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19F03" w14:textId="5BB33232" w:rsidR="00D015DE" w:rsidRPr="00D015DE" w:rsidRDefault="00D015DE" w:rsidP="00D015DE">
      <w:pPr>
        <w:jc w:val="center"/>
        <w:rPr>
          <w:b/>
          <w:sz w:val="36"/>
        </w:rPr>
      </w:pPr>
      <w:proofErr w:type="gramStart"/>
      <w:r w:rsidRPr="00D015DE">
        <w:rPr>
          <w:b/>
          <w:sz w:val="36"/>
        </w:rPr>
        <w:t>SMLOUVA</w:t>
      </w:r>
      <w:r w:rsidR="00B769CB">
        <w:rPr>
          <w:b/>
          <w:sz w:val="36"/>
        </w:rPr>
        <w:t xml:space="preserve">  O</w:t>
      </w:r>
      <w:proofErr w:type="gramEnd"/>
      <w:r w:rsidR="00B769CB">
        <w:rPr>
          <w:b/>
          <w:sz w:val="36"/>
        </w:rPr>
        <w:t xml:space="preserve">  </w:t>
      </w:r>
      <w:r w:rsidR="00E760EF">
        <w:rPr>
          <w:b/>
          <w:sz w:val="36"/>
        </w:rPr>
        <w:t>POSKYTOVÁNÍ  SLUŽEB</w:t>
      </w:r>
    </w:p>
    <w:p w14:paraId="6ECE2761" w14:textId="77777777" w:rsidR="00D015DE" w:rsidRPr="00D015DE" w:rsidRDefault="00D015DE" w:rsidP="00D015DE"/>
    <w:p w14:paraId="75C9A6A7" w14:textId="77777777" w:rsidR="00062433" w:rsidRPr="00D015DE" w:rsidRDefault="00062433" w:rsidP="00062433"/>
    <w:p w14:paraId="4E206AA9" w14:textId="038B7F19" w:rsidR="00062433" w:rsidRDefault="00062433" w:rsidP="00474B7D">
      <w:pPr>
        <w:pStyle w:val="Odstavecseseznamem"/>
        <w:numPr>
          <w:ilvl w:val="0"/>
          <w:numId w:val="0"/>
        </w:numPr>
        <w:ind w:left="720"/>
        <w:jc w:val="center"/>
      </w:pPr>
      <w:r>
        <w:t>uzavřená podle § 1746 odst. 2 zákona č. 89/2012 Sb., občanský zákoník,</w:t>
      </w:r>
      <w:r w:rsidR="00474B7D">
        <w:t xml:space="preserve"> </w:t>
      </w:r>
      <w:r w:rsidR="00E760EF">
        <w:t>ve znění pozdějších předpisů</w:t>
      </w:r>
    </w:p>
    <w:p w14:paraId="4CA8AE42" w14:textId="77777777" w:rsidR="00784DA5" w:rsidRPr="00D015DE" w:rsidRDefault="00062433" w:rsidP="00062433">
      <w:pPr>
        <w:jc w:val="center"/>
      </w:pPr>
      <w:r>
        <w:t xml:space="preserve"> </w:t>
      </w:r>
      <w:r w:rsidR="00784DA5">
        <w:t>(dále též „Smlouva“)</w:t>
      </w:r>
    </w:p>
    <w:p w14:paraId="7E320425" w14:textId="77777777" w:rsidR="00D015DE" w:rsidRPr="00490080" w:rsidRDefault="00490080" w:rsidP="00490080">
      <w:pPr>
        <w:pStyle w:val="Nadpis1"/>
      </w:pPr>
      <w:r w:rsidRPr="00490080">
        <w:t>Smluvní strany</w:t>
      </w:r>
    </w:p>
    <w:p w14:paraId="5FD60E67" w14:textId="77777777" w:rsidR="00D015DE" w:rsidRPr="00D015DE" w:rsidRDefault="00D015DE" w:rsidP="00D015DE"/>
    <w:tbl>
      <w:tblPr>
        <w:tblW w:w="0" w:type="auto"/>
        <w:tblLook w:val="04A0" w:firstRow="1" w:lastRow="0" w:firstColumn="1" w:lastColumn="0" w:noHBand="0" w:noVBand="1"/>
      </w:tblPr>
      <w:tblGrid>
        <w:gridCol w:w="2463"/>
        <w:gridCol w:w="6568"/>
        <w:gridCol w:w="41"/>
      </w:tblGrid>
      <w:tr w:rsidR="00D015DE" w:rsidRPr="00DC277A" w14:paraId="0D03F5E8" w14:textId="77777777" w:rsidTr="00D015DE">
        <w:trPr>
          <w:gridAfter w:val="1"/>
          <w:wAfter w:w="41" w:type="dxa"/>
          <w:trHeight w:val="435"/>
        </w:trPr>
        <w:tc>
          <w:tcPr>
            <w:tcW w:w="9031" w:type="dxa"/>
            <w:gridSpan w:val="2"/>
            <w:vAlign w:val="center"/>
          </w:tcPr>
          <w:p w14:paraId="31F37523" w14:textId="77777777" w:rsidR="008A223A" w:rsidRPr="00E001A3" w:rsidRDefault="00AD49DA" w:rsidP="008A223A">
            <w:pPr>
              <w:rPr>
                <w:b/>
              </w:rPr>
            </w:pPr>
            <w:r w:rsidRPr="00E001A3">
              <w:rPr>
                <w:b/>
              </w:rPr>
              <w:t>Česká republika – Ministerstvo průmyslu a obchodu</w:t>
            </w:r>
          </w:p>
          <w:p w14:paraId="63E192E2" w14:textId="77777777" w:rsidR="008A223A" w:rsidRDefault="00A72EA0" w:rsidP="008A223A">
            <w:r>
              <w:t xml:space="preserve">se sídlem: </w:t>
            </w:r>
            <w:r w:rsidR="00AD49DA">
              <w:t>Na Františku 32, 110 15 Praha 1</w:t>
            </w:r>
          </w:p>
          <w:p w14:paraId="5FCCD9C4" w14:textId="7FB5072B" w:rsidR="008A223A" w:rsidRDefault="008A223A" w:rsidP="008A223A">
            <w:r>
              <w:t xml:space="preserve">IČ: </w:t>
            </w:r>
            <w:proofErr w:type="spellStart"/>
            <w:r w:rsidR="0066423D">
              <w:t>xxxxxxxxxxxxxxxxx</w:t>
            </w:r>
            <w:proofErr w:type="spellEnd"/>
          </w:p>
          <w:p w14:paraId="50CB2319" w14:textId="6D07AE13" w:rsidR="008A223A" w:rsidRDefault="008A223A" w:rsidP="008A223A">
            <w:r>
              <w:t xml:space="preserve">DIČ: </w:t>
            </w:r>
            <w:proofErr w:type="spellStart"/>
            <w:r w:rsidR="0066423D">
              <w:t>xxxxxxxxxxxxxxx</w:t>
            </w:r>
            <w:proofErr w:type="spellEnd"/>
          </w:p>
          <w:p w14:paraId="1C0E4954" w14:textId="77777777" w:rsidR="00D340BB" w:rsidRDefault="00062433" w:rsidP="00D340BB">
            <w:r>
              <w:t>z</w:t>
            </w:r>
            <w:r w:rsidR="00D340BB">
              <w:t>a</w:t>
            </w:r>
            <w:r>
              <w:t xml:space="preserve"> níž jedná</w:t>
            </w:r>
            <w:r w:rsidR="00D340BB">
              <w:t xml:space="preserve">: Ing. Miloslav </w:t>
            </w:r>
            <w:proofErr w:type="spellStart"/>
            <w:r w:rsidR="00D340BB">
              <w:t>Marčanem</w:t>
            </w:r>
            <w:proofErr w:type="spellEnd"/>
            <w:r w:rsidR="00D340BB">
              <w:t>, ředitelem odboru informatiky</w:t>
            </w:r>
          </w:p>
          <w:p w14:paraId="6B1FEDC9" w14:textId="77777777" w:rsidR="00AD49DA" w:rsidRDefault="00AD49DA" w:rsidP="00AD49DA">
            <w:r>
              <w:t>bankovní spojení: Česká národní banka, pobočka Praha</w:t>
            </w:r>
          </w:p>
          <w:p w14:paraId="42F222CB" w14:textId="5DB5943D" w:rsidR="00AD49DA" w:rsidRDefault="00AD49DA" w:rsidP="00AD49DA">
            <w:r>
              <w:t xml:space="preserve">číslo účtu: </w:t>
            </w:r>
            <w:proofErr w:type="spellStart"/>
            <w:r w:rsidR="0066423D">
              <w:t>xxxxxxxxxxxxxxxxxxxxxx</w:t>
            </w:r>
            <w:proofErr w:type="spellEnd"/>
          </w:p>
          <w:p w14:paraId="5E2D9971" w14:textId="48D32C65" w:rsidR="00D340BB" w:rsidRPr="008B3B29" w:rsidRDefault="00D340BB" w:rsidP="00D340BB">
            <w:pPr>
              <w:rPr>
                <w:highlight w:val="yellow"/>
              </w:rPr>
            </w:pPr>
            <w:r>
              <w:t>osoba oprávněná jednat ve věcech technických:</w:t>
            </w:r>
            <w:r>
              <w:tab/>
            </w:r>
            <w:proofErr w:type="spellStart"/>
            <w:r w:rsidR="0066423D">
              <w:t>xxxxxxxxxxxxxxx</w:t>
            </w:r>
            <w:proofErr w:type="spellEnd"/>
          </w:p>
          <w:p w14:paraId="166459C6" w14:textId="0D466FAA" w:rsidR="00D340BB" w:rsidRPr="00DD6BC2" w:rsidRDefault="00D340BB" w:rsidP="00D340BB">
            <w:pPr>
              <w:ind w:left="4712"/>
            </w:pPr>
            <w:r w:rsidRPr="00DD6BC2">
              <w:tab/>
              <w:t>tel:</w:t>
            </w:r>
            <w:r>
              <w:t xml:space="preserve"> </w:t>
            </w:r>
            <w:proofErr w:type="spellStart"/>
            <w:r w:rsidR="0066423D">
              <w:t>xxxxxxxxxxxxx</w:t>
            </w:r>
            <w:proofErr w:type="spellEnd"/>
          </w:p>
          <w:p w14:paraId="22D4AC9D" w14:textId="7D8E1A97" w:rsidR="00D340BB" w:rsidRDefault="00D340BB" w:rsidP="00D340BB">
            <w:pPr>
              <w:ind w:left="4712"/>
            </w:pPr>
            <w:r w:rsidRPr="00DD6BC2">
              <w:tab/>
              <w:t>email:</w:t>
            </w:r>
            <w:r>
              <w:t xml:space="preserve"> </w:t>
            </w:r>
            <w:proofErr w:type="spellStart"/>
            <w:r w:rsidR="0066423D">
              <w:t>xxxxxxxxxxxxx</w:t>
            </w:r>
            <w:proofErr w:type="spellEnd"/>
          </w:p>
          <w:p w14:paraId="53EED8E7" w14:textId="77777777" w:rsidR="00D015DE" w:rsidRPr="00DC277A" w:rsidRDefault="00D015DE" w:rsidP="00D015DE">
            <w:pPr>
              <w:rPr>
                <w:b/>
              </w:rPr>
            </w:pPr>
          </w:p>
        </w:tc>
      </w:tr>
      <w:tr w:rsidR="00D015DE" w:rsidRPr="00DC277A" w14:paraId="7439F13A" w14:textId="77777777" w:rsidTr="00DC277A">
        <w:tblPrEx>
          <w:tblCellMar>
            <w:left w:w="70" w:type="dxa"/>
            <w:right w:w="70" w:type="dxa"/>
          </w:tblCellMar>
          <w:tblLook w:val="0000" w:firstRow="0" w:lastRow="0" w:firstColumn="0" w:lastColumn="0" w:noHBand="0" w:noVBand="0"/>
        </w:tblPrEx>
        <w:trPr>
          <w:gridAfter w:val="1"/>
          <w:wAfter w:w="41" w:type="dxa"/>
        </w:trPr>
        <w:tc>
          <w:tcPr>
            <w:tcW w:w="9031" w:type="dxa"/>
            <w:gridSpan w:val="2"/>
          </w:tcPr>
          <w:p w14:paraId="6BFD6C8B" w14:textId="77777777" w:rsidR="00D015DE" w:rsidRPr="00DC277A" w:rsidRDefault="00D015DE" w:rsidP="000601D8">
            <w:pPr>
              <w:jc w:val="left"/>
            </w:pPr>
            <w:r w:rsidRPr="00DC277A">
              <w:t>dále označovaný též jako „Objednatel“</w:t>
            </w:r>
          </w:p>
        </w:tc>
      </w:tr>
      <w:tr w:rsidR="00D015DE" w:rsidRPr="00DC277A" w14:paraId="7EC9F648" w14:textId="77777777" w:rsidTr="00D015DE">
        <w:trPr>
          <w:trHeight w:val="737"/>
        </w:trPr>
        <w:tc>
          <w:tcPr>
            <w:tcW w:w="9072" w:type="dxa"/>
            <w:gridSpan w:val="3"/>
            <w:vAlign w:val="center"/>
          </w:tcPr>
          <w:p w14:paraId="6DE82B17" w14:textId="77777777" w:rsidR="00D015DE" w:rsidRPr="00DC277A" w:rsidRDefault="00062433" w:rsidP="00D015DE">
            <w:r>
              <w:t>a</w:t>
            </w:r>
          </w:p>
        </w:tc>
      </w:tr>
      <w:tr w:rsidR="00D015DE" w:rsidRPr="00DC277A" w14:paraId="2A0838E6" w14:textId="77777777" w:rsidTr="00D015DE">
        <w:trPr>
          <w:trHeight w:val="459"/>
        </w:trPr>
        <w:tc>
          <w:tcPr>
            <w:tcW w:w="9072" w:type="dxa"/>
            <w:gridSpan w:val="3"/>
            <w:vAlign w:val="center"/>
          </w:tcPr>
          <w:p w14:paraId="24FA1BC6" w14:textId="199790C4" w:rsidR="00D015DE" w:rsidRPr="00DC277A" w:rsidRDefault="00E760EF" w:rsidP="00D015DE">
            <w:pPr>
              <w:rPr>
                <w:b/>
                <w:highlight w:val="yellow"/>
              </w:rPr>
            </w:pPr>
            <w:r>
              <w:rPr>
                <w:b/>
              </w:rPr>
              <w:t>Poskytovatel</w:t>
            </w:r>
          </w:p>
        </w:tc>
      </w:tr>
      <w:tr w:rsidR="00D015DE" w:rsidRPr="00DC277A" w14:paraId="7A0B4004" w14:textId="77777777" w:rsidTr="00D015DE">
        <w:trPr>
          <w:trHeight w:val="284"/>
        </w:trPr>
        <w:tc>
          <w:tcPr>
            <w:tcW w:w="2463" w:type="dxa"/>
            <w:vAlign w:val="center"/>
          </w:tcPr>
          <w:p w14:paraId="187B8B5A" w14:textId="77777777" w:rsidR="00D015DE" w:rsidRPr="00DC277A" w:rsidRDefault="00D015DE" w:rsidP="00D015DE">
            <w:pPr>
              <w:jc w:val="left"/>
            </w:pPr>
            <w:r w:rsidRPr="00DC277A">
              <w:t>zapsaná:</w:t>
            </w:r>
          </w:p>
        </w:tc>
        <w:tc>
          <w:tcPr>
            <w:tcW w:w="6609" w:type="dxa"/>
            <w:gridSpan w:val="2"/>
            <w:vAlign w:val="center"/>
          </w:tcPr>
          <w:p w14:paraId="569DAD39" w14:textId="77777777" w:rsidR="00D015DE" w:rsidRPr="00DC277A" w:rsidRDefault="00D015DE" w:rsidP="00D015DE"/>
        </w:tc>
      </w:tr>
      <w:tr w:rsidR="00566BE1" w:rsidRPr="00DC277A" w14:paraId="37B805E6" w14:textId="77777777" w:rsidTr="00D015DE">
        <w:trPr>
          <w:trHeight w:val="284"/>
        </w:trPr>
        <w:tc>
          <w:tcPr>
            <w:tcW w:w="2463" w:type="dxa"/>
            <w:vAlign w:val="center"/>
          </w:tcPr>
          <w:p w14:paraId="1CA3D144" w14:textId="77777777" w:rsidR="00566BE1" w:rsidRPr="00DC277A" w:rsidRDefault="00566BE1" w:rsidP="00566BE1">
            <w:pPr>
              <w:jc w:val="left"/>
            </w:pPr>
            <w:r w:rsidRPr="00DC277A">
              <w:t>se sídlem:</w:t>
            </w:r>
          </w:p>
        </w:tc>
        <w:tc>
          <w:tcPr>
            <w:tcW w:w="6609" w:type="dxa"/>
            <w:gridSpan w:val="2"/>
            <w:vAlign w:val="center"/>
          </w:tcPr>
          <w:p w14:paraId="539FE243" w14:textId="77777777" w:rsidR="00566BE1" w:rsidRPr="00011021" w:rsidRDefault="00566BE1" w:rsidP="00566BE1"/>
        </w:tc>
      </w:tr>
      <w:tr w:rsidR="00566BE1" w:rsidRPr="00DC277A" w14:paraId="26F76763" w14:textId="77777777" w:rsidTr="00D015DE">
        <w:trPr>
          <w:trHeight w:val="284"/>
        </w:trPr>
        <w:tc>
          <w:tcPr>
            <w:tcW w:w="2463" w:type="dxa"/>
            <w:vAlign w:val="center"/>
          </w:tcPr>
          <w:p w14:paraId="29C70F10" w14:textId="77777777" w:rsidR="00566BE1" w:rsidRPr="00DC277A" w:rsidRDefault="00566BE1" w:rsidP="00566BE1">
            <w:pPr>
              <w:jc w:val="left"/>
            </w:pPr>
            <w:r w:rsidRPr="00DC277A">
              <w:t>IČ:</w:t>
            </w:r>
          </w:p>
        </w:tc>
        <w:tc>
          <w:tcPr>
            <w:tcW w:w="6609" w:type="dxa"/>
            <w:gridSpan w:val="2"/>
            <w:vAlign w:val="center"/>
          </w:tcPr>
          <w:p w14:paraId="5499AFBA" w14:textId="77777777" w:rsidR="00566BE1" w:rsidRPr="00011021" w:rsidRDefault="00566BE1" w:rsidP="00566BE1"/>
        </w:tc>
      </w:tr>
      <w:tr w:rsidR="00566BE1" w:rsidRPr="00DC277A" w14:paraId="568F8AB9" w14:textId="77777777" w:rsidTr="00D015DE">
        <w:trPr>
          <w:trHeight w:val="284"/>
        </w:trPr>
        <w:tc>
          <w:tcPr>
            <w:tcW w:w="2463" w:type="dxa"/>
            <w:vAlign w:val="center"/>
          </w:tcPr>
          <w:p w14:paraId="7C45FB41" w14:textId="77777777" w:rsidR="00566BE1" w:rsidRPr="00DC277A" w:rsidRDefault="00566BE1" w:rsidP="00566BE1">
            <w:pPr>
              <w:jc w:val="left"/>
            </w:pPr>
            <w:r w:rsidRPr="00DC277A">
              <w:t>DIČ:</w:t>
            </w:r>
          </w:p>
        </w:tc>
        <w:tc>
          <w:tcPr>
            <w:tcW w:w="6609" w:type="dxa"/>
            <w:gridSpan w:val="2"/>
            <w:vAlign w:val="center"/>
          </w:tcPr>
          <w:p w14:paraId="23C4F8F5" w14:textId="77777777" w:rsidR="00566BE1" w:rsidRPr="00DC277A" w:rsidRDefault="00566BE1" w:rsidP="00566BE1"/>
        </w:tc>
      </w:tr>
      <w:tr w:rsidR="00566BE1" w:rsidRPr="00DC277A" w14:paraId="5F16564E" w14:textId="77777777" w:rsidTr="00D015DE">
        <w:trPr>
          <w:trHeight w:val="284"/>
        </w:trPr>
        <w:tc>
          <w:tcPr>
            <w:tcW w:w="2463" w:type="dxa"/>
            <w:vAlign w:val="center"/>
          </w:tcPr>
          <w:p w14:paraId="5BC9AC21" w14:textId="77777777" w:rsidR="00566BE1" w:rsidRPr="00DC277A" w:rsidRDefault="00566BE1" w:rsidP="00566BE1">
            <w:pPr>
              <w:jc w:val="left"/>
            </w:pPr>
            <w:r w:rsidRPr="00DC277A">
              <w:t xml:space="preserve">bankovní spojení: </w:t>
            </w:r>
          </w:p>
        </w:tc>
        <w:tc>
          <w:tcPr>
            <w:tcW w:w="6609" w:type="dxa"/>
            <w:gridSpan w:val="2"/>
            <w:vAlign w:val="center"/>
          </w:tcPr>
          <w:p w14:paraId="62DD4E6B" w14:textId="77777777" w:rsidR="00566BE1" w:rsidRPr="00DC277A" w:rsidRDefault="00566BE1" w:rsidP="00566BE1"/>
        </w:tc>
      </w:tr>
      <w:tr w:rsidR="00566BE1" w:rsidRPr="00DC277A" w14:paraId="6AAC473F" w14:textId="77777777" w:rsidTr="00D015DE">
        <w:trPr>
          <w:trHeight w:val="284"/>
        </w:trPr>
        <w:tc>
          <w:tcPr>
            <w:tcW w:w="2463" w:type="dxa"/>
            <w:vAlign w:val="center"/>
          </w:tcPr>
          <w:p w14:paraId="76F9DCB4" w14:textId="77777777" w:rsidR="00566BE1" w:rsidRPr="00DC277A" w:rsidRDefault="00566BE1" w:rsidP="00566BE1">
            <w:pPr>
              <w:jc w:val="left"/>
            </w:pPr>
            <w:r w:rsidRPr="00DC277A">
              <w:t>číslo účtu:</w:t>
            </w:r>
          </w:p>
        </w:tc>
        <w:tc>
          <w:tcPr>
            <w:tcW w:w="6609" w:type="dxa"/>
            <w:gridSpan w:val="2"/>
            <w:vAlign w:val="center"/>
          </w:tcPr>
          <w:p w14:paraId="6A94D495" w14:textId="77777777" w:rsidR="00566BE1" w:rsidRPr="00DC277A" w:rsidRDefault="00566BE1" w:rsidP="00566BE1"/>
        </w:tc>
      </w:tr>
      <w:tr w:rsidR="00566BE1" w:rsidRPr="00DC277A" w14:paraId="6AA4EF1A" w14:textId="77777777" w:rsidTr="00D015DE">
        <w:trPr>
          <w:trHeight w:val="284"/>
        </w:trPr>
        <w:tc>
          <w:tcPr>
            <w:tcW w:w="2463" w:type="dxa"/>
            <w:vAlign w:val="center"/>
          </w:tcPr>
          <w:p w14:paraId="6E362409" w14:textId="77777777" w:rsidR="00566BE1" w:rsidRPr="00DC277A" w:rsidRDefault="00566BE1" w:rsidP="00566BE1">
            <w:pPr>
              <w:jc w:val="left"/>
            </w:pPr>
            <w:r>
              <w:t>zastoupená</w:t>
            </w:r>
            <w:r w:rsidRPr="00DC277A">
              <w:t>:</w:t>
            </w:r>
          </w:p>
        </w:tc>
        <w:tc>
          <w:tcPr>
            <w:tcW w:w="6609" w:type="dxa"/>
            <w:gridSpan w:val="2"/>
            <w:vAlign w:val="center"/>
          </w:tcPr>
          <w:p w14:paraId="2E11598B" w14:textId="77777777" w:rsidR="00566BE1" w:rsidRPr="00DC277A" w:rsidRDefault="00566BE1" w:rsidP="00566BE1"/>
        </w:tc>
      </w:tr>
      <w:tr w:rsidR="00566BE1" w:rsidRPr="00DC277A" w14:paraId="2366E589" w14:textId="77777777" w:rsidTr="00D015DE">
        <w:trPr>
          <w:trHeight w:val="284"/>
        </w:trPr>
        <w:tc>
          <w:tcPr>
            <w:tcW w:w="2463" w:type="dxa"/>
            <w:vMerge w:val="restart"/>
            <w:vAlign w:val="center"/>
          </w:tcPr>
          <w:p w14:paraId="5475AED5" w14:textId="77777777" w:rsidR="00566BE1" w:rsidRPr="00DC277A" w:rsidRDefault="00566BE1" w:rsidP="00566BE1">
            <w:pPr>
              <w:jc w:val="left"/>
            </w:pPr>
            <w:r w:rsidRPr="00DC277A">
              <w:t>osoba oprávněná jednat ve věcech technických</w:t>
            </w:r>
          </w:p>
        </w:tc>
        <w:tc>
          <w:tcPr>
            <w:tcW w:w="6609" w:type="dxa"/>
            <w:gridSpan w:val="2"/>
            <w:vAlign w:val="center"/>
          </w:tcPr>
          <w:p w14:paraId="41C0FAEB" w14:textId="77777777" w:rsidR="00566BE1" w:rsidRPr="00DC277A" w:rsidRDefault="00566BE1" w:rsidP="00566BE1"/>
        </w:tc>
      </w:tr>
      <w:tr w:rsidR="00566BE1" w:rsidRPr="00DC277A" w14:paraId="1C7191F1" w14:textId="77777777" w:rsidTr="00D015DE">
        <w:trPr>
          <w:trHeight w:val="284"/>
        </w:trPr>
        <w:tc>
          <w:tcPr>
            <w:tcW w:w="2463" w:type="dxa"/>
            <w:vMerge/>
            <w:vAlign w:val="center"/>
          </w:tcPr>
          <w:p w14:paraId="3D807C48" w14:textId="77777777" w:rsidR="00566BE1" w:rsidRPr="00DC277A" w:rsidRDefault="00566BE1" w:rsidP="00566BE1">
            <w:pPr>
              <w:rPr>
                <w:highlight w:val="yellow"/>
              </w:rPr>
            </w:pPr>
          </w:p>
        </w:tc>
        <w:tc>
          <w:tcPr>
            <w:tcW w:w="6609" w:type="dxa"/>
            <w:gridSpan w:val="2"/>
            <w:vAlign w:val="center"/>
          </w:tcPr>
          <w:p w14:paraId="052CA2E3" w14:textId="77777777" w:rsidR="00566BE1" w:rsidRPr="00DC277A" w:rsidRDefault="00566BE1" w:rsidP="00566BE1"/>
        </w:tc>
      </w:tr>
      <w:tr w:rsidR="00566BE1" w:rsidRPr="00DC277A" w14:paraId="340C5D4F" w14:textId="77777777" w:rsidTr="00D015DE">
        <w:trPr>
          <w:trHeight w:val="284"/>
        </w:trPr>
        <w:tc>
          <w:tcPr>
            <w:tcW w:w="2463" w:type="dxa"/>
            <w:vMerge/>
            <w:vAlign w:val="center"/>
          </w:tcPr>
          <w:p w14:paraId="4BF89C39" w14:textId="77777777" w:rsidR="00566BE1" w:rsidRPr="00DC277A" w:rsidRDefault="00566BE1" w:rsidP="00566BE1">
            <w:pPr>
              <w:rPr>
                <w:highlight w:val="yellow"/>
              </w:rPr>
            </w:pPr>
          </w:p>
        </w:tc>
        <w:tc>
          <w:tcPr>
            <w:tcW w:w="6609" w:type="dxa"/>
            <w:gridSpan w:val="2"/>
            <w:vAlign w:val="center"/>
          </w:tcPr>
          <w:p w14:paraId="1B8E1019" w14:textId="77777777" w:rsidR="00566BE1" w:rsidRPr="00DC277A" w:rsidRDefault="00566BE1" w:rsidP="00566BE1"/>
        </w:tc>
      </w:tr>
      <w:tr w:rsidR="00566BE1" w:rsidRPr="00DC277A" w14:paraId="7C7B0D1D" w14:textId="77777777" w:rsidTr="00D015DE">
        <w:trPr>
          <w:trHeight w:val="284"/>
        </w:trPr>
        <w:tc>
          <w:tcPr>
            <w:tcW w:w="9072" w:type="dxa"/>
            <w:gridSpan w:val="3"/>
            <w:vAlign w:val="center"/>
          </w:tcPr>
          <w:p w14:paraId="59646B73" w14:textId="669968E5" w:rsidR="00566BE1" w:rsidRPr="00DC277A" w:rsidRDefault="00566BE1" w:rsidP="00566BE1">
            <w:pPr>
              <w:jc w:val="left"/>
            </w:pPr>
            <w:r w:rsidRPr="00DC277A">
              <w:t>dále označovaný též jako „</w:t>
            </w:r>
            <w:r w:rsidR="00E760EF">
              <w:t>Poskytovatel</w:t>
            </w:r>
            <w:r w:rsidRPr="00DC277A">
              <w:t>“</w:t>
            </w:r>
          </w:p>
        </w:tc>
      </w:tr>
    </w:tbl>
    <w:p w14:paraId="17B318C9" w14:textId="77777777" w:rsidR="00D015DE" w:rsidRPr="00D015DE" w:rsidRDefault="00D015DE" w:rsidP="00D015DE"/>
    <w:p w14:paraId="4CCA8540" w14:textId="77777777" w:rsidR="00D015DE" w:rsidRPr="00D015DE" w:rsidRDefault="00D015DE" w:rsidP="00D015DE"/>
    <w:p w14:paraId="1066C4DD" w14:textId="265A1427" w:rsidR="00D015DE" w:rsidRPr="00D015DE" w:rsidRDefault="00D015DE" w:rsidP="00D015DE">
      <w:r w:rsidRPr="00D015DE">
        <w:t xml:space="preserve">(Objednatel a </w:t>
      </w:r>
      <w:r w:rsidR="00E760EF">
        <w:t>Poskytovatel</w:t>
      </w:r>
      <w:r w:rsidRPr="00D015DE">
        <w:t xml:space="preserve"> označováni společně dále též jako „Smluvní strany“)</w:t>
      </w:r>
    </w:p>
    <w:p w14:paraId="519B193E" w14:textId="77777777" w:rsidR="00D015DE" w:rsidRPr="00D015DE" w:rsidRDefault="009D451B" w:rsidP="00490080">
      <w:pPr>
        <w:pStyle w:val="Nadpis1"/>
      </w:pPr>
      <w:r>
        <w:t>Článek I.</w:t>
      </w:r>
      <w:r>
        <w:br/>
      </w:r>
      <w:r w:rsidR="00490080">
        <w:t>Preambule</w:t>
      </w:r>
    </w:p>
    <w:p w14:paraId="462439E3" w14:textId="6C4F4266" w:rsidR="0092388B" w:rsidRDefault="002E3BF5" w:rsidP="00474B7D">
      <w:pPr>
        <w:pStyle w:val="lnek01"/>
        <w:numPr>
          <w:ilvl w:val="0"/>
          <w:numId w:val="0"/>
        </w:numPr>
      </w:pPr>
      <w:r w:rsidRPr="002E3BF5">
        <w:t xml:space="preserve">Účelem této Smlouvy je upravit vzájemná práva a povinnosti Smluvních stran při </w:t>
      </w:r>
      <w:r w:rsidR="00E868C9">
        <w:t>poskytování</w:t>
      </w:r>
      <w:r w:rsidR="000D764B">
        <w:t xml:space="preserve"> </w:t>
      </w:r>
      <w:r w:rsidR="0049572E">
        <w:t>provozní</w:t>
      </w:r>
      <w:r w:rsidR="000D764B">
        <w:t xml:space="preserve"> podpory výrobce a </w:t>
      </w:r>
      <w:proofErr w:type="spellStart"/>
      <w:r w:rsidR="000D764B">
        <w:t>maintenance</w:t>
      </w:r>
      <w:proofErr w:type="spellEnd"/>
      <w:r w:rsidR="000D764B">
        <w:t xml:space="preserve"> k bezpečnostnímu software </w:t>
      </w:r>
      <w:proofErr w:type="spellStart"/>
      <w:r w:rsidR="00E001A3">
        <w:t>Varonis</w:t>
      </w:r>
      <w:proofErr w:type="spellEnd"/>
      <w:r w:rsidR="000D764B">
        <w:t xml:space="preserve">. </w:t>
      </w:r>
    </w:p>
    <w:p w14:paraId="76CD958C" w14:textId="146936B6" w:rsidR="00CF5658" w:rsidRPr="00BA61A3" w:rsidRDefault="00CF5658" w:rsidP="00490080">
      <w:pPr>
        <w:pStyle w:val="Nadpis1"/>
      </w:pPr>
      <w:r>
        <w:lastRenderedPageBreak/>
        <w:t>Článek</w:t>
      </w:r>
      <w:r w:rsidRPr="00BA61A3">
        <w:t xml:space="preserve"> </w:t>
      </w:r>
      <w:r w:rsidR="00490080">
        <w:t>II</w:t>
      </w:r>
      <w:r>
        <w:t>.</w:t>
      </w:r>
      <w:r w:rsidRPr="00BA61A3">
        <w:br/>
      </w:r>
      <w:proofErr w:type="gramStart"/>
      <w:r>
        <w:t xml:space="preserve">Předmět  </w:t>
      </w:r>
      <w:r w:rsidR="00784DA5">
        <w:t>Smlouv</w:t>
      </w:r>
      <w:r>
        <w:t>y</w:t>
      </w:r>
      <w:proofErr w:type="gramEnd"/>
    </w:p>
    <w:p w14:paraId="47EF2521" w14:textId="093095EF" w:rsidR="00D340BB" w:rsidRDefault="00D340BB" w:rsidP="00D340BB">
      <w:pPr>
        <w:pStyle w:val="lnek02"/>
      </w:pPr>
      <w:r>
        <w:t xml:space="preserve">Předmětem této Smlouvy je závazek </w:t>
      </w:r>
      <w:r w:rsidR="00E760EF">
        <w:t>Poskytovatel</w:t>
      </w:r>
      <w:r>
        <w:t>e poskyt</w:t>
      </w:r>
      <w:r w:rsidR="00E868C9">
        <w:t xml:space="preserve">ovat po dobu platnosti této Smlouvy dále v tomto odstavci uvedené plnění </w:t>
      </w:r>
      <w:r w:rsidR="0049572E">
        <w:t>provozní</w:t>
      </w:r>
      <w:r w:rsidR="00E868C9">
        <w:t xml:space="preserve"> podpory SW licencí aplikace </w:t>
      </w:r>
      <w:proofErr w:type="spellStart"/>
      <w:r w:rsidR="00E868C9">
        <w:t>Varonis</w:t>
      </w:r>
      <w:proofErr w:type="spellEnd"/>
      <w:r>
        <w:t>:</w:t>
      </w:r>
      <w:r w:rsidR="008C34E6" w:rsidRPr="008C34E6">
        <w:t xml:space="preserve">   </w:t>
      </w:r>
    </w:p>
    <w:p w14:paraId="3C7033D6" w14:textId="0129AEEE" w:rsidR="001F5B68" w:rsidRDefault="001F5B68" w:rsidP="00DA13BE">
      <w:pPr>
        <w:numPr>
          <w:ilvl w:val="0"/>
          <w:numId w:val="22"/>
        </w:numPr>
        <w:spacing w:after="120"/>
        <w:ind w:left="714" w:hanging="357"/>
        <w:contextualSpacing/>
      </w:pPr>
      <w:proofErr w:type="spellStart"/>
      <w:r>
        <w:t>Annual</w:t>
      </w:r>
      <w:proofErr w:type="spellEnd"/>
      <w:r>
        <w:t xml:space="preserve"> </w:t>
      </w:r>
      <w:proofErr w:type="spellStart"/>
      <w:r>
        <w:t>Softw</w:t>
      </w:r>
      <w:proofErr w:type="spellEnd"/>
      <w:r>
        <w:t xml:space="preserve">. Sub. &amp; </w:t>
      </w:r>
      <w:proofErr w:type="spellStart"/>
      <w:r>
        <w:t>Supp</w:t>
      </w:r>
      <w:proofErr w:type="spellEnd"/>
      <w:r>
        <w:t xml:space="preserve">. </w:t>
      </w:r>
      <w:proofErr w:type="spellStart"/>
      <w:r>
        <w:t>Varonis</w:t>
      </w:r>
      <w:proofErr w:type="spellEnd"/>
      <w:r>
        <w:t xml:space="preserve"> </w:t>
      </w:r>
      <w:r w:rsidR="00474B7D">
        <w:t xml:space="preserve">– </w:t>
      </w:r>
      <w:r>
        <w:t>3</w:t>
      </w:r>
      <w:r w:rsidR="00474B7D">
        <w:t xml:space="preserve"> </w:t>
      </w:r>
      <w:r>
        <w:t>rok</w:t>
      </w:r>
      <w:r w:rsidR="00C91FE4">
        <w:t>y;</w:t>
      </w:r>
      <w:r>
        <w:t xml:space="preserve"> </w:t>
      </w:r>
    </w:p>
    <w:p w14:paraId="37817235" w14:textId="37289CEE" w:rsidR="001F5B68" w:rsidRDefault="001F5B68" w:rsidP="00DA13BE">
      <w:pPr>
        <w:numPr>
          <w:ilvl w:val="0"/>
          <w:numId w:val="22"/>
        </w:numPr>
        <w:spacing w:after="120"/>
        <w:ind w:left="714" w:hanging="357"/>
        <w:contextualSpacing/>
      </w:pPr>
      <w:proofErr w:type="spellStart"/>
      <w:r>
        <w:t>DatAdvantage</w:t>
      </w:r>
      <w:proofErr w:type="spellEnd"/>
      <w:r>
        <w:t xml:space="preserve"> IDU </w:t>
      </w:r>
      <w:proofErr w:type="spellStart"/>
      <w:r>
        <w:t>for</w:t>
      </w:r>
      <w:proofErr w:type="spellEnd"/>
      <w:r>
        <w:t xml:space="preserve"> Windows </w:t>
      </w:r>
      <w:proofErr w:type="spellStart"/>
      <w:r>
        <w:t>for</w:t>
      </w:r>
      <w:proofErr w:type="spellEnd"/>
      <w:r>
        <w:t xml:space="preserve"> 915 </w:t>
      </w:r>
      <w:proofErr w:type="spellStart"/>
      <w:r>
        <w:t>Users</w:t>
      </w:r>
      <w:proofErr w:type="spellEnd"/>
      <w:r w:rsidR="00C91FE4">
        <w:t>;</w:t>
      </w:r>
    </w:p>
    <w:p w14:paraId="7C073072" w14:textId="2C192058" w:rsidR="001F5B68" w:rsidRDefault="001F5B68" w:rsidP="00DA13BE">
      <w:pPr>
        <w:numPr>
          <w:ilvl w:val="0"/>
          <w:numId w:val="22"/>
        </w:numPr>
        <w:spacing w:after="120"/>
        <w:ind w:left="714" w:hanging="357"/>
        <w:contextualSpacing/>
      </w:pPr>
      <w:proofErr w:type="spellStart"/>
      <w:r>
        <w:t>DatAdvantage</w:t>
      </w:r>
      <w:proofErr w:type="spellEnd"/>
      <w:r>
        <w:t xml:space="preserve"> IDU </w:t>
      </w:r>
      <w:proofErr w:type="spellStart"/>
      <w:r>
        <w:t>for</w:t>
      </w:r>
      <w:proofErr w:type="spellEnd"/>
      <w:r>
        <w:t xml:space="preserve"> Exchange </w:t>
      </w:r>
      <w:proofErr w:type="spellStart"/>
      <w:r>
        <w:t>for</w:t>
      </w:r>
      <w:proofErr w:type="spellEnd"/>
      <w:r>
        <w:t xml:space="preserve"> 915 </w:t>
      </w:r>
      <w:proofErr w:type="spellStart"/>
      <w:r>
        <w:t>Users</w:t>
      </w:r>
      <w:proofErr w:type="spellEnd"/>
      <w:r w:rsidR="00C91FE4">
        <w:t>;</w:t>
      </w:r>
    </w:p>
    <w:p w14:paraId="3ADA7369" w14:textId="5AFA92A7" w:rsidR="001F5B68" w:rsidRDefault="001F5B68" w:rsidP="00DA13BE">
      <w:pPr>
        <w:numPr>
          <w:ilvl w:val="0"/>
          <w:numId w:val="22"/>
        </w:numPr>
        <w:spacing w:after="120"/>
        <w:ind w:left="714" w:hanging="357"/>
        <w:contextualSpacing/>
      </w:pPr>
      <w:proofErr w:type="spellStart"/>
      <w:r>
        <w:t>DataPrivilege</w:t>
      </w:r>
      <w:proofErr w:type="spellEnd"/>
      <w:r>
        <w:t xml:space="preserve"> </w:t>
      </w:r>
      <w:proofErr w:type="spellStart"/>
      <w:r>
        <w:t>for</w:t>
      </w:r>
      <w:proofErr w:type="spellEnd"/>
      <w:r>
        <w:t xml:space="preserve"> 915 </w:t>
      </w:r>
      <w:proofErr w:type="spellStart"/>
      <w:r>
        <w:t>Users</w:t>
      </w:r>
      <w:proofErr w:type="spellEnd"/>
      <w:r w:rsidR="00C91FE4">
        <w:t>;</w:t>
      </w:r>
    </w:p>
    <w:p w14:paraId="698A4F7F" w14:textId="59D903D5" w:rsidR="001F5B68" w:rsidRDefault="001F5B68" w:rsidP="00DA13BE">
      <w:pPr>
        <w:numPr>
          <w:ilvl w:val="0"/>
          <w:numId w:val="22"/>
        </w:numPr>
        <w:spacing w:after="120"/>
        <w:ind w:left="714" w:hanging="357"/>
        <w:contextualSpacing/>
      </w:pPr>
      <w:r>
        <w:t xml:space="preserve">IDU </w:t>
      </w:r>
      <w:proofErr w:type="spellStart"/>
      <w:r>
        <w:t>Classification</w:t>
      </w:r>
      <w:proofErr w:type="spellEnd"/>
      <w:r>
        <w:t xml:space="preserve"> Framework </w:t>
      </w:r>
      <w:proofErr w:type="spellStart"/>
      <w:r>
        <w:t>for</w:t>
      </w:r>
      <w:proofErr w:type="spellEnd"/>
      <w:r>
        <w:t xml:space="preserve"> 915 </w:t>
      </w:r>
      <w:proofErr w:type="spellStart"/>
      <w:r>
        <w:t>Users</w:t>
      </w:r>
      <w:proofErr w:type="spellEnd"/>
      <w:r w:rsidR="00C91FE4">
        <w:t>;</w:t>
      </w:r>
    </w:p>
    <w:p w14:paraId="7A18987F" w14:textId="7574E32F" w:rsidR="001F5B68" w:rsidRDefault="001F5B68" w:rsidP="00DA13BE">
      <w:pPr>
        <w:numPr>
          <w:ilvl w:val="0"/>
          <w:numId w:val="22"/>
        </w:numPr>
        <w:spacing w:after="120"/>
        <w:ind w:left="714" w:hanging="357"/>
        <w:contextualSpacing/>
      </w:pPr>
      <w:proofErr w:type="spellStart"/>
      <w:r>
        <w:t>DatAdvantage</w:t>
      </w:r>
      <w:proofErr w:type="spellEnd"/>
      <w:r>
        <w:t xml:space="preserve"> </w:t>
      </w:r>
      <w:proofErr w:type="spellStart"/>
      <w:r>
        <w:t>Probe</w:t>
      </w:r>
      <w:proofErr w:type="spellEnd"/>
      <w:r>
        <w:t xml:space="preserve"> 50SL</w:t>
      </w:r>
      <w:r w:rsidR="00C91FE4">
        <w:t>;</w:t>
      </w:r>
    </w:p>
    <w:p w14:paraId="1C9F266B" w14:textId="27493ABA" w:rsidR="00D340BB" w:rsidRDefault="001F5B68" w:rsidP="00DA13BE">
      <w:pPr>
        <w:numPr>
          <w:ilvl w:val="0"/>
          <w:numId w:val="22"/>
        </w:numPr>
        <w:spacing w:after="120"/>
        <w:ind w:left="714" w:hanging="357"/>
        <w:contextualSpacing/>
      </w:pPr>
      <w:r>
        <w:t>P</w:t>
      </w:r>
      <w:r w:rsidR="0049572E">
        <w:t xml:space="preserve">oskytnutí provozní </w:t>
      </w:r>
      <w:r w:rsidR="00D340BB">
        <w:t>podpory</w:t>
      </w:r>
      <w:r w:rsidR="00C91FE4">
        <w:t xml:space="preserve"> (s využitím podpory výrobce)</w:t>
      </w:r>
      <w:r w:rsidR="00D340BB">
        <w:t xml:space="preserve"> implementovaného řešení </w:t>
      </w:r>
      <w:r w:rsidR="00E67F3E">
        <w:t xml:space="preserve">v době trvání </w:t>
      </w:r>
      <w:r w:rsidR="00172D39">
        <w:t xml:space="preserve">dle </w:t>
      </w:r>
      <w:r w:rsidR="00C91FE4" w:rsidRPr="00C91FE4">
        <w:t>článk</w:t>
      </w:r>
      <w:r w:rsidR="00C91FE4">
        <w:t>u</w:t>
      </w:r>
      <w:r w:rsidR="00C91FE4" w:rsidRPr="00C91FE4">
        <w:t xml:space="preserve"> IV.</w:t>
      </w:r>
      <w:r w:rsidR="00C91FE4">
        <w:t xml:space="preserve">, </w:t>
      </w:r>
      <w:r w:rsidR="00C91FE4" w:rsidRPr="00C91FE4">
        <w:t>odst. 2</w:t>
      </w:r>
      <w:r w:rsidR="00C91FE4">
        <w:t>;</w:t>
      </w:r>
    </w:p>
    <w:p w14:paraId="2091881A" w14:textId="77777777" w:rsidR="00D340BB" w:rsidRDefault="00D340BB" w:rsidP="00DA13BE">
      <w:pPr>
        <w:numPr>
          <w:ilvl w:val="0"/>
          <w:numId w:val="22"/>
        </w:numPr>
        <w:spacing w:after="120"/>
        <w:ind w:left="714" w:hanging="357"/>
        <w:contextualSpacing/>
      </w:pPr>
      <w:r>
        <w:t>zaškolení administrátorů implementovaného řešení;</w:t>
      </w:r>
    </w:p>
    <w:p w14:paraId="1C070CE8" w14:textId="12597BEA" w:rsidR="00E760EF" w:rsidRDefault="00D340BB" w:rsidP="00DA13BE">
      <w:pPr>
        <w:numPr>
          <w:ilvl w:val="0"/>
          <w:numId w:val="22"/>
        </w:numPr>
        <w:spacing w:after="120"/>
        <w:ind w:left="714" w:hanging="357"/>
        <w:contextualSpacing/>
      </w:pPr>
      <w:r w:rsidRPr="002E3BF5">
        <w:t xml:space="preserve">uvedení </w:t>
      </w:r>
      <w:r>
        <w:t xml:space="preserve">softwaru </w:t>
      </w:r>
      <w:r w:rsidRPr="002E3BF5">
        <w:t>do rutinního provozu</w:t>
      </w:r>
      <w:r>
        <w:t xml:space="preserve"> a předání nezbytné dokumentace</w:t>
      </w:r>
      <w:r w:rsidR="00AE571A">
        <w:t>,</w:t>
      </w:r>
      <w:r w:rsidRPr="003D0D96">
        <w:t xml:space="preserve"> </w:t>
      </w:r>
      <w:r>
        <w:t xml:space="preserve">tj. </w:t>
      </w:r>
      <w:r w:rsidRPr="003D0D96">
        <w:t>veškeré návody (manuály) k použití, doklady a dokumentace, které se k</w:t>
      </w:r>
      <w:r>
        <w:t> dodávce</w:t>
      </w:r>
      <w:r w:rsidRPr="003D0D96">
        <w:t xml:space="preserve"> vztahují a </w:t>
      </w:r>
      <w:r>
        <w:t xml:space="preserve">které </w:t>
      </w:r>
      <w:r w:rsidRPr="003D0D96">
        <w:t xml:space="preserve">jsou obvyklé, nutné či vhodné k převzetí a k užívání </w:t>
      </w:r>
      <w:r>
        <w:t>SW licencí;</w:t>
      </w:r>
      <w:r w:rsidR="00C4664B">
        <w:tab/>
      </w:r>
      <w:r w:rsidR="00C4664B">
        <w:br/>
      </w:r>
      <w:r w:rsidR="00E760EF">
        <w:t xml:space="preserve">to vše dále </w:t>
      </w:r>
      <w:proofErr w:type="gramStart"/>
      <w:r w:rsidR="00E760EF">
        <w:t>jen :</w:t>
      </w:r>
      <w:proofErr w:type="gramEnd"/>
      <w:r w:rsidR="00E760EF">
        <w:t xml:space="preserve"> „Služby“</w:t>
      </w:r>
      <w:r w:rsidR="00C4664B">
        <w:t xml:space="preserve">. </w:t>
      </w:r>
      <w:r w:rsidR="00C4664B">
        <w:tab/>
      </w:r>
      <w:r w:rsidR="00C4664B">
        <w:br/>
      </w:r>
      <w:r w:rsidR="00E760EF">
        <w:t>Přesný rozsah a způsob poskytování služ</w:t>
      </w:r>
      <w:r w:rsidR="00E400F0">
        <w:t>e</w:t>
      </w:r>
      <w:r w:rsidR="00E760EF">
        <w:t>b je uveden v Příloze č. 1 této Smlouvy.</w:t>
      </w:r>
    </w:p>
    <w:p w14:paraId="7D841141" w14:textId="22A392BC" w:rsidR="00062433" w:rsidRDefault="00E760EF" w:rsidP="00062433">
      <w:pPr>
        <w:pStyle w:val="lnek02"/>
      </w:pPr>
      <w:r>
        <w:t>Poskytovatel</w:t>
      </w:r>
      <w:r w:rsidR="00062433" w:rsidRPr="002E3BF5">
        <w:t xml:space="preserve"> Objednateli garantuje, že veškeré programové produkty (dále také počítačové programy nebo software) poskytnuté v rámci plně</w:t>
      </w:r>
      <w:r w:rsidR="00062433">
        <w:t>ní předmětu této Smlouvy jsou v </w:t>
      </w:r>
      <w:r w:rsidR="00062433" w:rsidRPr="002E3BF5">
        <w:t>souladu s</w:t>
      </w:r>
      <w:r w:rsidR="00062433">
        <w:t>e</w:t>
      </w:r>
      <w:r w:rsidR="00062433" w:rsidRPr="002E3BF5">
        <w:t xml:space="preserve"> zákonem č.121/2000 Sb., o právu autor</w:t>
      </w:r>
      <w:r w:rsidR="00062433">
        <w:t>ském, o právech souvisejících s </w:t>
      </w:r>
      <w:r w:rsidR="00062433" w:rsidRPr="002E3BF5">
        <w:t>právem autorským a změně některých zákonů ve znění pozdějších předpisů (dále jen „autorský zákon“), autorskoprávně bez závad a Objednatel se v této souvislosti stává oprávněným uživatelem jejich rozmnoženin a vlastníkem záznamových materiálů, na kterých jsou tyto rozmnoženiny umístěny</w:t>
      </w:r>
      <w:r w:rsidR="00062433">
        <w:t>.</w:t>
      </w:r>
    </w:p>
    <w:p w14:paraId="4E96D34A" w14:textId="2CC0DC7F" w:rsidR="00CF5658" w:rsidRDefault="002E3BF5" w:rsidP="00C30FC7">
      <w:pPr>
        <w:pStyle w:val="lnek02"/>
      </w:pPr>
      <w:r w:rsidRPr="002E3BF5">
        <w:t xml:space="preserve">Objednatel se zavazuje zaplatit </w:t>
      </w:r>
      <w:r w:rsidR="00E760EF">
        <w:t>Poskytovatel</w:t>
      </w:r>
      <w:r w:rsidRPr="002E3BF5">
        <w:t xml:space="preserve">i za jeho bezvadné plnění cenu podle této </w:t>
      </w:r>
      <w:r w:rsidR="0011352E">
        <w:t>S</w:t>
      </w:r>
      <w:r w:rsidR="0011352E" w:rsidRPr="002E3BF5">
        <w:t xml:space="preserve">mlouvy </w:t>
      </w:r>
      <w:r w:rsidRPr="002E3BF5">
        <w:t xml:space="preserve">a podmínek dohodnutých v této </w:t>
      </w:r>
      <w:r w:rsidR="00062433">
        <w:t>S</w:t>
      </w:r>
      <w:r w:rsidRPr="002E3BF5">
        <w:t>mlouvě</w:t>
      </w:r>
      <w:r w:rsidR="00087819">
        <w:t>.</w:t>
      </w:r>
    </w:p>
    <w:p w14:paraId="7DD7C2BC" w14:textId="77777777" w:rsidR="00800B96" w:rsidRDefault="00800B96" w:rsidP="00800B96">
      <w:pPr>
        <w:pStyle w:val="lnek02"/>
        <w:numPr>
          <w:ilvl w:val="0"/>
          <w:numId w:val="0"/>
        </w:numPr>
        <w:ind w:left="426" w:hanging="426"/>
      </w:pPr>
    </w:p>
    <w:p w14:paraId="7A43362C" w14:textId="77777777" w:rsidR="00CF5658" w:rsidRPr="00BA61A3" w:rsidRDefault="00CF5658" w:rsidP="00490080">
      <w:pPr>
        <w:pStyle w:val="Nadpis1"/>
      </w:pPr>
      <w:r>
        <w:t>Článek</w:t>
      </w:r>
      <w:r w:rsidRPr="00BA61A3">
        <w:t xml:space="preserve"> </w:t>
      </w:r>
      <w:r w:rsidR="00490080">
        <w:t>III</w:t>
      </w:r>
      <w:r>
        <w:t>.</w:t>
      </w:r>
      <w:r w:rsidRPr="00BA61A3">
        <w:br/>
      </w:r>
      <w:r w:rsidRPr="00CF5658">
        <w:t>Práva a povinnosti smluvních stran</w:t>
      </w:r>
    </w:p>
    <w:p w14:paraId="7F8223E7" w14:textId="65DFF3D3" w:rsidR="0046084F" w:rsidRPr="00495142" w:rsidRDefault="00E760EF" w:rsidP="00495142">
      <w:pPr>
        <w:pStyle w:val="lnek03"/>
      </w:pPr>
      <w:r>
        <w:t>Poskytovatel</w:t>
      </w:r>
      <w:r w:rsidR="0046084F" w:rsidRPr="00495142">
        <w:t xml:space="preserve"> se zavazuje </w:t>
      </w:r>
      <w:proofErr w:type="spellStart"/>
      <w:r>
        <w:t>poskytovat</w:t>
      </w:r>
      <w:r w:rsidR="0046084F" w:rsidRPr="00495142">
        <w:t>t</w:t>
      </w:r>
      <w:proofErr w:type="spellEnd"/>
      <w:r w:rsidR="0046084F" w:rsidRPr="00495142">
        <w:t xml:space="preserve"> služby ve SBH (standard business </w:t>
      </w:r>
      <w:proofErr w:type="spellStart"/>
      <w:r w:rsidR="0046084F" w:rsidRPr="00495142">
        <w:t>hours</w:t>
      </w:r>
      <w:proofErr w:type="spellEnd"/>
      <w:r w:rsidR="0046084F" w:rsidRPr="00495142">
        <w:t xml:space="preserve">) od 9:00 do 17:00 v pracovním </w:t>
      </w:r>
      <w:r w:rsidR="00E438A3" w:rsidRPr="00495142">
        <w:t>týdnu,</w:t>
      </w:r>
      <w:r w:rsidR="0046084F" w:rsidRPr="00495142">
        <w:t xml:space="preserve"> tj. od pondělí do pátku ve 3 možných úrovních. Úrovně</w:t>
      </w:r>
      <w:r w:rsidR="00E509E7">
        <w:t>, portál a kontaktní údaje pro hlášení servisních požadavků</w:t>
      </w:r>
      <w:r w:rsidR="0046084F" w:rsidRPr="00495142">
        <w:t xml:space="preserve"> jsou specifikovány </w:t>
      </w:r>
      <w:proofErr w:type="gramStart"/>
      <w:r w:rsidR="0046084F" w:rsidRPr="0046084F">
        <w:t>v  Příloze</w:t>
      </w:r>
      <w:proofErr w:type="gramEnd"/>
      <w:r w:rsidR="0046084F" w:rsidRPr="0046084F">
        <w:t xml:space="preserve"> č. 2 této</w:t>
      </w:r>
      <w:r w:rsidR="0011352E">
        <w:t xml:space="preserve"> S</w:t>
      </w:r>
      <w:r w:rsidR="0046084F" w:rsidRPr="0046084F">
        <w:t>mlouvy.</w:t>
      </w:r>
    </w:p>
    <w:p w14:paraId="3EA840BD" w14:textId="49731B41" w:rsidR="00AD6110" w:rsidRDefault="00E760EF" w:rsidP="00AD6110">
      <w:pPr>
        <w:pStyle w:val="lnek03"/>
      </w:pPr>
      <w:r>
        <w:t>Poskytovatel</w:t>
      </w:r>
      <w:r w:rsidR="0046084F" w:rsidRPr="0046084F">
        <w:t xml:space="preserve"> garantuje započetí řešení kritických požadavk</w:t>
      </w:r>
      <w:r w:rsidR="00630056">
        <w:t>ů</w:t>
      </w:r>
      <w:r w:rsidR="0046084F" w:rsidRPr="0046084F">
        <w:t xml:space="preserve"> </w:t>
      </w:r>
      <w:r w:rsidR="0046084F" w:rsidRPr="00495142">
        <w:t>maximálně do 2 hodin</w:t>
      </w:r>
      <w:r w:rsidR="0046084F" w:rsidRPr="0046084F">
        <w:t xml:space="preserve"> od jeho oficiálního nahlášení</w:t>
      </w:r>
      <w:r w:rsidR="0046084F">
        <w:t>;</w:t>
      </w:r>
      <w:r w:rsidR="0046084F" w:rsidRPr="0046084F">
        <w:t xml:space="preserve"> oficiálním nahlášením požadavku se rozumí zadání </w:t>
      </w:r>
      <w:proofErr w:type="spellStart"/>
      <w:r w:rsidR="0046084F" w:rsidRPr="0046084F">
        <w:t>trouble</w:t>
      </w:r>
      <w:proofErr w:type="spellEnd"/>
      <w:r w:rsidR="0046084F" w:rsidRPr="0046084F">
        <w:t xml:space="preserve"> </w:t>
      </w:r>
      <w:proofErr w:type="spellStart"/>
      <w:r w:rsidR="0046084F" w:rsidRPr="0046084F">
        <w:t>ticketu</w:t>
      </w:r>
      <w:proofErr w:type="spellEnd"/>
      <w:r w:rsidR="0046084F" w:rsidRPr="0046084F">
        <w:t xml:space="preserve"> do webového portálu </w:t>
      </w:r>
      <w:r>
        <w:t>Poskytovatel</w:t>
      </w:r>
      <w:r w:rsidR="0046084F">
        <w:t>e</w:t>
      </w:r>
      <w:r w:rsidR="0046084F" w:rsidRPr="0046084F">
        <w:t xml:space="preserve">. </w:t>
      </w:r>
    </w:p>
    <w:p w14:paraId="57C87B2F" w14:textId="1A6506C9" w:rsidR="0046084F" w:rsidRDefault="00E760EF" w:rsidP="00495142">
      <w:pPr>
        <w:pStyle w:val="lnek03"/>
      </w:pPr>
      <w:r>
        <w:t>Poskytovatel</w:t>
      </w:r>
      <w:r w:rsidR="00AD6110" w:rsidRPr="000A76D6">
        <w:t xml:space="preserve"> se zavazuje zajistit služby pro poskytování podpory pro zakoupené produkty</w:t>
      </w:r>
      <w:r w:rsidR="00AD6110">
        <w:t xml:space="preserve"> s reakční dobou dle úrovně požadavku specifikovanou </w:t>
      </w:r>
      <w:proofErr w:type="gramStart"/>
      <w:r w:rsidR="00AD6110">
        <w:t>v  Příloze</w:t>
      </w:r>
      <w:proofErr w:type="gramEnd"/>
      <w:r w:rsidR="00AD6110">
        <w:t xml:space="preserve"> č. 3 této </w:t>
      </w:r>
      <w:r w:rsidR="009C5D31">
        <w:t>S</w:t>
      </w:r>
      <w:r w:rsidR="00AD6110">
        <w:t>mlouvy.</w:t>
      </w:r>
      <w:r w:rsidR="00B160F1">
        <w:t xml:space="preserve"> </w:t>
      </w:r>
    </w:p>
    <w:p w14:paraId="412AA2D3" w14:textId="30C2151A" w:rsidR="00532D81" w:rsidRDefault="00E760EF" w:rsidP="002E3BF5">
      <w:pPr>
        <w:pStyle w:val="lnek03"/>
      </w:pPr>
      <w:r>
        <w:t>Poskytovatel</w:t>
      </w:r>
      <w:r w:rsidR="002E3BF5" w:rsidRPr="002E3BF5">
        <w:t xml:space="preserve"> prohlašuje, že je odborně způsobilý k zajištění předmětu této </w:t>
      </w:r>
      <w:r w:rsidR="0011352E">
        <w:t>S</w:t>
      </w:r>
      <w:r w:rsidR="002E3BF5" w:rsidRPr="002E3BF5">
        <w:t>mlouvy.</w:t>
      </w:r>
    </w:p>
    <w:p w14:paraId="1BB54FF2" w14:textId="42019DD7" w:rsidR="00073E7F" w:rsidRDefault="00E760EF" w:rsidP="00EE21B2">
      <w:pPr>
        <w:pStyle w:val="lnek03"/>
      </w:pPr>
      <w:r>
        <w:t>Poskytovatel</w:t>
      </w:r>
      <w:r w:rsidR="00073E7F" w:rsidRPr="00EE21B2">
        <w:t xml:space="preserve"> </w:t>
      </w:r>
      <w:r w:rsidR="00073E7F">
        <w:t xml:space="preserve">se zavazuje, že </w:t>
      </w:r>
      <w:r w:rsidR="00073E7F" w:rsidRPr="00EE21B2">
        <w:t>vešker</w:t>
      </w:r>
      <w:r w:rsidR="00B75305">
        <w:t>á plnění</w:t>
      </w:r>
      <w:r w:rsidR="00073E7F" w:rsidRPr="00EE21B2">
        <w:t xml:space="preserve"> provede pod svým jménem a na svou vlastní odpovědnost</w:t>
      </w:r>
      <w:r w:rsidR="00073E7F">
        <w:t xml:space="preserve">. </w:t>
      </w:r>
    </w:p>
    <w:p w14:paraId="15C8C1D8" w14:textId="531129DB" w:rsidR="00EE21B2" w:rsidRDefault="00E760EF" w:rsidP="00EE21B2">
      <w:pPr>
        <w:pStyle w:val="lnek03"/>
      </w:pPr>
      <w:r>
        <w:t>Poskytovatel</w:t>
      </w:r>
      <w:r w:rsidR="00EE21B2" w:rsidRPr="00EE21B2">
        <w:t xml:space="preserve"> je povinen umožnit Objednateli kdykoliv kontrolu prováděných prací.</w:t>
      </w:r>
    </w:p>
    <w:p w14:paraId="51C14785" w14:textId="016A16B4" w:rsidR="00EE21B2" w:rsidRDefault="00E760EF" w:rsidP="00EE21B2">
      <w:pPr>
        <w:pStyle w:val="lnek03"/>
      </w:pPr>
      <w:r>
        <w:t>Poskytovatel</w:t>
      </w:r>
      <w:r w:rsidR="00EE21B2" w:rsidRPr="00EE21B2">
        <w:t xml:space="preserve"> je rovněž povinen bez zbytečného odkladu oznámit všechny okolnosti, které zjistí při své činnosti, a které mohou mít vliv na změnu pokynů Objednatele. </w:t>
      </w:r>
      <w:r>
        <w:t>Poskytovatel</w:t>
      </w:r>
      <w:r w:rsidR="00EE21B2" w:rsidRPr="00EE21B2">
        <w:t xml:space="preserve"> </w:t>
      </w:r>
      <w:r w:rsidR="00EE21B2" w:rsidRPr="00EE21B2">
        <w:lastRenderedPageBreak/>
        <w:t xml:space="preserve">upozorní Objednatele na nevhodnost jeho pokynů; v případě, že Objednatel přes upozornění </w:t>
      </w:r>
      <w:r>
        <w:t>Poskytovatel</w:t>
      </w:r>
      <w:r w:rsidR="00EE21B2" w:rsidRPr="00EE21B2">
        <w:t xml:space="preserve">e na splnění pokynů trvá, se </w:t>
      </w:r>
      <w:r>
        <w:t>Poskytovatel</w:t>
      </w:r>
      <w:r w:rsidR="00EE21B2">
        <w:t xml:space="preserve"> v </w:t>
      </w:r>
      <w:r w:rsidR="00EE21B2" w:rsidRPr="00EE21B2">
        <w:t xml:space="preserve">odpovídajícím poměru zprošťuje odpovědnosti a za vady jím </w:t>
      </w:r>
      <w:r w:rsidR="001201F8">
        <w:t>poskytova</w:t>
      </w:r>
      <w:r w:rsidR="00EE21B2" w:rsidRPr="00EE21B2">
        <w:t>né služby Objednateli</w:t>
      </w:r>
      <w:r w:rsidR="00EE21B2">
        <w:t>.</w:t>
      </w:r>
    </w:p>
    <w:p w14:paraId="7EE1A12A" w14:textId="3344685C" w:rsidR="00EE21B2" w:rsidRDefault="00E760EF" w:rsidP="00EE21B2">
      <w:pPr>
        <w:pStyle w:val="lnek03"/>
      </w:pPr>
      <w:r>
        <w:t>Poskytovatel</w:t>
      </w:r>
      <w:r w:rsidR="00EE21B2" w:rsidRPr="00EE21B2">
        <w:t xml:space="preserve"> se zavazuje při plnění předmětu </w:t>
      </w:r>
      <w:r w:rsidR="0011352E">
        <w:t>S</w:t>
      </w:r>
      <w:r w:rsidR="00EE21B2" w:rsidRPr="00EE21B2">
        <w:t xml:space="preserve">mlouvy spolupracovat s jakýmikoliv experty nebo jinými odborníky, které si určí Objednatel, tak aby bylo dosaženo účelu </w:t>
      </w:r>
      <w:r w:rsidR="0011352E">
        <w:t>S</w:t>
      </w:r>
      <w:r w:rsidR="00EE21B2" w:rsidRPr="00EE21B2">
        <w:t>mlouvy</w:t>
      </w:r>
      <w:r w:rsidR="00EE21B2">
        <w:t>.</w:t>
      </w:r>
    </w:p>
    <w:p w14:paraId="336A9C1E" w14:textId="0AB92795" w:rsidR="00F34A2B" w:rsidRPr="008335B1" w:rsidRDefault="00F34A2B" w:rsidP="00172D39">
      <w:pPr>
        <w:pStyle w:val="lnek03"/>
      </w:pPr>
      <w:r>
        <w:t xml:space="preserve">Poskytovatel se zavazuje, že zachová mlčenlivost o informacích poskytnutých ze strany Objednatele při plnění této </w:t>
      </w:r>
      <w:r w:rsidR="00024ABF">
        <w:t>Smlouv</w:t>
      </w:r>
      <w:r>
        <w:t xml:space="preserve">y. K veškerým informacím a dokumentaci Objednatele, kterou Poskytovatel obdrží k realizaci služeb, stejně jako k datům a informacím zjištěným v souvislosti s plněním předmětu </w:t>
      </w:r>
      <w:r w:rsidR="00024ABF">
        <w:t>Smlouv</w:t>
      </w:r>
      <w:r>
        <w:t xml:space="preserve">y, bude poskytovatel přistupovat výhradně jako k interním materiálům Objednatele, které nebude bez jeho výslovného souhlasu předávat dalším osobám a které nebude publikovat ve veřejně přístupných informačních zdrojích. Povinnost Poskytovatele zachovávat mlčenlivost platí jak po dobu trvání Smlouvy, tak i po ukončení smluvního vztahu. Povinnosti mlčenlivosti může </w:t>
      </w:r>
      <w:r w:rsidR="002378AF">
        <w:t>P</w:t>
      </w:r>
      <w:r>
        <w:t xml:space="preserve">oskytovatele zprostit jen </w:t>
      </w:r>
      <w:r w:rsidR="002378AF">
        <w:t>O</w:t>
      </w:r>
      <w:r>
        <w:t xml:space="preserve">bjednatel svým písemným prohlášením. Povinnost mlčenlivosti se vztahuje ve stejném rozsahu i na všechny osoby, které </w:t>
      </w:r>
      <w:r w:rsidR="002378AF">
        <w:t>P</w:t>
      </w:r>
      <w:r>
        <w:t xml:space="preserve">oskytovatel při plnění svých povinností dle této </w:t>
      </w:r>
      <w:r w:rsidR="002378AF">
        <w:t>S</w:t>
      </w:r>
      <w:r>
        <w:t>mlouvy použije, zejména na jeho zaměstnance a spolupracovníky a poddodavatele.</w:t>
      </w:r>
    </w:p>
    <w:p w14:paraId="1EDCF8E9" w14:textId="77777777" w:rsidR="00502004" w:rsidRDefault="00502004" w:rsidP="00502004">
      <w:pPr>
        <w:pStyle w:val="lnek03"/>
      </w:pPr>
      <w:r w:rsidRPr="00502004">
        <w:t>Práce musí být přizpůsobeny potřebám Objednatele. Při provádění vlastních prací musí být dodržována veškerá bezpečnostní opatření</w:t>
      </w:r>
      <w:r>
        <w:t>.</w:t>
      </w:r>
    </w:p>
    <w:p w14:paraId="1E45D12C" w14:textId="7DDEA043" w:rsidR="002E3BF5" w:rsidRDefault="00EE21B2" w:rsidP="00EE21B2">
      <w:pPr>
        <w:pStyle w:val="lnek03"/>
      </w:pPr>
      <w:r w:rsidRPr="00EE21B2">
        <w:t xml:space="preserve">Objednatel se zavazuje </w:t>
      </w:r>
      <w:r w:rsidR="00E760EF">
        <w:t>Poskytovatel</w:t>
      </w:r>
      <w:r>
        <w:t>i</w:t>
      </w:r>
      <w:r w:rsidRPr="00EE21B2">
        <w:t xml:space="preserve"> </w:t>
      </w:r>
      <w:r w:rsidR="00062433">
        <w:t xml:space="preserve">v přiměřené lhůtě </w:t>
      </w:r>
      <w:r w:rsidRPr="00EE21B2">
        <w:t xml:space="preserve">poskytnout součinnost při plnění předmětu této </w:t>
      </w:r>
      <w:r w:rsidR="0011352E">
        <w:t>S</w:t>
      </w:r>
      <w:r w:rsidRPr="00EE21B2">
        <w:t xml:space="preserve">mlouvy, a to v rozsahu, ve kterém lze a způsobem, kterým lze dle této </w:t>
      </w:r>
      <w:r w:rsidR="0011352E">
        <w:t>S</w:t>
      </w:r>
      <w:r w:rsidRPr="00EE21B2">
        <w:t>mlouvy součinnost po Objednateli spravedlivě požadovat</w:t>
      </w:r>
      <w:r w:rsidR="00062433">
        <w:t xml:space="preserve">, tj. předá </w:t>
      </w:r>
      <w:r w:rsidR="00E760EF">
        <w:t>Poskytovatel</w:t>
      </w:r>
      <w:r w:rsidR="00062433" w:rsidRPr="002E5EBC">
        <w:t>i na jeho písemné vyžádání jím konkretizované pod</w:t>
      </w:r>
      <w:r w:rsidR="00062433">
        <w:t xml:space="preserve">klady a informace, pokud si je </w:t>
      </w:r>
      <w:r w:rsidR="00E760EF">
        <w:t>Poskytovatel</w:t>
      </w:r>
      <w:r w:rsidR="00062433">
        <w:t xml:space="preserve"> nemůže obstarat sám, má-li je O</w:t>
      </w:r>
      <w:r w:rsidR="00062433" w:rsidRPr="002E5EBC">
        <w:t>bjednatel k</w:t>
      </w:r>
      <w:r w:rsidR="00062433">
        <w:t> </w:t>
      </w:r>
      <w:r w:rsidR="00062433" w:rsidRPr="002E5EBC">
        <w:t>dispozici a</w:t>
      </w:r>
      <w:r w:rsidR="00062433">
        <w:t> </w:t>
      </w:r>
      <w:r w:rsidR="00062433" w:rsidRPr="002E5EBC">
        <w:t>zákonné důvody nebrání jejich poskytnutí</w:t>
      </w:r>
      <w:r w:rsidRPr="00EE21B2">
        <w:t xml:space="preserve">. Bude-li </w:t>
      </w:r>
      <w:r w:rsidR="00E760EF">
        <w:t>Poskytovatel</w:t>
      </w:r>
      <w:r>
        <w:t>em</w:t>
      </w:r>
      <w:r w:rsidRPr="00EE21B2">
        <w:t xml:space="preserve"> požadována po Objednateli jakákoliv součinnost dle předchozí věty je povinen ji před započetím jakéhokoliv plnění z této </w:t>
      </w:r>
      <w:r w:rsidR="0011352E">
        <w:t>S</w:t>
      </w:r>
      <w:r w:rsidRPr="00EE21B2">
        <w:t xml:space="preserve">mlouvy dostatečně a prokazatelně specifikovat. V případě, že Objednatel nevyvine takto specifikovanou a požadovanou součinnost při plnění dle této </w:t>
      </w:r>
      <w:r w:rsidR="0011352E">
        <w:t>S</w:t>
      </w:r>
      <w:r w:rsidRPr="00EE21B2">
        <w:t xml:space="preserve">mlouvy, může </w:t>
      </w:r>
      <w:r w:rsidR="00E760EF">
        <w:t>Poskytovatel</w:t>
      </w:r>
      <w:r w:rsidRPr="00EE21B2">
        <w:t xml:space="preserve"> prodloužit termín pl</w:t>
      </w:r>
      <w:r>
        <w:t>nění o dobu, po kterou nemohl z </w:t>
      </w:r>
      <w:r w:rsidRPr="00EE21B2">
        <w:t>uvedeného důvodu pokračovat v realizaci svého závazku</w:t>
      </w:r>
      <w:r w:rsidR="00502004">
        <w:t>.</w:t>
      </w:r>
    </w:p>
    <w:p w14:paraId="7776463E" w14:textId="77777777" w:rsidR="00CF6EEA" w:rsidRDefault="00CF6EEA" w:rsidP="00CF6EEA">
      <w:pPr>
        <w:pStyle w:val="lnek03"/>
      </w:pPr>
      <w:r w:rsidRPr="00CF6EEA">
        <w:t>Smluvní strany spolu budou komunikovat buď písemně na adresy uvedené v záhlaví této Smlouvy, nebo telefonem, faxem, elektronickou poštou, systémem datových schránek, nebo prostřednictvím svých kontaktních osob</w:t>
      </w:r>
      <w:r w:rsidR="004121D1">
        <w:t xml:space="preserve">, jejich seznam je uveden v Příloze č. </w:t>
      </w:r>
      <w:r w:rsidR="006307AB">
        <w:t xml:space="preserve">4 </w:t>
      </w:r>
      <w:r w:rsidR="004121D1">
        <w:t xml:space="preserve">této </w:t>
      </w:r>
      <w:r w:rsidR="0011352E">
        <w:t>S</w:t>
      </w:r>
      <w:r w:rsidR="004121D1">
        <w:t>mlouvy.</w:t>
      </w:r>
    </w:p>
    <w:p w14:paraId="0F71C0BF" w14:textId="049A6A1A" w:rsidR="00062433" w:rsidRDefault="00E760EF" w:rsidP="00062433">
      <w:pPr>
        <w:pStyle w:val="lnek03"/>
        <w:tabs>
          <w:tab w:val="num" w:pos="785"/>
        </w:tabs>
      </w:pPr>
      <w:r>
        <w:t>Poskytovatel</w:t>
      </w:r>
      <w:r w:rsidR="00062433" w:rsidRPr="00F53E9F">
        <w:t xml:space="preserve"> není oprávněn postoupit pohledávky vzniklé na základě této </w:t>
      </w:r>
      <w:r w:rsidR="00062433">
        <w:t>S</w:t>
      </w:r>
      <w:r w:rsidR="00062433" w:rsidRPr="00F53E9F">
        <w:t>mlouvy či v</w:t>
      </w:r>
      <w:r w:rsidR="00062433">
        <w:t> </w:t>
      </w:r>
      <w:r w:rsidR="00062433" w:rsidRPr="00F53E9F">
        <w:t>souvislosti s</w:t>
      </w:r>
      <w:r w:rsidR="00062433">
        <w:t> </w:t>
      </w:r>
      <w:r w:rsidR="00062433" w:rsidRPr="00F53E9F">
        <w:t xml:space="preserve">touto </w:t>
      </w:r>
      <w:r w:rsidR="00062433">
        <w:t>S</w:t>
      </w:r>
      <w:r w:rsidR="00062433" w:rsidRPr="00F53E9F">
        <w:t xml:space="preserve">mlouvou ani tuto </w:t>
      </w:r>
      <w:r w:rsidR="00062433">
        <w:t>S</w:t>
      </w:r>
      <w:r w:rsidR="00062433" w:rsidRPr="00F53E9F">
        <w:t>mlouvu jako celek, převést povinnosti vyplývající z</w:t>
      </w:r>
      <w:r w:rsidR="00062433">
        <w:t> </w:t>
      </w:r>
      <w:r w:rsidR="00062433" w:rsidRPr="00F53E9F">
        <w:t xml:space="preserve">této </w:t>
      </w:r>
      <w:r w:rsidR="00062433">
        <w:t>S</w:t>
      </w:r>
      <w:r w:rsidR="00062433" w:rsidRPr="00F53E9F">
        <w:t>mlouvy na třetí osobu ani učinit jakékoliv právní jednání, v</w:t>
      </w:r>
      <w:r w:rsidR="00062433">
        <w:t> </w:t>
      </w:r>
      <w:proofErr w:type="gramStart"/>
      <w:r w:rsidR="00062433" w:rsidRPr="00F53E9F">
        <w:t>důsledku</w:t>
      </w:r>
      <w:proofErr w:type="gramEnd"/>
      <w:r w:rsidR="00062433" w:rsidRPr="00F53E9F">
        <w:t xml:space="preserve"> něhož by došlo k</w:t>
      </w:r>
      <w:r w:rsidR="00062433">
        <w:t> </w:t>
      </w:r>
      <w:r w:rsidR="00062433" w:rsidRPr="00F53E9F">
        <w:t>převodu či přechodu práv či povinností vyplývajících z</w:t>
      </w:r>
      <w:r w:rsidR="00062433">
        <w:t> </w:t>
      </w:r>
      <w:r w:rsidR="00062433" w:rsidRPr="00F53E9F">
        <w:t xml:space="preserve">této </w:t>
      </w:r>
      <w:r w:rsidR="00062433">
        <w:t>S</w:t>
      </w:r>
      <w:r w:rsidR="00062433" w:rsidRPr="00F53E9F">
        <w:t>mlouvy bez předchozího písemného souhlasu Objednatele.</w:t>
      </w:r>
    </w:p>
    <w:p w14:paraId="32E50CFC" w14:textId="182FF977" w:rsidR="00800B96" w:rsidRDefault="00800B96" w:rsidP="00800B96">
      <w:pPr>
        <w:pStyle w:val="lnek03"/>
        <w:numPr>
          <w:ilvl w:val="0"/>
          <w:numId w:val="0"/>
        </w:numPr>
        <w:ind w:left="425" w:hanging="425"/>
      </w:pPr>
    </w:p>
    <w:p w14:paraId="77B9EAF4" w14:textId="595F17B0" w:rsidR="005C2E6F" w:rsidRPr="00BA61A3" w:rsidRDefault="005C2E6F" w:rsidP="00490080">
      <w:pPr>
        <w:pStyle w:val="Nadpis1"/>
      </w:pPr>
      <w:r>
        <w:t>Článek</w:t>
      </w:r>
      <w:r w:rsidRPr="00BA61A3">
        <w:t xml:space="preserve"> </w:t>
      </w:r>
      <w:r w:rsidR="00490080">
        <w:t>IV</w:t>
      </w:r>
      <w:r>
        <w:t>.</w:t>
      </w:r>
      <w:r w:rsidRPr="00BA61A3">
        <w:br/>
      </w:r>
      <w:r w:rsidRPr="005C2E6F">
        <w:t xml:space="preserve">Místo a </w:t>
      </w:r>
      <w:r w:rsidR="00044AE3">
        <w:t>termín</w:t>
      </w:r>
      <w:r w:rsidRPr="005C2E6F">
        <w:t xml:space="preserve"> plnění</w:t>
      </w:r>
    </w:p>
    <w:p w14:paraId="327780B6" w14:textId="77777777" w:rsidR="00A81764" w:rsidRDefault="00A81764" w:rsidP="00A81764">
      <w:pPr>
        <w:pStyle w:val="lnek04"/>
      </w:pPr>
      <w:r w:rsidRPr="005C2E6F">
        <w:t xml:space="preserve">Místem plnění předmětu </w:t>
      </w:r>
      <w:r>
        <w:t>Smlouv</w:t>
      </w:r>
      <w:r w:rsidRPr="005C2E6F">
        <w:t xml:space="preserve">y je </w:t>
      </w:r>
      <w:r>
        <w:t>sídlo</w:t>
      </w:r>
      <w:r w:rsidRPr="005C2E6F">
        <w:t xml:space="preserve"> </w:t>
      </w:r>
      <w:r>
        <w:t>Objednat</w:t>
      </w:r>
      <w:r w:rsidRPr="005C2E6F">
        <w:t>ele.</w:t>
      </w:r>
    </w:p>
    <w:p w14:paraId="2D919984" w14:textId="53214289" w:rsidR="00A81764" w:rsidRDefault="00B75305" w:rsidP="00A81764">
      <w:pPr>
        <w:pStyle w:val="lnek04"/>
      </w:pPr>
      <w:r>
        <w:t>Povinnost poskytovat služby Poskytovatelem je sjednána</w:t>
      </w:r>
      <w:r w:rsidR="00C30FC7">
        <w:t xml:space="preserve"> po dobu p</w:t>
      </w:r>
      <w:r w:rsidR="00AE571A" w:rsidRPr="00AE571A">
        <w:t>latnost</w:t>
      </w:r>
      <w:r w:rsidR="00C30FC7">
        <w:t>i</w:t>
      </w:r>
      <w:r w:rsidR="00AE571A" w:rsidRPr="00AE571A">
        <w:t xml:space="preserve"> podpory výrobce softwaru</w:t>
      </w:r>
      <w:r w:rsidR="00C30FC7">
        <w:t xml:space="preserve">, tj. </w:t>
      </w:r>
      <w:r w:rsidR="00AE571A" w:rsidRPr="00AE571A">
        <w:t>od 27.5.2021 do 27.5.2024.</w:t>
      </w:r>
      <w:r w:rsidR="00A81764" w:rsidRPr="00C0011E">
        <w:t xml:space="preserve"> </w:t>
      </w:r>
    </w:p>
    <w:p w14:paraId="356672A4" w14:textId="77777777" w:rsidR="003419FF" w:rsidRPr="00BA61A3" w:rsidRDefault="003419FF" w:rsidP="00800B96">
      <w:pPr>
        <w:pStyle w:val="Nadpis1"/>
      </w:pPr>
      <w:r>
        <w:lastRenderedPageBreak/>
        <w:t>Článek</w:t>
      </w:r>
      <w:r w:rsidRPr="00BA61A3">
        <w:t xml:space="preserve"> </w:t>
      </w:r>
      <w:r>
        <w:t>V.</w:t>
      </w:r>
      <w:r w:rsidRPr="00BA61A3">
        <w:br/>
      </w:r>
      <w:r>
        <w:t>Cena a platební podmínky</w:t>
      </w:r>
    </w:p>
    <w:p w14:paraId="3648D1F3" w14:textId="56BE3136" w:rsidR="00D4622F" w:rsidRPr="0066423D" w:rsidRDefault="00B75305" w:rsidP="00800B96">
      <w:pPr>
        <w:pStyle w:val="lnek05"/>
        <w:keepNext/>
      </w:pPr>
      <w:r w:rsidRPr="0066423D">
        <w:t>C</w:t>
      </w:r>
      <w:r w:rsidR="00250299" w:rsidRPr="0066423D">
        <w:t xml:space="preserve">ena </w:t>
      </w:r>
      <w:r w:rsidRPr="0066423D">
        <w:t>za služby</w:t>
      </w:r>
      <w:r w:rsidR="00D4622F" w:rsidRPr="0066423D">
        <w:t xml:space="preserve"> </w:t>
      </w:r>
      <w:r w:rsidR="00264DF9" w:rsidRPr="0066423D">
        <w:t>dle </w:t>
      </w:r>
      <w:r w:rsidR="00D4622F" w:rsidRPr="0066423D">
        <w:t xml:space="preserve">Článku II. odst. 1 </w:t>
      </w:r>
      <w:r w:rsidRPr="0066423D">
        <w:t>činí</w:t>
      </w:r>
      <w:r w:rsidR="00250299" w:rsidRPr="0066423D">
        <w:t xml:space="preserve"> </w:t>
      </w:r>
      <w:proofErr w:type="spellStart"/>
      <w:r w:rsidR="00FE7A6E" w:rsidRPr="0066423D">
        <w:t>xxxxxxxx</w:t>
      </w:r>
      <w:proofErr w:type="spellEnd"/>
      <w:r w:rsidR="00250299" w:rsidRPr="0066423D">
        <w:t xml:space="preserve"> Kč bez DPH (</w:t>
      </w:r>
      <w:proofErr w:type="gramStart"/>
      <w:r w:rsidR="00250299" w:rsidRPr="0066423D">
        <w:t xml:space="preserve">slovy: </w:t>
      </w:r>
      <w:r w:rsidR="00D340BB" w:rsidRPr="0066423D">
        <w:t xml:space="preserve"> </w:t>
      </w:r>
      <w:r w:rsidR="002713DE" w:rsidRPr="0066423D">
        <w:t>…</w:t>
      </w:r>
      <w:proofErr w:type="gramEnd"/>
      <w:r w:rsidR="002713DE" w:rsidRPr="0066423D">
        <w:t>…………………….</w:t>
      </w:r>
      <w:r w:rsidR="00250299" w:rsidRPr="0066423D">
        <w:t>korun českých)</w:t>
      </w:r>
      <w:r w:rsidR="008E094A" w:rsidRPr="0066423D">
        <w:t xml:space="preserve">, DPH </w:t>
      </w:r>
      <w:r w:rsidR="002713DE" w:rsidRPr="0066423D">
        <w:t xml:space="preserve">činí </w:t>
      </w:r>
      <w:proofErr w:type="spellStart"/>
      <w:r w:rsidR="00FE7A6E" w:rsidRPr="0066423D">
        <w:t>xxxxxxx</w:t>
      </w:r>
      <w:proofErr w:type="spellEnd"/>
      <w:r w:rsidR="00FE7A6E" w:rsidRPr="0066423D">
        <w:t xml:space="preserve"> </w:t>
      </w:r>
      <w:r w:rsidR="008E094A" w:rsidRPr="0066423D">
        <w:t>Kč,</w:t>
      </w:r>
      <w:r w:rsidR="003E51D7" w:rsidRPr="0066423D">
        <w:t xml:space="preserve"> (slovy:……………..korun českých)</w:t>
      </w:r>
      <w:r w:rsidR="002713DE" w:rsidRPr="0066423D">
        <w:t>,</w:t>
      </w:r>
      <w:r w:rsidR="008E094A" w:rsidRPr="0066423D">
        <w:t xml:space="preserve"> cena včetně DPH </w:t>
      </w:r>
      <w:r w:rsidR="002713DE" w:rsidRPr="0066423D">
        <w:t xml:space="preserve">činí </w:t>
      </w:r>
      <w:proofErr w:type="spellStart"/>
      <w:r w:rsidR="00FE7A6E" w:rsidRPr="0066423D">
        <w:t>xxxxxxxx</w:t>
      </w:r>
      <w:proofErr w:type="spellEnd"/>
      <w:r w:rsidR="00D340BB" w:rsidRPr="0066423D">
        <w:t xml:space="preserve"> </w:t>
      </w:r>
      <w:r w:rsidR="008E094A" w:rsidRPr="0066423D">
        <w:t>Kč</w:t>
      </w:r>
      <w:r w:rsidRPr="0066423D">
        <w:t xml:space="preserve"> </w:t>
      </w:r>
      <w:r w:rsidR="003E51D7" w:rsidRPr="0066423D">
        <w:t>(slovy:……………..korun českých)</w:t>
      </w:r>
      <w:r w:rsidR="00C91FE4" w:rsidRPr="0066423D">
        <w:t xml:space="preserve"> </w:t>
      </w:r>
      <w:r w:rsidRPr="0066423D">
        <w:t>za jedn</w:t>
      </w:r>
      <w:r w:rsidR="00612158" w:rsidRPr="0066423D">
        <w:t>o</w:t>
      </w:r>
      <w:r w:rsidRPr="0066423D">
        <w:t xml:space="preserve"> </w:t>
      </w:r>
      <w:r w:rsidRPr="0066423D">
        <w:rPr>
          <w:iCs/>
        </w:rPr>
        <w:t>kalendářní čtvrtle</w:t>
      </w:r>
      <w:r w:rsidR="00612158" w:rsidRPr="0066423D">
        <w:rPr>
          <w:iCs/>
        </w:rPr>
        <w:t>t</w:t>
      </w:r>
      <w:r w:rsidRPr="0066423D">
        <w:rPr>
          <w:iCs/>
        </w:rPr>
        <w:t>í</w:t>
      </w:r>
      <w:r w:rsidR="008E094A" w:rsidRPr="0066423D">
        <w:t>.</w:t>
      </w:r>
    </w:p>
    <w:p w14:paraId="2DDEB902" w14:textId="29559C01" w:rsidR="000712FF" w:rsidRPr="0066423D" w:rsidRDefault="00DE5F7C" w:rsidP="00D4622F">
      <w:pPr>
        <w:pStyle w:val="lnek05"/>
      </w:pPr>
      <w:r w:rsidRPr="0066423D">
        <w:t>Celková c</w:t>
      </w:r>
      <w:r w:rsidR="000712FF" w:rsidRPr="0066423D">
        <w:t>ena za služby za dobu trvání platnosti této Smlouvy činí …</w:t>
      </w:r>
      <w:proofErr w:type="gramStart"/>
      <w:r w:rsidR="000712FF" w:rsidRPr="0066423D">
        <w:t>…….</w:t>
      </w:r>
      <w:proofErr w:type="gramEnd"/>
      <w:r w:rsidR="000712FF" w:rsidRPr="0066423D">
        <w:t xml:space="preserve">Kč bez DPH (slovy:……………..korun českých), DPH činí </w:t>
      </w:r>
      <w:proofErr w:type="spellStart"/>
      <w:r w:rsidR="000712FF" w:rsidRPr="0066423D">
        <w:t>xxxxxxx</w:t>
      </w:r>
      <w:proofErr w:type="spellEnd"/>
      <w:r w:rsidR="000712FF" w:rsidRPr="0066423D">
        <w:t xml:space="preserve"> Kč,</w:t>
      </w:r>
      <w:r w:rsidR="003E51D7" w:rsidRPr="0066423D">
        <w:t xml:space="preserve"> (slovy:……………..korun českých)</w:t>
      </w:r>
      <w:r w:rsidR="000712FF" w:rsidRPr="0066423D">
        <w:t xml:space="preserve"> cena včetně DPH </w:t>
      </w:r>
      <w:proofErr w:type="spellStart"/>
      <w:r w:rsidR="000712FF" w:rsidRPr="0066423D">
        <w:t>xxxxxxxx</w:t>
      </w:r>
      <w:proofErr w:type="spellEnd"/>
      <w:r w:rsidR="000712FF" w:rsidRPr="0066423D">
        <w:t xml:space="preserve"> Kč</w:t>
      </w:r>
      <w:r w:rsidR="003E51D7" w:rsidRPr="0066423D">
        <w:t>, (slovy:……………..korun českých)</w:t>
      </w:r>
    </w:p>
    <w:p w14:paraId="22AB1EFC" w14:textId="0DD64866" w:rsidR="001C1CF2" w:rsidRPr="001201F8" w:rsidRDefault="00612158" w:rsidP="001C1CF2">
      <w:pPr>
        <w:pStyle w:val="lnek05"/>
      </w:pPr>
      <w:r>
        <w:t>C</w:t>
      </w:r>
      <w:r w:rsidR="001C1CF2" w:rsidRPr="001201F8">
        <w:t xml:space="preserve">ena </w:t>
      </w:r>
      <w:r w:rsidR="002378AF">
        <w:t xml:space="preserve">za služby </w:t>
      </w:r>
      <w:r w:rsidR="001C1CF2" w:rsidRPr="001201F8">
        <w:t>bez DPH uvedená v</w:t>
      </w:r>
      <w:r w:rsidR="000712FF">
        <w:t> </w:t>
      </w:r>
      <w:proofErr w:type="gramStart"/>
      <w:r w:rsidR="000712FF">
        <w:t xml:space="preserve">odstavcích </w:t>
      </w:r>
      <w:r w:rsidR="001C1CF2" w:rsidRPr="001201F8">
        <w:t xml:space="preserve"> 1</w:t>
      </w:r>
      <w:proofErr w:type="gramEnd"/>
      <w:r w:rsidR="001C1CF2" w:rsidRPr="001201F8">
        <w:t xml:space="preserve"> </w:t>
      </w:r>
      <w:r w:rsidR="000712FF">
        <w:t xml:space="preserve">a 2 </w:t>
      </w:r>
      <w:r w:rsidR="001C1CF2" w:rsidRPr="001201F8">
        <w:t xml:space="preserve">tohoto článku je </w:t>
      </w:r>
      <w:r w:rsidR="002713DE">
        <w:t>stanovena</w:t>
      </w:r>
      <w:r w:rsidR="001C1CF2" w:rsidRPr="001201F8">
        <w:t xml:space="preserve"> jako cena </w:t>
      </w:r>
      <w:r w:rsidR="002713DE">
        <w:t xml:space="preserve">konečná, </w:t>
      </w:r>
      <w:r w:rsidR="001C1CF2" w:rsidRPr="001201F8">
        <w:t xml:space="preserve">nejvýše přípustná a platí po celou dobu </w:t>
      </w:r>
      <w:r w:rsidR="002378AF">
        <w:t>platnosti</w:t>
      </w:r>
      <w:r w:rsidR="001C1CF2" w:rsidRPr="001201F8">
        <w:t xml:space="preserve"> </w:t>
      </w:r>
      <w:r w:rsidR="00024ABF">
        <w:t>Smlouv</w:t>
      </w:r>
      <w:r w:rsidR="001C1CF2" w:rsidRPr="001201F8">
        <w:t>y.</w:t>
      </w:r>
    </w:p>
    <w:p w14:paraId="19D07CDF" w14:textId="0D9B5257" w:rsidR="002A5622" w:rsidRPr="001201F8" w:rsidRDefault="002A5622" w:rsidP="002A5622">
      <w:pPr>
        <w:pStyle w:val="lnek05"/>
      </w:pPr>
      <w:r w:rsidRPr="001201F8">
        <w:t xml:space="preserve">Součástí sjednané ceny jsou veškeré práce, dodávky, služby, poplatky a jiné náklady nezbytné pro řádné a úplné splnění předmětu této </w:t>
      </w:r>
      <w:r w:rsidR="0011352E">
        <w:t>S</w:t>
      </w:r>
      <w:r w:rsidRPr="001201F8">
        <w:t xml:space="preserve">mlouvy, včetně případných nákladů spojených s účastí </w:t>
      </w:r>
      <w:r w:rsidR="00E760EF">
        <w:t>Poskytovatel</w:t>
      </w:r>
      <w:r w:rsidRPr="001201F8">
        <w:t xml:space="preserve">e na všech jednáních týkajících se plnění této </w:t>
      </w:r>
      <w:r w:rsidR="0011352E">
        <w:t>S</w:t>
      </w:r>
      <w:r w:rsidRPr="001201F8">
        <w:t>mlouvy.</w:t>
      </w:r>
    </w:p>
    <w:p w14:paraId="6E5329E3" w14:textId="77777777" w:rsidR="002A5622" w:rsidRPr="001201F8" w:rsidRDefault="002A5622" w:rsidP="002A5622">
      <w:pPr>
        <w:pStyle w:val="lnek05"/>
      </w:pPr>
      <w:r w:rsidRPr="001201F8">
        <w:t xml:space="preserve">Cena obsahuje i případné zvýšené náklady spojené s vývojem cen vstupních nákladů, a to až do doby splnění této </w:t>
      </w:r>
      <w:r w:rsidR="0011352E">
        <w:t>S</w:t>
      </w:r>
      <w:r w:rsidRPr="001201F8">
        <w:t>mlouvy.</w:t>
      </w:r>
    </w:p>
    <w:p w14:paraId="077AD01F" w14:textId="4F6AB17D" w:rsidR="00001355" w:rsidRDefault="00001355" w:rsidP="00502004">
      <w:pPr>
        <w:pStyle w:val="lnek05"/>
      </w:pPr>
      <w:r w:rsidRPr="00C14DFC">
        <w:t xml:space="preserve">Podkladem pro </w:t>
      </w:r>
      <w:proofErr w:type="gramStart"/>
      <w:r w:rsidRPr="00C14DFC">
        <w:t>úhradu  ceny</w:t>
      </w:r>
      <w:proofErr w:type="gramEnd"/>
      <w:r w:rsidRPr="00C14DFC">
        <w:t xml:space="preserve"> je </w:t>
      </w:r>
      <w:r>
        <w:t>daňový doklad</w:t>
      </w:r>
      <w:r w:rsidRPr="00C14DFC">
        <w:t xml:space="preserve"> (dále jen „faktura“), kter</w:t>
      </w:r>
      <w:r w:rsidR="002713DE">
        <w:t>ý</w:t>
      </w:r>
      <w:r w:rsidRPr="00C14DFC">
        <w:t xml:space="preserve"> bude mít náležitosti dle zákona </w:t>
      </w:r>
      <w:r>
        <w:t>č. </w:t>
      </w:r>
      <w:r w:rsidRPr="00C14DFC">
        <w:t>235/2004</w:t>
      </w:r>
      <w:r>
        <w:t> Sb.</w:t>
      </w:r>
      <w:r w:rsidRPr="00C14DFC">
        <w:t>, o dani</w:t>
      </w:r>
      <w:r>
        <w:t xml:space="preserve"> z </w:t>
      </w:r>
      <w:r w:rsidRPr="00C14DFC">
        <w:t xml:space="preserve">přidané hodnoty, </w:t>
      </w:r>
      <w:r w:rsidR="009D6687">
        <w:t xml:space="preserve">zákona č. 563/1991 Sb., o účetnictví, a § 435 občanského zákoníku, to vše </w:t>
      </w:r>
      <w:r w:rsidRPr="00C14DFC">
        <w:t>ve znění pozdějších předpisů.</w:t>
      </w:r>
      <w:r w:rsidR="00CF796E">
        <w:t xml:space="preserve"> Faktura musí kromě zákonem </w:t>
      </w:r>
      <w:r w:rsidR="00CF796E" w:rsidRPr="00C14DFC">
        <w:t>stanovených náležitostí pro daňový doklad obsahovat také</w:t>
      </w:r>
      <w:r w:rsidR="00CF796E">
        <w:t>:</w:t>
      </w:r>
    </w:p>
    <w:p w14:paraId="0D8EE30C" w14:textId="77777777" w:rsidR="00CF796E" w:rsidRPr="00CF796E" w:rsidRDefault="00CF796E" w:rsidP="00DA13BE">
      <w:pPr>
        <w:numPr>
          <w:ilvl w:val="0"/>
          <w:numId w:val="21"/>
        </w:numPr>
        <w:spacing w:after="120"/>
        <w:ind w:left="714" w:hanging="357"/>
        <w:contextualSpacing/>
      </w:pPr>
      <w:r w:rsidRPr="00CF796E">
        <w:t>číslo a datum vystavení faktury,</w:t>
      </w:r>
    </w:p>
    <w:p w14:paraId="3DA8F629" w14:textId="77777777" w:rsidR="00CF796E" w:rsidRPr="00CF796E" w:rsidRDefault="00CF796E" w:rsidP="00DA13BE">
      <w:pPr>
        <w:numPr>
          <w:ilvl w:val="0"/>
          <w:numId w:val="21"/>
        </w:numPr>
        <w:spacing w:after="120"/>
        <w:ind w:left="714" w:hanging="357"/>
        <w:contextualSpacing/>
      </w:pPr>
      <w:r w:rsidRPr="00CF796E">
        <w:t xml:space="preserve">číslo </w:t>
      </w:r>
      <w:r w:rsidR="0011352E">
        <w:t>S</w:t>
      </w:r>
      <w:r w:rsidR="00042A4D">
        <w:t>mlouvy a datum jejího uzavření,</w:t>
      </w:r>
    </w:p>
    <w:p w14:paraId="15F86295" w14:textId="77777777" w:rsidR="00CF796E" w:rsidRPr="00CF796E" w:rsidRDefault="00CF796E" w:rsidP="00DA13BE">
      <w:pPr>
        <w:numPr>
          <w:ilvl w:val="0"/>
          <w:numId w:val="21"/>
        </w:numPr>
        <w:spacing w:after="120"/>
        <w:ind w:left="714" w:hanging="357"/>
        <w:contextualSpacing/>
      </w:pPr>
      <w:r w:rsidRPr="00CF796E">
        <w:t xml:space="preserve">označení banky a číslo účtu, na který musí být zaplaceno, </w:t>
      </w:r>
    </w:p>
    <w:p w14:paraId="74EA9FE1" w14:textId="77777777" w:rsidR="00CF796E" w:rsidRPr="00CF796E" w:rsidRDefault="00CF796E" w:rsidP="00DA13BE">
      <w:pPr>
        <w:numPr>
          <w:ilvl w:val="0"/>
          <w:numId w:val="21"/>
        </w:numPr>
        <w:spacing w:after="120"/>
        <w:ind w:left="714" w:hanging="357"/>
        <w:contextualSpacing/>
      </w:pPr>
      <w:r w:rsidRPr="00CF796E">
        <w:t>lhůtu splatnosti faktury,</w:t>
      </w:r>
    </w:p>
    <w:p w14:paraId="68046BF4" w14:textId="1A3A446A" w:rsidR="00CF796E" w:rsidRPr="00CF796E" w:rsidRDefault="00CF796E" w:rsidP="00DA13BE">
      <w:pPr>
        <w:numPr>
          <w:ilvl w:val="0"/>
          <w:numId w:val="21"/>
        </w:numPr>
        <w:spacing w:after="120"/>
        <w:ind w:left="714" w:hanging="357"/>
        <w:contextualSpacing/>
      </w:pPr>
      <w:r w:rsidRPr="00CF796E">
        <w:t>označení osoby, která fakturu vyhotovila, včetně jejího</w:t>
      </w:r>
      <w:r>
        <w:t xml:space="preserve"> podpisu a kontaktního telefonu</w:t>
      </w:r>
      <w:r w:rsidR="00172D39">
        <w:t>,</w:t>
      </w:r>
    </w:p>
    <w:p w14:paraId="0CAE5B2B" w14:textId="4B27E326" w:rsidR="00CF796E" w:rsidRPr="00CF796E" w:rsidRDefault="00CF796E" w:rsidP="00DA13BE">
      <w:pPr>
        <w:numPr>
          <w:ilvl w:val="0"/>
          <w:numId w:val="21"/>
        </w:numPr>
        <w:spacing w:after="120"/>
        <w:ind w:left="714" w:hanging="357"/>
        <w:contextualSpacing/>
      </w:pPr>
      <w:r w:rsidRPr="00CF796E">
        <w:t xml:space="preserve">IČ a DIČ Objednatele a </w:t>
      </w:r>
      <w:r w:rsidR="00E760EF">
        <w:t>Poskytovatel</w:t>
      </w:r>
      <w:r>
        <w:t>e, jejich přesné názvy a sídlo.</w:t>
      </w:r>
    </w:p>
    <w:p w14:paraId="17EC26D6" w14:textId="3F75DD61" w:rsidR="00CF796E" w:rsidRDefault="00CF796E" w:rsidP="00502004">
      <w:pPr>
        <w:pStyle w:val="lnek05"/>
      </w:pPr>
      <w:r w:rsidRPr="00C14DFC">
        <w:t xml:space="preserve">Nebude-li faktura obsahovat </w:t>
      </w:r>
      <w:r w:rsidR="009D6687">
        <w:t xml:space="preserve">zákonem nebo touto Smlouvou </w:t>
      </w:r>
      <w:r w:rsidRPr="00C14DFC">
        <w:t>některou povinnou nebo dohodnutou náležitost nebo bude chybně vyúčtována cena</w:t>
      </w:r>
      <w:r w:rsidR="00264DF9">
        <w:t xml:space="preserve"> nebo</w:t>
      </w:r>
      <w:r w:rsidRPr="00C14DFC">
        <w:t xml:space="preserve"> DPH, je </w:t>
      </w:r>
      <w:r>
        <w:t>Objednat</w:t>
      </w:r>
      <w:r w:rsidRPr="00C14DFC">
        <w:t xml:space="preserve">el oprávněn fakturu před uplynutím lhůty splatnosti vrátit </w:t>
      </w:r>
      <w:r w:rsidR="00E760EF">
        <w:t>Poskytovatel</w:t>
      </w:r>
      <w:r w:rsidRPr="00C14DFC">
        <w:t>i</w:t>
      </w:r>
      <w:r>
        <w:t xml:space="preserve"> k </w:t>
      </w:r>
      <w:r w:rsidRPr="00C14DFC">
        <w:t xml:space="preserve">provedení opravy. Ve vrácené faktuře vyznačí důvod vrácení. </w:t>
      </w:r>
      <w:r w:rsidR="00E760EF">
        <w:t>Poskytovatel</w:t>
      </w:r>
      <w:r w:rsidRPr="00C14DFC">
        <w:t xml:space="preserve"> provede opravu vystavením nové faktury. Od doby odeslání vadné faktury přestává běžet původní lhůta splatnosti. Celá lhůta splatnosti běží opět ode dne doručení nově vyhotovené faktury </w:t>
      </w:r>
      <w:r>
        <w:t>Objednat</w:t>
      </w:r>
      <w:r w:rsidRPr="00C14DFC">
        <w:t>eli</w:t>
      </w:r>
      <w:r w:rsidR="001201F8">
        <w:t>.</w:t>
      </w:r>
    </w:p>
    <w:p w14:paraId="599AABA5" w14:textId="1A9DF4BE" w:rsidR="00001355" w:rsidRDefault="00001355" w:rsidP="00001355">
      <w:pPr>
        <w:pStyle w:val="lnek05"/>
      </w:pPr>
      <w:r w:rsidRPr="00001355">
        <w:t xml:space="preserve">Platba bude provedena na základě řádně vystavené faktury. Sjednaná cena je splatná do </w:t>
      </w:r>
      <w:r w:rsidR="009D6687">
        <w:t>30</w:t>
      </w:r>
      <w:r w:rsidRPr="00001355">
        <w:t xml:space="preserve"> kalendářních dnů ode dne </w:t>
      </w:r>
      <w:r w:rsidR="009D6687">
        <w:t xml:space="preserve">prokazatelného </w:t>
      </w:r>
      <w:r w:rsidRPr="00001355">
        <w:t xml:space="preserve">doručení </w:t>
      </w:r>
      <w:r w:rsidR="002378AF">
        <w:t>faktury</w:t>
      </w:r>
      <w:r w:rsidRPr="00001355">
        <w:t xml:space="preserve"> </w:t>
      </w:r>
      <w:r>
        <w:t>O</w:t>
      </w:r>
      <w:r w:rsidRPr="00001355">
        <w:t>bjednateli</w:t>
      </w:r>
      <w:r>
        <w:t>.</w:t>
      </w:r>
      <w:r w:rsidR="00CF796E" w:rsidRPr="00CF796E">
        <w:t xml:space="preserve"> </w:t>
      </w:r>
      <w:r w:rsidR="00CF796E" w:rsidRPr="00C14DFC">
        <w:t xml:space="preserve">Doručení faktury provede </w:t>
      </w:r>
      <w:r w:rsidR="00E760EF">
        <w:t>Poskytovatel</w:t>
      </w:r>
      <w:r w:rsidR="00CF796E" w:rsidRPr="00C14DFC">
        <w:t xml:space="preserve"> osobně proti podpisu oprávněné osoby </w:t>
      </w:r>
      <w:r w:rsidR="00CF796E">
        <w:t>Objednat</w:t>
      </w:r>
      <w:r w:rsidR="00CF796E" w:rsidRPr="00C14DFC">
        <w:t>ele nebo jako doporuč</w:t>
      </w:r>
      <w:r w:rsidR="00CF796E">
        <w:t>ené psaní prostřednictvím pošty nebo datové schránky.</w:t>
      </w:r>
    </w:p>
    <w:p w14:paraId="1DB7B2DC" w14:textId="06AD5D92" w:rsidR="001201F8" w:rsidRDefault="001201F8" w:rsidP="00001355">
      <w:pPr>
        <w:pStyle w:val="lnek05"/>
      </w:pPr>
      <w:r w:rsidRPr="00C14DFC">
        <w:t xml:space="preserve">Smluvní strany se dohodly, že platba bude provedena na číslo účtu uvedené </w:t>
      </w:r>
      <w:r w:rsidR="00E760EF">
        <w:t>Poskytovatel</w:t>
      </w:r>
      <w:r w:rsidRPr="00C14DFC">
        <w:t>em ve faktuře bez ohledu na číslo účtu uvedené</w:t>
      </w:r>
      <w:r>
        <w:t xml:space="preserve"> v </w:t>
      </w:r>
      <w:r w:rsidRPr="00C14DFC">
        <w:t xml:space="preserve">záhlaví této </w:t>
      </w:r>
      <w:r w:rsidR="0011352E">
        <w:t>S</w:t>
      </w:r>
      <w:r w:rsidRPr="00C14DFC">
        <w:t xml:space="preserve">mlouvy, přičemž plnění bude vždy bez výjimky považováno za plnění předmětu </w:t>
      </w:r>
      <w:r w:rsidR="0011352E">
        <w:t>S</w:t>
      </w:r>
      <w:r>
        <w:t>mlouvy</w:t>
      </w:r>
      <w:r w:rsidRPr="00C14DFC">
        <w:t xml:space="preserve"> </w:t>
      </w:r>
      <w:r w:rsidR="00E760EF">
        <w:t>Poskytovatel</w:t>
      </w:r>
      <w:r w:rsidRPr="00C14DFC">
        <w:t>em</w:t>
      </w:r>
      <w:r>
        <w:t xml:space="preserve"> v </w:t>
      </w:r>
      <w:r w:rsidRPr="00C14DFC">
        <w:t>souladu</w:t>
      </w:r>
      <w:r>
        <w:t xml:space="preserve"> s </w:t>
      </w:r>
      <w:r w:rsidRPr="00C14DFC">
        <w:t xml:space="preserve">touto </w:t>
      </w:r>
      <w:r w:rsidR="0011352E">
        <w:t>S</w:t>
      </w:r>
      <w:r w:rsidRPr="00C14DFC">
        <w:t>mlouvou</w:t>
      </w:r>
      <w:r>
        <w:t>.</w:t>
      </w:r>
    </w:p>
    <w:p w14:paraId="2B555433" w14:textId="2113ABF9" w:rsidR="00062433" w:rsidRPr="001201F8" w:rsidRDefault="00612158" w:rsidP="00062433">
      <w:pPr>
        <w:pStyle w:val="lnek05"/>
        <w:ind w:left="426" w:hanging="426"/>
      </w:pPr>
      <w:r>
        <w:t xml:space="preserve">Fakturace bude probíhat čtvrtletně. </w:t>
      </w:r>
      <w:r w:rsidR="00B75305">
        <w:t xml:space="preserve">Poskytovatel má právo vystavit fakturu </w:t>
      </w:r>
      <w:r>
        <w:t xml:space="preserve">za služby na cenu uvedenou v odst. 1 tohoto článku </w:t>
      </w:r>
      <w:r w:rsidR="00B75305">
        <w:t>následující den po uplynutí kalendářní</w:t>
      </w:r>
      <w:r>
        <w:t xml:space="preserve">ho čtvrtletí. </w:t>
      </w:r>
    </w:p>
    <w:p w14:paraId="038BFDCD" w14:textId="77777777" w:rsidR="001C1CF2" w:rsidRDefault="00CF796E" w:rsidP="00502004">
      <w:pPr>
        <w:pStyle w:val="lnek05"/>
      </w:pPr>
      <w:r w:rsidRPr="00C14DFC">
        <w:t>Povinnost zaplatit je splněna dnem odepsání příslušné částky</w:t>
      </w:r>
      <w:r>
        <w:t xml:space="preserve"> z </w:t>
      </w:r>
      <w:r w:rsidRPr="00C14DFC">
        <w:t xml:space="preserve">účtu </w:t>
      </w:r>
      <w:r>
        <w:t>Objednat</w:t>
      </w:r>
      <w:r w:rsidRPr="00C14DFC">
        <w:t>ele</w:t>
      </w:r>
      <w:r>
        <w:t>.</w:t>
      </w:r>
    </w:p>
    <w:p w14:paraId="74A6FF23" w14:textId="3E4723FB" w:rsidR="009D6687" w:rsidRDefault="00C76CA1" w:rsidP="00172D39">
      <w:pPr>
        <w:pStyle w:val="lnek05"/>
        <w:numPr>
          <w:ilvl w:val="0"/>
          <w:numId w:val="0"/>
        </w:numPr>
        <w:ind w:left="425"/>
      </w:pPr>
      <w:r>
        <w:t xml:space="preserve">Smluvní strany se závazně dohodly, že v případě vypovězení </w:t>
      </w:r>
      <w:r w:rsidR="00A75D28">
        <w:t>S</w:t>
      </w:r>
      <w:r>
        <w:t>mlouvy v průběhu jejího trvání si vzájemně, nejpozději do 21 kalendářních d</w:t>
      </w:r>
      <w:r w:rsidR="00D36D78">
        <w:t xml:space="preserve">nů od takového skončení </w:t>
      </w:r>
      <w:r w:rsidR="00A75D28">
        <w:t>S</w:t>
      </w:r>
      <w:r w:rsidR="00D36D78">
        <w:t>mlouvy</w:t>
      </w:r>
      <w:r>
        <w:t xml:space="preserve">, vypořádají veškeré pohledávky a závazky ze </w:t>
      </w:r>
      <w:r w:rsidR="00A75D28">
        <w:t>S</w:t>
      </w:r>
      <w:r>
        <w:t xml:space="preserve">mlouvy vyplývající </w:t>
      </w:r>
    </w:p>
    <w:p w14:paraId="1FFC6605" w14:textId="200F4B0E" w:rsidR="009D6687" w:rsidRPr="00800B96" w:rsidRDefault="00784DA5" w:rsidP="00800B96">
      <w:pPr>
        <w:pStyle w:val="Nadpis1"/>
      </w:pPr>
      <w:r w:rsidRPr="00800B96">
        <w:lastRenderedPageBreak/>
        <w:t xml:space="preserve">Článek </w:t>
      </w:r>
      <w:r w:rsidR="00490080" w:rsidRPr="00800B96">
        <w:t>V</w:t>
      </w:r>
      <w:r w:rsidR="00970EEF" w:rsidRPr="00800B96">
        <w:t>I</w:t>
      </w:r>
      <w:r w:rsidR="00E73B85" w:rsidRPr="00800B96">
        <w:t>.</w:t>
      </w:r>
      <w:r w:rsidR="00E73B85" w:rsidRPr="00800B96">
        <w:br/>
      </w:r>
      <w:r w:rsidR="009D6687" w:rsidRPr="00800B96">
        <w:t>Odpovědnost za škodu</w:t>
      </w:r>
    </w:p>
    <w:p w14:paraId="5C0D9B11" w14:textId="390C8E23" w:rsidR="00970EEF" w:rsidRDefault="009D451B" w:rsidP="009D451B">
      <w:pPr>
        <w:pStyle w:val="lnek09"/>
      </w:pPr>
      <w:r w:rsidRPr="00D015DE">
        <w:t xml:space="preserve">Smluvní strany mají odpovědnost za způsobenou škodu </w:t>
      </w:r>
      <w:r w:rsidR="009D6687">
        <w:t xml:space="preserve">v plném rozsahu </w:t>
      </w:r>
      <w:r w:rsidRPr="00D015DE">
        <w:t>v rámci platných právních předpisů a této Smlouvy. Smluvní strany se zavazují k vyvinutí maximální</w:t>
      </w:r>
      <w:r>
        <w:t>ho úsilí k </w:t>
      </w:r>
      <w:r w:rsidRPr="00D015DE">
        <w:t>předcházení škodám a k minimalizaci vzniklých š</w:t>
      </w:r>
      <w:r>
        <w:t>kod.</w:t>
      </w:r>
    </w:p>
    <w:p w14:paraId="1102BDEF" w14:textId="77777777" w:rsidR="00970EEF" w:rsidRDefault="009D451B" w:rsidP="009D451B">
      <w:pPr>
        <w:pStyle w:val="lnek09"/>
      </w:pPr>
      <w:r w:rsidRPr="00D015DE">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w:t>
      </w:r>
      <w:r>
        <w:t>.</w:t>
      </w:r>
    </w:p>
    <w:p w14:paraId="313D3CBD" w14:textId="77777777" w:rsidR="00062433" w:rsidRDefault="009D451B" w:rsidP="009D451B">
      <w:pPr>
        <w:pStyle w:val="lnek09"/>
      </w:pPr>
      <w:r w:rsidRPr="00D015DE">
        <w:t xml:space="preserve">Nahrazuje se skutečná škoda a ušlý zisk. Náhrada škody se řídí obecnými ustanoveními </w:t>
      </w:r>
      <w:r>
        <w:t>občanského zákoníku</w:t>
      </w:r>
      <w:r w:rsidRPr="00D015DE">
        <w:t>. Uplatněním nebo zaplacením smluvní pokuty není dotčeno ani omezeno právo poškozené Smluvní strany na náhradu škody</w:t>
      </w:r>
    </w:p>
    <w:p w14:paraId="154FDA02" w14:textId="77777777" w:rsidR="00062433" w:rsidRDefault="00062433" w:rsidP="00062433">
      <w:pPr>
        <w:pStyle w:val="lnek09"/>
      </w:pPr>
      <w:r w:rsidRPr="00D015DE">
        <w:t>Náhrada škody se platí v</w:t>
      </w:r>
      <w:r>
        <w:t> </w:t>
      </w:r>
      <w:r w:rsidRPr="00D015DE">
        <w:t>českých korunách</w:t>
      </w:r>
      <w:r>
        <w:t>.</w:t>
      </w:r>
    </w:p>
    <w:p w14:paraId="31A2CFE0" w14:textId="7FFB2227" w:rsidR="009D451B" w:rsidRDefault="00E760EF" w:rsidP="009D451B">
      <w:pPr>
        <w:pStyle w:val="lnek09"/>
      </w:pPr>
      <w:r>
        <w:t>Poskytovatel</w:t>
      </w:r>
      <w:r w:rsidR="009D451B" w:rsidRPr="00D015DE">
        <w:t xml:space="preserve"> odpovídá za škodu způsobenou vadným plněním této Smlouvy v rozsahu stanoveném českým právním řádem. </w:t>
      </w:r>
      <w:r w:rsidR="009D451B">
        <w:t>Smluvní strany si sjednaly, že maximální limit škody, resp. plnění náhrady škody není omezen</w:t>
      </w:r>
      <w:r w:rsidR="00911644">
        <w:t>.</w:t>
      </w:r>
    </w:p>
    <w:p w14:paraId="4E0D9393" w14:textId="77777777" w:rsidR="009D451B" w:rsidRDefault="009D451B" w:rsidP="009D451B">
      <w:pPr>
        <w:pStyle w:val="lnek09"/>
      </w:pPr>
      <w:r w:rsidRPr="00D015DE">
        <w:t>Náhrada škody se platí v českých korunách</w:t>
      </w:r>
      <w:r w:rsidR="00911644">
        <w:t>.</w:t>
      </w:r>
    </w:p>
    <w:p w14:paraId="79E34803" w14:textId="605A2CC0" w:rsidR="009D451B" w:rsidRDefault="00E760EF" w:rsidP="009D451B">
      <w:pPr>
        <w:pStyle w:val="lnek09"/>
      </w:pPr>
      <w:r>
        <w:t>Poskytovatel</w:t>
      </w:r>
      <w:r w:rsidR="009D451B" w:rsidRPr="00D015DE">
        <w:t xml:space="preserve"> není povinen nahradit škodu způsobenou ztrátou nebo zničením dat Objednatele, pokud Objednatel neprovedl jejich zálohování nebo z dalších jím zaviněných důvodů</w:t>
      </w:r>
      <w:r w:rsidR="009D451B">
        <w:t>.</w:t>
      </w:r>
    </w:p>
    <w:p w14:paraId="1F4EA496" w14:textId="1CCCD573" w:rsidR="009D451B" w:rsidRDefault="00E760EF" w:rsidP="009D451B">
      <w:pPr>
        <w:pStyle w:val="lnek09"/>
      </w:pPr>
      <w:r>
        <w:t>Poskytovatel</w:t>
      </w:r>
      <w:r w:rsidR="009D451B" w:rsidRPr="00724A60">
        <w:t xml:space="preserve"> se zavazuje mít po celou dobu trvání Smlouvy uzavřenu platnou </w:t>
      </w:r>
      <w:r w:rsidR="00784DA5">
        <w:t>smlouv</w:t>
      </w:r>
      <w:r w:rsidR="009D451B" w:rsidRPr="00724A60">
        <w:t>u</w:t>
      </w:r>
      <w:r w:rsidR="00911644" w:rsidRPr="002E3BF5">
        <w:t xml:space="preserve">, jejímž předmětem je pojištění odpovědnosti za škodu způsobenou </w:t>
      </w:r>
      <w:r>
        <w:t>Poskytovatel</w:t>
      </w:r>
      <w:r w:rsidR="00911644" w:rsidRPr="002E3BF5">
        <w:t>em třetí osobě ve výši min</w:t>
      </w:r>
      <w:r w:rsidR="00911644">
        <w:t>imálně</w:t>
      </w:r>
      <w:r w:rsidR="00042A4D">
        <w:t xml:space="preserve"> 1 mil. Kč (slovy jeden</w:t>
      </w:r>
      <w:r w:rsidR="00911644" w:rsidRPr="002E3BF5">
        <w:t xml:space="preserve"> milion korun českých)</w:t>
      </w:r>
      <w:r w:rsidR="00911644">
        <w:t xml:space="preserve">. Pojistná smlouva (certifikát) je v </w:t>
      </w:r>
      <w:r w:rsidR="00911644" w:rsidRPr="003E6A2D">
        <w:t xml:space="preserve">Příloze č. </w:t>
      </w:r>
      <w:r w:rsidR="009C5D31">
        <w:t xml:space="preserve">5 </w:t>
      </w:r>
      <w:r w:rsidR="00911644">
        <w:t xml:space="preserve">této </w:t>
      </w:r>
      <w:r w:rsidR="009C5D31">
        <w:t>S</w:t>
      </w:r>
      <w:r w:rsidR="00911644">
        <w:t>mlouvy.</w:t>
      </w:r>
    </w:p>
    <w:p w14:paraId="270CCDF5" w14:textId="06824E54" w:rsidR="00E73B85" w:rsidRDefault="00784DA5" w:rsidP="00490080">
      <w:pPr>
        <w:pStyle w:val="Nadpis1"/>
      </w:pPr>
      <w:r>
        <w:t xml:space="preserve">Článek </w:t>
      </w:r>
      <w:r w:rsidR="004121D1">
        <w:t>VII</w:t>
      </w:r>
      <w:r w:rsidR="00E73B85">
        <w:t>.</w:t>
      </w:r>
      <w:r w:rsidR="00E73B85">
        <w:br/>
        <w:t>Smluvní pokuty</w:t>
      </w:r>
    </w:p>
    <w:p w14:paraId="31460413" w14:textId="118C55E1" w:rsidR="00E73B85" w:rsidRDefault="00E73B85" w:rsidP="009D451B">
      <w:pPr>
        <w:pStyle w:val="lnek10"/>
      </w:pPr>
      <w:r>
        <w:t xml:space="preserve">V případě prodlení </w:t>
      </w:r>
      <w:r w:rsidR="002B350E">
        <w:t>Objednat</w:t>
      </w:r>
      <w:r>
        <w:t xml:space="preserve">ele s placením faktury, je </w:t>
      </w:r>
      <w:r w:rsidR="002B350E">
        <w:t>Objednat</w:t>
      </w:r>
      <w:r>
        <w:t xml:space="preserve">el povinen zaplatit </w:t>
      </w:r>
      <w:r w:rsidR="002713DE">
        <w:t>úrok z prodlení</w:t>
      </w:r>
      <w:r>
        <w:t xml:space="preserve"> v</w:t>
      </w:r>
      <w:r w:rsidR="009D6687">
        <w:t xml:space="preserve"> zákonné výši za každý</w:t>
      </w:r>
      <w:r w:rsidR="002C4A53">
        <w:t xml:space="preserve"> </w:t>
      </w:r>
      <w:r w:rsidR="002713DE">
        <w:t xml:space="preserve">i </w:t>
      </w:r>
      <w:r w:rsidR="002C4A53">
        <w:t>započatý den prodlení.</w:t>
      </w:r>
    </w:p>
    <w:p w14:paraId="644B6CC1" w14:textId="2A561ED3" w:rsidR="009D6687" w:rsidRPr="00566025" w:rsidRDefault="00B97FA7" w:rsidP="009D6687">
      <w:pPr>
        <w:pStyle w:val="lnek10"/>
        <w:rPr>
          <w:bCs/>
          <w:szCs w:val="20"/>
        </w:rPr>
      </w:pPr>
      <w:r w:rsidRPr="00B97FA7">
        <w:t xml:space="preserve">V případě nedodržení lhůt pro vyřešení hlášených problémů uvedených v </w:t>
      </w:r>
      <w:r w:rsidR="00CF6EEA">
        <w:t>P</w:t>
      </w:r>
      <w:r w:rsidRPr="00B97FA7">
        <w:t xml:space="preserve">říloze č. </w:t>
      </w:r>
      <w:r w:rsidR="00B160F1">
        <w:t>3</w:t>
      </w:r>
      <w:r w:rsidR="00B160F1" w:rsidRPr="00B97FA7">
        <w:t xml:space="preserve"> </w:t>
      </w:r>
      <w:r w:rsidRPr="00B97FA7">
        <w:t xml:space="preserve">této </w:t>
      </w:r>
      <w:r w:rsidR="00A75D28">
        <w:t>S</w:t>
      </w:r>
      <w:r w:rsidRPr="00B97FA7">
        <w:t xml:space="preserve">mlouvy odpovídajících jednotlivým úrovním problémů, je </w:t>
      </w:r>
      <w:r w:rsidR="00E760EF">
        <w:t>Poskytovatel</w:t>
      </w:r>
      <w:r w:rsidRPr="00B97FA7">
        <w:t xml:space="preserve"> povinen zaplatit Objednateli </w:t>
      </w:r>
      <w:r w:rsidR="00B160F1">
        <w:t xml:space="preserve">příslušnou </w:t>
      </w:r>
      <w:r w:rsidRPr="00B97FA7">
        <w:t xml:space="preserve">smluvní pokutu ve výši odpovídající </w:t>
      </w:r>
      <w:r w:rsidR="00B160F1">
        <w:t>dané</w:t>
      </w:r>
      <w:r w:rsidRPr="00B97FA7">
        <w:t xml:space="preserve"> úrovni, a to za každý i započatý den prodlení a za každý jednotlivý případ</w:t>
      </w:r>
      <w:r w:rsidR="00B160F1">
        <w:t>.</w:t>
      </w:r>
      <w:r w:rsidR="009D6687">
        <w:t xml:space="preserve"> </w:t>
      </w:r>
      <w:r w:rsidR="009D6687" w:rsidRPr="00566025">
        <w:rPr>
          <w:bCs/>
          <w:szCs w:val="20"/>
        </w:rPr>
        <w:t xml:space="preserve">V případě prodlení </w:t>
      </w:r>
      <w:r w:rsidR="00E760EF">
        <w:rPr>
          <w:bCs/>
          <w:szCs w:val="20"/>
        </w:rPr>
        <w:t>Poskytovatel</w:t>
      </w:r>
      <w:r w:rsidR="009D6687" w:rsidRPr="00566025">
        <w:rPr>
          <w:bCs/>
          <w:szCs w:val="20"/>
        </w:rPr>
        <w:t xml:space="preserve">e s plněním jakékoliv další povinnosti vyplývající z této </w:t>
      </w:r>
      <w:r w:rsidR="00024ABF">
        <w:rPr>
          <w:bCs/>
          <w:szCs w:val="20"/>
        </w:rPr>
        <w:t>Smlouv</w:t>
      </w:r>
      <w:r w:rsidR="009D6687" w:rsidRPr="00566025">
        <w:rPr>
          <w:bCs/>
          <w:szCs w:val="20"/>
        </w:rPr>
        <w:t xml:space="preserve">y či právních předpisů má Objednatel právo uplatnit vůči </w:t>
      </w:r>
      <w:r w:rsidR="00E760EF">
        <w:rPr>
          <w:bCs/>
          <w:szCs w:val="20"/>
        </w:rPr>
        <w:t>Poskytovatel</w:t>
      </w:r>
      <w:r w:rsidR="009D6687" w:rsidRPr="00566025">
        <w:rPr>
          <w:bCs/>
          <w:szCs w:val="20"/>
        </w:rPr>
        <w:t xml:space="preserve">i smluvní pokutu ve výši </w:t>
      </w:r>
      <w:r w:rsidR="009D6687">
        <w:rPr>
          <w:bCs/>
          <w:szCs w:val="20"/>
        </w:rPr>
        <w:t xml:space="preserve">0,2 </w:t>
      </w:r>
      <w:r w:rsidR="009D6687" w:rsidRPr="00566025">
        <w:rPr>
          <w:bCs/>
          <w:szCs w:val="20"/>
        </w:rPr>
        <w:t>% z celkové ceny předmětu plnění včetně DPH za každý i započatý den prodlení</w:t>
      </w:r>
      <w:r w:rsidR="009D6687" w:rsidRPr="00406E66">
        <w:rPr>
          <w:bCs/>
          <w:szCs w:val="20"/>
        </w:rPr>
        <w:t xml:space="preserve"> a porušení</w:t>
      </w:r>
      <w:r w:rsidR="009D6687" w:rsidRPr="00566025">
        <w:rPr>
          <w:bCs/>
          <w:szCs w:val="20"/>
        </w:rPr>
        <w:t>.</w:t>
      </w:r>
    </w:p>
    <w:p w14:paraId="2010E5E4" w14:textId="32167C03" w:rsidR="00062433" w:rsidRDefault="00062433" w:rsidP="00062433">
      <w:pPr>
        <w:pStyle w:val="lnek10"/>
      </w:pPr>
      <w:r w:rsidRPr="00DC6B1D">
        <w:t xml:space="preserve">V případě porušení povinnosti </w:t>
      </w:r>
      <w:r>
        <w:t>mlčenlivosti dle III. odst. 9 této</w:t>
      </w:r>
      <w:r w:rsidRPr="00DC6B1D">
        <w:t xml:space="preserve"> Smlouvy uhradí </w:t>
      </w:r>
      <w:r w:rsidR="00E760EF">
        <w:t>Poskytovatel</w:t>
      </w:r>
      <w:r w:rsidRPr="00DC6B1D">
        <w:t xml:space="preserve"> Objednateli smluvní pokutu ve výši </w:t>
      </w:r>
      <w:r>
        <w:t>60.000,</w:t>
      </w:r>
      <w:proofErr w:type="gramStart"/>
      <w:r>
        <w:t xml:space="preserve">- </w:t>
      </w:r>
      <w:r w:rsidRPr="00DC6B1D">
        <w:t xml:space="preserve"> Kč</w:t>
      </w:r>
      <w:proofErr w:type="gramEnd"/>
      <w:r w:rsidRPr="00DC6B1D">
        <w:t>, a</w:t>
      </w:r>
      <w:r>
        <w:t> </w:t>
      </w:r>
      <w:r w:rsidRPr="00DC6B1D">
        <w:t>to za každý jednotlivý případ porušení této povinnosti.</w:t>
      </w:r>
    </w:p>
    <w:p w14:paraId="43500D35" w14:textId="5807E513" w:rsidR="00062433" w:rsidRDefault="00062433" w:rsidP="00575FFE">
      <w:pPr>
        <w:pStyle w:val="lnek10"/>
        <w:ind w:left="426" w:hanging="426"/>
      </w:pPr>
      <w:r w:rsidRPr="00DC6B1D">
        <w:t xml:space="preserve">V případě porušení povinnosti mít sjednáno pojištění odpovědnosti za škodu způsobenou </w:t>
      </w:r>
      <w:r w:rsidR="00E760EF">
        <w:t>Poskytovatel</w:t>
      </w:r>
      <w:r>
        <w:t xml:space="preserve">em </w:t>
      </w:r>
      <w:r w:rsidRPr="00DC6B1D">
        <w:t xml:space="preserve">třetí osobě </w:t>
      </w:r>
      <w:r>
        <w:t xml:space="preserve">dle čl. VI. odst. 6 </w:t>
      </w:r>
      <w:r w:rsidRPr="00DC6B1D">
        <w:t xml:space="preserve">uhradí </w:t>
      </w:r>
      <w:r w:rsidR="00E760EF">
        <w:t>Poskytovatel</w:t>
      </w:r>
      <w:r w:rsidRPr="00DC6B1D">
        <w:t xml:space="preserve"> Objednateli smluvní pokutu ve výši</w:t>
      </w:r>
      <w:r>
        <w:t xml:space="preserve"> 50.000,-</w:t>
      </w:r>
      <w:r w:rsidRPr="00DC6B1D">
        <w:t xml:space="preserve"> Kč.</w:t>
      </w:r>
    </w:p>
    <w:p w14:paraId="711778A0" w14:textId="6D8CD498" w:rsidR="00062433" w:rsidRPr="0091577E" w:rsidRDefault="00062433" w:rsidP="00575FFE">
      <w:pPr>
        <w:pStyle w:val="lnek10"/>
        <w:ind w:left="426" w:hanging="426"/>
      </w:pPr>
      <w:r w:rsidRPr="00C80292">
        <w:t xml:space="preserve">V případě prodlení </w:t>
      </w:r>
      <w:r w:rsidR="00E760EF">
        <w:t>Poskytovatel</w:t>
      </w:r>
      <w:r w:rsidRPr="00C80292">
        <w:t>e s</w:t>
      </w:r>
      <w:r>
        <w:t> </w:t>
      </w:r>
      <w:r w:rsidRPr="00C80292">
        <w:t xml:space="preserve">plněním </w:t>
      </w:r>
      <w:r>
        <w:t xml:space="preserve">kterékoliv lhůty </w:t>
      </w:r>
      <w:r w:rsidRPr="00C80292">
        <w:t>vyplývající z</w:t>
      </w:r>
      <w:r>
        <w:t> </w:t>
      </w:r>
      <w:r w:rsidRPr="00C80292">
        <w:t xml:space="preserve">této </w:t>
      </w:r>
      <w:r>
        <w:t>S</w:t>
      </w:r>
      <w:r w:rsidRPr="00C80292">
        <w:t>mlouvy či právních předpisů</w:t>
      </w:r>
      <w:r>
        <w:t>,</w:t>
      </w:r>
      <w:r w:rsidRPr="00C80292">
        <w:t xml:space="preserve"> má Objednatel právo uplatnit vůči </w:t>
      </w:r>
      <w:r w:rsidR="00E760EF">
        <w:t>Poskytovatel</w:t>
      </w:r>
      <w:r w:rsidRPr="00C80292">
        <w:t>i smluvní pokutu ve výši 2 000,- Kč za každý i</w:t>
      </w:r>
      <w:r>
        <w:t> </w:t>
      </w:r>
      <w:r w:rsidRPr="00C80292">
        <w:t>započatý den prodlení</w:t>
      </w:r>
      <w:r>
        <w:t xml:space="preserve">. </w:t>
      </w:r>
      <w:r w:rsidRPr="00C80292">
        <w:t xml:space="preserve"> </w:t>
      </w:r>
      <w:r>
        <w:t xml:space="preserve">V případě porušení jakékoliv další povinnosti dle této Smlouvy </w:t>
      </w:r>
      <w:proofErr w:type="gramStart"/>
      <w:r w:rsidR="00E760EF">
        <w:t>Poskytovatel</w:t>
      </w:r>
      <w:r>
        <w:t>em ,</w:t>
      </w:r>
      <w:proofErr w:type="gramEnd"/>
      <w:r w:rsidRPr="00F45B21">
        <w:t xml:space="preserve"> </w:t>
      </w:r>
      <w:r w:rsidRPr="00C80292">
        <w:t xml:space="preserve">má Objednatel právo uplatnit vůči </w:t>
      </w:r>
      <w:r w:rsidR="00E760EF">
        <w:t>Poskytovatel</w:t>
      </w:r>
      <w:r w:rsidRPr="00C80292">
        <w:t xml:space="preserve">i smluvní pokutu ve výši 2 000,- Kč </w:t>
      </w:r>
      <w:r>
        <w:t>za každé takové </w:t>
      </w:r>
      <w:r w:rsidRPr="00C80292">
        <w:t>porušení.</w:t>
      </w:r>
    </w:p>
    <w:p w14:paraId="2C7B922E" w14:textId="77777777" w:rsidR="00062433" w:rsidRDefault="00062433" w:rsidP="00575FFE">
      <w:pPr>
        <w:pStyle w:val="lnek10"/>
        <w:ind w:left="426" w:hanging="426"/>
      </w:pPr>
      <w:r>
        <w:lastRenderedPageBreak/>
        <w:t xml:space="preserve">Smluvní pokuta nebo náhrada způsobené škody či újmy jsou splatné do 30 kalendářních dnů ode dne doručení písemné výzvy k zaplacení společně s příslušným daňovým </w:t>
      </w:r>
      <w:proofErr w:type="gramStart"/>
      <w:r>
        <w:t>dokladem - fakturou</w:t>
      </w:r>
      <w:proofErr w:type="gramEnd"/>
      <w:r>
        <w:t xml:space="preserve"> smluvní straně, která je povinná příslušnou sankci nebo náhradu škody uhradit.</w:t>
      </w:r>
    </w:p>
    <w:p w14:paraId="720480EA" w14:textId="77777777" w:rsidR="00062433" w:rsidRPr="00C248B4" w:rsidRDefault="00062433" w:rsidP="00575FFE">
      <w:pPr>
        <w:pStyle w:val="lnek10"/>
        <w:ind w:left="426" w:hanging="426"/>
      </w:pPr>
      <w:r w:rsidRPr="00C248B4">
        <w:t>Objednatel je oprávněn domáhat se vedle smluvní pokuty i</w:t>
      </w:r>
      <w:r>
        <w:t> </w:t>
      </w:r>
      <w:r w:rsidRPr="00C248B4">
        <w:t>náhrady škody, a</w:t>
      </w:r>
      <w:r>
        <w:t> </w:t>
      </w:r>
      <w:r w:rsidRPr="00C248B4">
        <w:t>to v</w:t>
      </w:r>
      <w:r>
        <w:t> </w:t>
      </w:r>
      <w:r w:rsidRPr="00C248B4">
        <w:t>plném rozsahu, tedy i</w:t>
      </w:r>
      <w:r>
        <w:t> </w:t>
      </w:r>
      <w:r w:rsidRPr="00C248B4">
        <w:t>ve výši přesahující smluvní pokutu. Uhrazením smluvní pokuty není dotčeno právo poškozené Smluvní strany domáhat se náhrady škody či újmy, která jí vznikla porušením smluvní povinnosti, které se smluvní pokuta týká, v</w:t>
      </w:r>
      <w:r>
        <w:t> </w:t>
      </w:r>
      <w:r w:rsidRPr="00C248B4">
        <w:t>plné výši, a</w:t>
      </w:r>
      <w:r>
        <w:t> </w:t>
      </w:r>
      <w:r w:rsidRPr="00C248B4">
        <w:t>to i</w:t>
      </w:r>
      <w:r>
        <w:t> </w:t>
      </w:r>
      <w:r w:rsidRPr="00C248B4">
        <w:t>ve výši přesahující smluvní pokutu. Výše smluvních pokut se do výše náhrady škody či újmy nezapočítává.</w:t>
      </w:r>
    </w:p>
    <w:p w14:paraId="73A132D0" w14:textId="77777777" w:rsidR="00970EEF" w:rsidRPr="003600AD" w:rsidRDefault="00970EEF" w:rsidP="00970EEF">
      <w:pPr>
        <w:pStyle w:val="Nadpis1"/>
        <w:rPr>
          <w:noProof/>
        </w:rPr>
      </w:pPr>
      <w:r w:rsidRPr="003600AD">
        <w:rPr>
          <w:noProof/>
        </w:rPr>
        <w:t xml:space="preserve">Článek </w:t>
      </w:r>
      <w:r w:rsidR="004121D1">
        <w:rPr>
          <w:noProof/>
        </w:rPr>
        <w:t>VIII</w:t>
      </w:r>
      <w:r w:rsidRPr="003600AD">
        <w:rPr>
          <w:noProof/>
        </w:rPr>
        <w:t>.</w:t>
      </w:r>
      <w:r>
        <w:rPr>
          <w:noProof/>
        </w:rPr>
        <w:br/>
        <w:t>Rozhodné právo a řešení sporů</w:t>
      </w:r>
    </w:p>
    <w:p w14:paraId="0E6F4F9A" w14:textId="283ED58A" w:rsidR="009D6687" w:rsidRDefault="009D6687" w:rsidP="00DA13BE">
      <w:pPr>
        <w:pStyle w:val="lnek10"/>
        <w:numPr>
          <w:ilvl w:val="0"/>
          <w:numId w:val="17"/>
        </w:numPr>
      </w:pPr>
      <w:r>
        <w:t>Tato Smlouva se řídí právním řádem České republiky.</w:t>
      </w:r>
    </w:p>
    <w:p w14:paraId="0A274E33" w14:textId="5C145814" w:rsidR="00970EEF" w:rsidRDefault="00970EEF" w:rsidP="00DA13BE">
      <w:pPr>
        <w:pStyle w:val="lnek10"/>
        <w:numPr>
          <w:ilvl w:val="0"/>
          <w:numId w:val="17"/>
        </w:numPr>
      </w:pPr>
      <w:r w:rsidRPr="00C42223">
        <w:t xml:space="preserve">Práva a povinnosti smluvních stran, které nejsou výslovně upraveny touto </w:t>
      </w:r>
      <w:r w:rsidR="00A75D28">
        <w:t>S</w:t>
      </w:r>
      <w:r w:rsidR="009C5D31">
        <w:t>mlouv</w:t>
      </w:r>
      <w:r w:rsidR="009C5D31" w:rsidRPr="00C42223">
        <w:t>ou</w:t>
      </w:r>
      <w:r w:rsidRPr="00C42223">
        <w:t xml:space="preserve">, se řídí příslušnými ustanoveními </w:t>
      </w:r>
      <w:r>
        <w:t>občanského zákoníku</w:t>
      </w:r>
      <w:r w:rsidR="009D6687">
        <w:t xml:space="preserve"> a předpisy souvisejícími</w:t>
      </w:r>
      <w:r w:rsidRPr="00C42223">
        <w:t>.</w:t>
      </w:r>
    </w:p>
    <w:p w14:paraId="20EFBF17" w14:textId="77777777" w:rsidR="00970EEF" w:rsidRPr="003B73F8" w:rsidRDefault="00970EEF" w:rsidP="009D451B">
      <w:pPr>
        <w:pStyle w:val="lnek10"/>
      </w:pPr>
      <w:r w:rsidRPr="00275A2D">
        <w:rPr>
          <w:szCs w:val="18"/>
        </w:rPr>
        <w:t>Smluvní strany se zavazují vyvinout maximální úsilí k odstranění vzájemných sporů vzniklých na základě Smlouvy nebo v souvislosti s ní, včetně sporů o její výklad či platnost a usilovat se o smírné vyřešení těchto sporů nejprve prostřednictvím jednání kontaktních osob nebo pověřených zástupců</w:t>
      </w:r>
      <w:r>
        <w:rPr>
          <w:szCs w:val="18"/>
        </w:rPr>
        <w:t>.</w:t>
      </w:r>
    </w:p>
    <w:p w14:paraId="2882908D" w14:textId="77777777" w:rsidR="00970EEF" w:rsidRPr="003B73F8" w:rsidRDefault="00970EEF" w:rsidP="009D451B">
      <w:pPr>
        <w:pStyle w:val="lnek10"/>
      </w:pPr>
      <w:r w:rsidRPr="00275A2D">
        <w:rPr>
          <w:szCs w:val="18"/>
        </w:rPr>
        <w:t xml:space="preserve">Nebude-li vyřešen smírně, bude každý spor vzniklý na základě Smlouvy rozhodován u obecného soudu České republiky, který je místně příslušný pro </w:t>
      </w:r>
      <w:r>
        <w:rPr>
          <w:szCs w:val="18"/>
        </w:rPr>
        <w:t>Objednatele</w:t>
      </w:r>
      <w:r w:rsidRPr="00275A2D">
        <w:rPr>
          <w:szCs w:val="18"/>
        </w:rPr>
        <w:t>, nestanoví-li zákon výlučnou místní příslušnost jiného soudu</w:t>
      </w:r>
      <w:r>
        <w:rPr>
          <w:szCs w:val="18"/>
        </w:rPr>
        <w:t>.</w:t>
      </w:r>
    </w:p>
    <w:p w14:paraId="33F037BB" w14:textId="77777777" w:rsidR="001D4550" w:rsidRDefault="00784DA5" w:rsidP="001D4550">
      <w:pPr>
        <w:pStyle w:val="Nadpis1"/>
      </w:pPr>
      <w:r>
        <w:t xml:space="preserve">Článek </w:t>
      </w:r>
      <w:r w:rsidR="004121D1">
        <w:t>IX</w:t>
      </w:r>
      <w:r w:rsidR="001D4550">
        <w:t>.</w:t>
      </w:r>
      <w:r w:rsidR="001D4550">
        <w:br/>
        <w:t>Ostatní ujednání</w:t>
      </w:r>
    </w:p>
    <w:p w14:paraId="2196D7DA" w14:textId="7A3BD69A" w:rsidR="00062433" w:rsidRDefault="00062433" w:rsidP="00062433">
      <w:pPr>
        <w:pStyle w:val="lnek12"/>
      </w:pPr>
      <w:r w:rsidRPr="00DA5351">
        <w:t xml:space="preserve">Smlouva může zaniknout uplynutím výpovědní doby, která končí posledním dnem </w:t>
      </w:r>
      <w:r>
        <w:t xml:space="preserve">třetího </w:t>
      </w:r>
      <w:r w:rsidRPr="00DA5351">
        <w:t xml:space="preserve">měsíce následujícího po měsíci, ve kterém byla výpověď doručena druhé smluvní straně. Smlouvu může vypovědět kterákoliv ze </w:t>
      </w:r>
      <w:r>
        <w:t>S</w:t>
      </w:r>
      <w:r w:rsidRPr="00DA5351">
        <w:t>mluvních stran, a</w:t>
      </w:r>
      <w:r>
        <w:t> </w:t>
      </w:r>
      <w:r w:rsidRPr="00DA5351">
        <w:t>to i</w:t>
      </w:r>
      <w:r>
        <w:t> </w:t>
      </w:r>
      <w:r w:rsidRPr="00DA5351">
        <w:t>bez udání důvodů.</w:t>
      </w:r>
      <w:r w:rsidRPr="00AF6BD8">
        <w:t xml:space="preserve"> Smluvní strany se zavazují, že v</w:t>
      </w:r>
      <w:r>
        <w:t> </w:t>
      </w:r>
      <w:r w:rsidRPr="00AF6BD8">
        <w:t xml:space="preserve">případě výpovědi splní všechny závazky, které do dne uplynutí výpovědní </w:t>
      </w:r>
      <w:r>
        <w:t>doby vyplývají z této Smlouvy.</w:t>
      </w:r>
    </w:p>
    <w:p w14:paraId="695A67F4" w14:textId="480317A2" w:rsidR="00F30ED3" w:rsidRDefault="00F30ED3" w:rsidP="00F30ED3">
      <w:pPr>
        <w:pStyle w:val="lnek12"/>
      </w:pPr>
      <w:r w:rsidRPr="00711982">
        <w:t xml:space="preserve">Platnost </w:t>
      </w:r>
      <w:r w:rsidR="00024ABF">
        <w:t>Smlouv</w:t>
      </w:r>
      <w:r w:rsidRPr="00711982">
        <w:t>y je možno ukončit písemnou dohodou, odstoupením nebo výpovědí kteroukoliv smluvní stranou.</w:t>
      </w:r>
    </w:p>
    <w:p w14:paraId="32E394A5" w14:textId="39EF047F" w:rsidR="00062433" w:rsidRDefault="00062433" w:rsidP="00062433">
      <w:pPr>
        <w:pStyle w:val="lnek12"/>
      </w:pPr>
      <w:r>
        <w:t xml:space="preserve">Objednatel má právo odstoupit od Smlouvy v případě podstatného porušení povinností </w:t>
      </w:r>
      <w:r w:rsidR="00E760EF">
        <w:t>Poskytovatel</w:t>
      </w:r>
      <w:r>
        <w:t>em, za něž je považováno zejména:</w:t>
      </w:r>
    </w:p>
    <w:p w14:paraId="5FCA5E99" w14:textId="77777777" w:rsidR="00062433" w:rsidRDefault="00062433" w:rsidP="00DA13BE">
      <w:pPr>
        <w:pStyle w:val="lnek12"/>
        <w:numPr>
          <w:ilvl w:val="4"/>
          <w:numId w:val="5"/>
        </w:numPr>
        <w:ind w:left="1134"/>
      </w:pPr>
      <w:r>
        <w:t xml:space="preserve">opakované prodlení s plněním ve </w:t>
      </w:r>
      <w:r w:rsidRPr="00B97FA7">
        <w:t>lhůt</w:t>
      </w:r>
      <w:r>
        <w:t>ách</w:t>
      </w:r>
      <w:r w:rsidRPr="00B97FA7">
        <w:t xml:space="preserve"> pro vyřešení hlášených problémů uvedených v</w:t>
      </w:r>
      <w:r>
        <w:t> P</w:t>
      </w:r>
      <w:r w:rsidRPr="00B97FA7">
        <w:t xml:space="preserve">říloze č. </w:t>
      </w:r>
      <w:r>
        <w:t>3;</w:t>
      </w:r>
    </w:p>
    <w:p w14:paraId="719BF98F" w14:textId="77777777" w:rsidR="00062433" w:rsidRDefault="00062433" w:rsidP="00DA13BE">
      <w:pPr>
        <w:pStyle w:val="lnek12"/>
        <w:numPr>
          <w:ilvl w:val="4"/>
          <w:numId w:val="5"/>
        </w:numPr>
        <w:ind w:left="1134"/>
      </w:pPr>
      <w:r>
        <w:t>porušení povinností zachovávat mlčenlivost dle čl. III. odst. 9 této Smlouvy;</w:t>
      </w:r>
    </w:p>
    <w:p w14:paraId="07C1C4F6" w14:textId="77777777" w:rsidR="00062433" w:rsidRDefault="00062433" w:rsidP="00DA13BE">
      <w:pPr>
        <w:pStyle w:val="lnek12"/>
        <w:numPr>
          <w:ilvl w:val="4"/>
          <w:numId w:val="5"/>
        </w:numPr>
        <w:ind w:left="1134"/>
      </w:pPr>
      <w:r>
        <w:t>porušení povinnosti mít sjednáno pojištění odpovědnosti za škodu dle čl. VI. odst. 6 této Smlouvy.</w:t>
      </w:r>
    </w:p>
    <w:p w14:paraId="2FADB4F6" w14:textId="218C4B43" w:rsidR="00062433" w:rsidRDefault="00E760EF" w:rsidP="00062433">
      <w:pPr>
        <w:pStyle w:val="lnek12"/>
      </w:pPr>
      <w:r>
        <w:t>Poskytovatel</w:t>
      </w:r>
      <w:r w:rsidR="00062433">
        <w:t xml:space="preserve"> je oprávněn odstoupit od Smlouvy v případě porušení povinnosti Objednatelem, za které je považováno prodlení s úhradou řádně vystavené a doručené faktury delší než 30 dnů</w:t>
      </w:r>
      <w:r w:rsidR="009D6687">
        <w:t xml:space="preserve"> po </w:t>
      </w:r>
      <w:proofErr w:type="spellStart"/>
      <w:r w:rsidR="009D6687">
        <w:t>hlůtě</w:t>
      </w:r>
      <w:proofErr w:type="spellEnd"/>
      <w:r w:rsidR="009D6687">
        <w:t xml:space="preserve"> splatnosti</w:t>
      </w:r>
      <w:r w:rsidR="00062433">
        <w:t>.</w:t>
      </w:r>
    </w:p>
    <w:p w14:paraId="3603FF8F" w14:textId="77777777" w:rsidR="00062433" w:rsidRDefault="00062433" w:rsidP="00062433">
      <w:pPr>
        <w:pStyle w:val="lnek12"/>
      </w:pPr>
      <w:r>
        <w:t xml:space="preserve">Právní účinky odstoupení nastávají dnem doručení písemného odstoupení druhé smluvní straně. </w:t>
      </w:r>
    </w:p>
    <w:p w14:paraId="770089A2" w14:textId="1E301BFD" w:rsidR="009D6687" w:rsidRDefault="00062433" w:rsidP="009D6687">
      <w:pPr>
        <w:pStyle w:val="lnek12"/>
      </w:pPr>
      <w:r w:rsidRPr="00030E0B">
        <w:rPr>
          <w:lang w:val="x-none"/>
        </w:rPr>
        <w:lastRenderedPageBreak/>
        <w:t xml:space="preserve">Smluvní strany se dohodly, že při odstoupení od Smlouvy zánikem </w:t>
      </w:r>
      <w:r w:rsidR="00501481">
        <w:t>platnosti</w:t>
      </w:r>
      <w:r w:rsidRPr="00030E0B">
        <w:rPr>
          <w:lang w:val="x-none"/>
        </w:rPr>
        <w:t xml:space="preserve"> této Smlouvy není dotčeno vzájemné plnění, které bylo řádně poskytnuto a</w:t>
      </w:r>
      <w:r>
        <w:rPr>
          <w:lang w:val="x-none"/>
        </w:rPr>
        <w:t> </w:t>
      </w:r>
      <w:r w:rsidRPr="00030E0B">
        <w:rPr>
          <w:lang w:val="x-none"/>
        </w:rPr>
        <w:t>bylo již přijato nebo</w:t>
      </w:r>
      <w:r w:rsidRPr="00030E0B">
        <w:t xml:space="preserve"> jako řádné plnění přijato </w:t>
      </w:r>
      <w:r w:rsidRPr="00030E0B">
        <w:rPr>
          <w:lang w:val="x-none"/>
        </w:rPr>
        <w:t>být mělo a</w:t>
      </w:r>
      <w:r>
        <w:rPr>
          <w:lang w:val="x-none"/>
        </w:rPr>
        <w:t> </w:t>
      </w:r>
      <w:r w:rsidRPr="00030E0B">
        <w:rPr>
          <w:lang w:val="x-none"/>
        </w:rPr>
        <w:t>mohlo před účinností odstoupení, jakož i</w:t>
      </w:r>
      <w:r>
        <w:rPr>
          <w:lang w:val="x-none"/>
        </w:rPr>
        <w:t> </w:t>
      </w:r>
      <w:r w:rsidRPr="00030E0B">
        <w:rPr>
          <w:lang w:val="x-none"/>
        </w:rPr>
        <w:t>nároky na úhradu ceny za takové plnění</w:t>
      </w:r>
      <w:r w:rsidR="009D6687">
        <w:t xml:space="preserve"> za předpokladu že je pro Objednatele využitelné</w:t>
      </w:r>
      <w:r w:rsidR="009D6687" w:rsidRPr="00030E0B">
        <w:rPr>
          <w:lang w:val="x-none"/>
        </w:rPr>
        <w:t>.</w:t>
      </w:r>
    </w:p>
    <w:p w14:paraId="560D69DF" w14:textId="36AE79CD" w:rsidR="00501481" w:rsidRDefault="00062433" w:rsidP="00575FFE">
      <w:pPr>
        <w:pStyle w:val="lnek12"/>
      </w:pPr>
      <w:r w:rsidRPr="000F1169">
        <w:t xml:space="preserve">Ukončením </w:t>
      </w:r>
      <w:r w:rsidR="00501481">
        <w:t>platnosti</w:t>
      </w:r>
      <w:r w:rsidRPr="000F1169">
        <w:t xml:space="preserve"> této Smlouvy nejsou dotčena ustanovení Smlouvy týkající se nároků z</w:t>
      </w:r>
      <w:r>
        <w:t> </w:t>
      </w:r>
      <w:r w:rsidRPr="000F1169">
        <w:t>odpovědnosti za škodu a</w:t>
      </w:r>
      <w:r>
        <w:t> </w:t>
      </w:r>
      <w:r w:rsidRPr="000F1169">
        <w:t>nároků ze smluvních pokut, pokud vznikly před ukončením účinnosti Smlouvy, ustanovení o</w:t>
      </w:r>
      <w:r>
        <w:t> </w:t>
      </w:r>
      <w:r w:rsidRPr="000F1169">
        <w:t>zachování mlčenlivosti, ani další ustanovení a</w:t>
      </w:r>
      <w:r>
        <w:t> </w:t>
      </w:r>
      <w:r w:rsidRPr="000F1169">
        <w:t>nároky, z</w:t>
      </w:r>
      <w:r>
        <w:t> </w:t>
      </w:r>
      <w:r w:rsidRPr="000F1169">
        <w:t>jejichž povahy vyplývá, že mají trvat i</w:t>
      </w:r>
      <w:r>
        <w:t> </w:t>
      </w:r>
      <w:r w:rsidRPr="000F1169">
        <w:t>po zániku účinnosti této Smlouvy.</w:t>
      </w:r>
      <w:r w:rsidR="00B75305">
        <w:t xml:space="preserve"> </w:t>
      </w:r>
    </w:p>
    <w:p w14:paraId="413290D1" w14:textId="5E836C7C" w:rsidR="00062433" w:rsidRDefault="00E760EF" w:rsidP="00501481">
      <w:pPr>
        <w:pStyle w:val="lnek12"/>
      </w:pPr>
      <w:r>
        <w:t>Poskytovatel</w:t>
      </w:r>
      <w:r w:rsidR="00062433" w:rsidRPr="00AF6BD8">
        <w:t xml:space="preserve"> je podle ustanovení § 2 písm. e) zákona č. 320/2001 Sb., o</w:t>
      </w:r>
      <w:r w:rsidR="00062433">
        <w:t> </w:t>
      </w:r>
      <w:r w:rsidR="00062433" w:rsidRPr="00AF6BD8">
        <w:t>finanční kontrole ve veřejné správě a</w:t>
      </w:r>
      <w:r w:rsidR="00062433">
        <w:t> </w:t>
      </w:r>
      <w:r w:rsidR="00062433" w:rsidRPr="00AF6BD8">
        <w:t>o změně některých zákonů (zákon o</w:t>
      </w:r>
      <w:r w:rsidR="00062433">
        <w:t> </w:t>
      </w:r>
      <w:r w:rsidR="00062433" w:rsidRPr="00AF6BD8">
        <w:t>finanční kontrole), ve znění pozdějších předpisů, osobou povinnou spolupůsobit při výkonu finanční kontroly prováděné v</w:t>
      </w:r>
      <w:r w:rsidR="00062433">
        <w:t> </w:t>
      </w:r>
      <w:r w:rsidR="00062433" w:rsidRPr="00AF6BD8">
        <w:t>souvislosti s</w:t>
      </w:r>
      <w:r w:rsidR="00062433">
        <w:t> </w:t>
      </w:r>
      <w:r w:rsidR="00062433" w:rsidRPr="00AF6BD8">
        <w:t>úhradou zboží nebo služeb z</w:t>
      </w:r>
      <w:r w:rsidR="00062433">
        <w:t> </w:t>
      </w:r>
      <w:r w:rsidR="00062433" w:rsidRPr="00AF6BD8">
        <w:t>veřejných výdajů.</w:t>
      </w:r>
    </w:p>
    <w:p w14:paraId="4BEA68CF" w14:textId="7921CF0A" w:rsidR="00062433" w:rsidRPr="00E371D8" w:rsidRDefault="00062433" w:rsidP="00F34A2B">
      <w:pPr>
        <w:pStyle w:val="lnek12"/>
      </w:pPr>
      <w:r w:rsidRPr="00E371D8">
        <w:t xml:space="preserve">Pro případ, že výsledkem plnění podle této Smlouvy je dílo ve smyslu autorského zákona, </w:t>
      </w:r>
      <w:r w:rsidR="00E760EF">
        <w:t>Poskytovatel</w:t>
      </w:r>
      <w:r w:rsidRPr="00E371D8">
        <w:t xml:space="preserve"> prohlašuje, že Objednatel je oprávněn dílo užít jakýmkoliv způsobem a</w:t>
      </w:r>
      <w:r>
        <w:t> </w:t>
      </w:r>
      <w:r w:rsidRPr="00E371D8">
        <w:t>v neomezeném rozsahu a</w:t>
      </w:r>
      <w:r>
        <w:t> </w:t>
      </w:r>
      <w:r w:rsidRPr="00E371D8">
        <w:t>že vůči Objednateli nebudou uplatněny oprávněné nároky majitelů autorských práv či jakékoliv nároky jiných třetích osob v</w:t>
      </w:r>
      <w:r>
        <w:t> </w:t>
      </w:r>
      <w:r w:rsidRPr="00E371D8">
        <w:t>souvislosti s</w:t>
      </w:r>
      <w:r>
        <w:t> </w:t>
      </w:r>
      <w:r w:rsidRPr="00E371D8">
        <w:t>užitím díla (práva autorská, práva příbuzná právu autorskému, práva patentová, práva k</w:t>
      </w:r>
      <w:r>
        <w:t> </w:t>
      </w:r>
      <w:r w:rsidRPr="00E371D8">
        <w:t>ochranné známce, práva z</w:t>
      </w:r>
      <w:r>
        <w:t> </w:t>
      </w:r>
      <w:r w:rsidRPr="00E371D8">
        <w:t>nekalé soutěže, práva osobnostní či práva vlastnická aj.). V</w:t>
      </w:r>
      <w:r>
        <w:t> </w:t>
      </w:r>
      <w:r w:rsidRPr="00E371D8">
        <w:t xml:space="preserve">případě, že by takové nároky vůči Objednateli uplatněny byly, je </w:t>
      </w:r>
      <w:r w:rsidR="00E760EF">
        <w:t>Poskytovatel</w:t>
      </w:r>
      <w:r w:rsidRPr="00E371D8">
        <w:t xml:space="preserve"> povinen je na svůj náklad vypořádat.</w:t>
      </w:r>
      <w:r w:rsidR="00F34A2B" w:rsidRPr="00F34A2B">
        <w:rPr>
          <w:rFonts w:ascii="Tahoma" w:eastAsia="Tahoma" w:hAnsi="Tahoma" w:cs="Tahoma"/>
          <w:color w:val="000000" w:themeColor="text1"/>
        </w:rPr>
        <w:t xml:space="preserve"> </w:t>
      </w:r>
      <w:r w:rsidR="00F34A2B" w:rsidRPr="1FAB7436">
        <w:rPr>
          <w:rFonts w:ascii="Tahoma" w:eastAsia="Tahoma" w:hAnsi="Tahoma" w:cs="Tahoma"/>
          <w:color w:val="000000" w:themeColor="text1"/>
        </w:rPr>
        <w:t>Poskytovatel spolu s</w:t>
      </w:r>
      <w:r w:rsidR="00F34A2B">
        <w:rPr>
          <w:rFonts w:ascii="Tahoma" w:eastAsia="Tahoma" w:hAnsi="Tahoma" w:cs="Tahoma"/>
          <w:color w:val="000000" w:themeColor="text1"/>
        </w:rPr>
        <w:t xml:space="preserve"> výsledkem plnění zároveň </w:t>
      </w:r>
      <w:r w:rsidR="00F34A2B" w:rsidRPr="1FAB7436">
        <w:rPr>
          <w:rFonts w:ascii="Tahoma" w:eastAsia="Tahoma" w:hAnsi="Tahoma" w:cs="Tahoma"/>
          <w:color w:val="000000" w:themeColor="text1"/>
        </w:rPr>
        <w:t xml:space="preserve">poskytne </w:t>
      </w:r>
      <w:r w:rsidR="00F34A2B">
        <w:rPr>
          <w:rFonts w:ascii="Tahoma" w:eastAsia="Tahoma" w:hAnsi="Tahoma" w:cs="Tahoma"/>
          <w:color w:val="000000" w:themeColor="text1"/>
        </w:rPr>
        <w:t>O</w:t>
      </w:r>
      <w:r w:rsidR="00F34A2B" w:rsidRPr="1FAB7436">
        <w:rPr>
          <w:rFonts w:ascii="Tahoma" w:eastAsia="Tahoma" w:hAnsi="Tahoma" w:cs="Tahoma"/>
          <w:color w:val="000000" w:themeColor="text1"/>
        </w:rPr>
        <w:t>bjednateli</w:t>
      </w:r>
      <w:r w:rsidR="00F34A2B">
        <w:rPr>
          <w:rFonts w:ascii="Tahoma" w:eastAsia="Tahoma" w:hAnsi="Tahoma" w:cs="Tahoma"/>
          <w:color w:val="000000" w:themeColor="text1"/>
        </w:rPr>
        <w:t xml:space="preserve"> </w:t>
      </w:r>
      <w:r w:rsidR="00F34A2B" w:rsidRPr="1FAB7436">
        <w:rPr>
          <w:rFonts w:ascii="Tahoma" w:eastAsia="Tahoma" w:hAnsi="Tahoma" w:cs="Tahoma"/>
          <w:color w:val="000000" w:themeColor="text1"/>
        </w:rPr>
        <w:t>veškerou</w:t>
      </w:r>
      <w:r w:rsidR="00F34A2B">
        <w:rPr>
          <w:rFonts w:ascii="Tahoma" w:eastAsia="Tahoma" w:hAnsi="Tahoma" w:cs="Tahoma"/>
          <w:color w:val="000000" w:themeColor="text1"/>
        </w:rPr>
        <w:t xml:space="preserve"> </w:t>
      </w:r>
      <w:r w:rsidR="00F34A2B" w:rsidRPr="1FAB7436">
        <w:rPr>
          <w:rFonts w:ascii="Tahoma" w:eastAsia="Tahoma" w:hAnsi="Tahoma" w:cs="Tahoma"/>
          <w:color w:val="000000" w:themeColor="text1"/>
        </w:rPr>
        <w:t>dokumentaci (vč. zdrojových kódů</w:t>
      </w:r>
      <w:r w:rsidR="00F00D6F">
        <w:rPr>
          <w:rFonts w:ascii="Tahoma" w:eastAsia="Tahoma" w:hAnsi="Tahoma" w:cs="Tahoma"/>
          <w:color w:val="000000" w:themeColor="text1"/>
        </w:rPr>
        <w:t xml:space="preserve"> </w:t>
      </w:r>
      <w:r w:rsidR="00F00D6F" w:rsidRPr="00F00D6F">
        <w:rPr>
          <w:rFonts w:ascii="Tahoma" w:eastAsia="Tahoma" w:hAnsi="Tahoma" w:cs="Tahoma"/>
          <w:color w:val="000000" w:themeColor="text1"/>
        </w:rPr>
        <w:t>skriptů vytvořených Poskytovatelem</w:t>
      </w:r>
      <w:r w:rsidR="00F34A2B" w:rsidRPr="1FAB7436">
        <w:rPr>
          <w:rFonts w:ascii="Tahoma" w:eastAsia="Tahoma" w:hAnsi="Tahoma" w:cs="Tahoma"/>
          <w:color w:val="000000" w:themeColor="text1"/>
        </w:rPr>
        <w:t>)</w:t>
      </w:r>
      <w:r w:rsidR="00F34A2B">
        <w:rPr>
          <w:rFonts w:ascii="Tahoma" w:eastAsia="Tahoma" w:hAnsi="Tahoma" w:cs="Tahoma"/>
          <w:color w:val="000000" w:themeColor="text1"/>
        </w:rPr>
        <w:t>.</w:t>
      </w:r>
    </w:p>
    <w:p w14:paraId="3DF4C76D" w14:textId="77777777" w:rsidR="00062433" w:rsidRDefault="00062433" w:rsidP="00062433">
      <w:pPr>
        <w:pStyle w:val="lnek12"/>
      </w:pPr>
      <w:r w:rsidRPr="00E371D8">
        <w:t>Licence je poskytována jako nevýhradní.</w:t>
      </w:r>
    </w:p>
    <w:p w14:paraId="72938320" w14:textId="247E7430" w:rsidR="00062433" w:rsidRDefault="00062433" w:rsidP="00062433">
      <w:pPr>
        <w:pStyle w:val="lnek12"/>
      </w:pPr>
      <w:r w:rsidRPr="00752E40">
        <w:t xml:space="preserve">V případě přechodu na vyšší verze díla </w:t>
      </w:r>
      <w:r>
        <w:t>se Objednatel</w:t>
      </w:r>
      <w:r w:rsidRPr="00752E40">
        <w:t xml:space="preserve"> stává vlastníkem částí předmětu plnění dnem převzetí předmětu plnění Objednatelem. Objednatel je oprávněn užívat jednotlivé části předmětu plnění od data převzetí takových částí, nebezpečí škody na předmětu plnění však přechází na Objednatele až převzetím poslední části předmětu plnění. Za užití předmětu plnění podle první věty se však nepovažuje jeho ověřování a</w:t>
      </w:r>
      <w:r>
        <w:t> </w:t>
      </w:r>
      <w:r w:rsidRPr="00752E40">
        <w:t xml:space="preserve">testování. Součástí předání předmětu plnění je předání zdrojových kódů vyšší verze díla oprávněnému zástupci Objednatele </w:t>
      </w:r>
      <w:r w:rsidR="00E760EF">
        <w:t>Poskytovatel</w:t>
      </w:r>
      <w:r w:rsidRPr="00752E40">
        <w:t>em.</w:t>
      </w:r>
    </w:p>
    <w:p w14:paraId="201A5D5C" w14:textId="223C1414" w:rsidR="00062433" w:rsidRDefault="00062433" w:rsidP="00062433">
      <w:pPr>
        <w:pStyle w:val="lnek12"/>
      </w:pPr>
      <w:r w:rsidRPr="00752E40">
        <w:t>Pro uplatnění vad předmětu plnění neplatí § 2618 NOZ. Objednatel je oprávněn uplatnit vady předmětu plnění u</w:t>
      </w:r>
      <w:r>
        <w:t> </w:t>
      </w:r>
      <w:r w:rsidR="00E760EF">
        <w:t>Poskytovatel</w:t>
      </w:r>
      <w:r w:rsidRPr="00752E40">
        <w:t>e kdykoliv během záruční doby bez ohledu na to, kdy Objednatel takové vady zjistil nebo mohl zjistit.</w:t>
      </w:r>
    </w:p>
    <w:p w14:paraId="2E7C5A48" w14:textId="77777777" w:rsidR="0091216D" w:rsidRPr="009D451B" w:rsidRDefault="0091216D" w:rsidP="009D451B">
      <w:pPr>
        <w:pStyle w:val="lnek12"/>
      </w:pPr>
      <w:r w:rsidRPr="009D451B">
        <w:t xml:space="preserve">Smluvní strany prohlašují, že skutečnosti uvedené v této </w:t>
      </w:r>
      <w:r w:rsidR="00784DA5">
        <w:t>Smlouv</w:t>
      </w:r>
      <w:r w:rsidRPr="009D451B">
        <w:t>ě nepovažují za obchodní tajemství ve smyslu § 504 zákona č. 89/2012 Sb., občanský zákoník a udělují svolení k jejich užití a zveřejnění bez stanovení jakýchkoli dalších podmínek.</w:t>
      </w:r>
    </w:p>
    <w:p w14:paraId="73A0370C" w14:textId="365B0BDD" w:rsidR="0091216D" w:rsidRPr="00CC1E04" w:rsidRDefault="0091216D" w:rsidP="009D451B">
      <w:pPr>
        <w:pStyle w:val="lnek12"/>
      </w:pPr>
      <w:r w:rsidRPr="00F30ED3">
        <w:t xml:space="preserve">Smluvní strany výslovně souhlasí s tím, aby tato </w:t>
      </w:r>
      <w:r w:rsidR="00784DA5" w:rsidRPr="00F30ED3">
        <w:t>Smlouv</w:t>
      </w:r>
      <w:r w:rsidRPr="00F30ED3">
        <w:t xml:space="preserve">a byla součástí evidence smluv, vedené </w:t>
      </w:r>
      <w:r w:rsidR="00065E55" w:rsidRPr="00B05E05">
        <w:t>Ministerstvem průmyslu a obchodu</w:t>
      </w:r>
      <w:r w:rsidRPr="00B05E05">
        <w:t xml:space="preserve">, která bude přístupná podle zákona č. 106/1999 Sb., o svobodném přístupu k informacím, ve znění pozdějších předpisů a která obsahuje údaje o smluvních stranách, předmětu </w:t>
      </w:r>
      <w:r w:rsidR="00784DA5" w:rsidRPr="00B05E05">
        <w:t>Smlouv</w:t>
      </w:r>
      <w:r w:rsidRPr="00B05E05">
        <w:t xml:space="preserve">y, číselné označení této </w:t>
      </w:r>
      <w:r w:rsidR="00784DA5" w:rsidRPr="00B05E05">
        <w:t>Smlouv</w:t>
      </w:r>
      <w:r w:rsidRPr="00B05E05">
        <w:t>y a datum jejího podpisu.</w:t>
      </w:r>
    </w:p>
    <w:p w14:paraId="646CBEB8" w14:textId="25DC1AD5" w:rsidR="00893A8F" w:rsidRPr="001A7DD1" w:rsidRDefault="00893A8F" w:rsidP="00BF77D1">
      <w:pPr>
        <w:pStyle w:val="lnek12"/>
      </w:pPr>
      <w:r w:rsidRPr="001A7DD1">
        <w:t xml:space="preserve">Smluvní strany jsou si vědomy toho, že v rámci této </w:t>
      </w:r>
      <w:r w:rsidR="00784DA5">
        <w:t>Smlouv</w:t>
      </w:r>
      <w:r w:rsidRPr="001A7DD1">
        <w:t>y:</w:t>
      </w:r>
    </w:p>
    <w:p w14:paraId="3ADD8052" w14:textId="460F4E09" w:rsidR="00893A8F" w:rsidRDefault="00893A8F" w:rsidP="00DA13BE">
      <w:pPr>
        <w:pStyle w:val="lnek10"/>
        <w:numPr>
          <w:ilvl w:val="0"/>
          <w:numId w:val="6"/>
        </w:numPr>
        <w:ind w:left="714" w:hanging="357"/>
        <w:contextualSpacing/>
        <w:rPr>
          <w:noProof/>
        </w:rPr>
      </w:pPr>
      <w:r w:rsidRPr="003600AD">
        <w:rPr>
          <w:noProof/>
        </w:rPr>
        <w:t xml:space="preserve">si mohou vzájemně úmyslně nebo i opomenutím poskytnout informace, které budou považovány za důvěrné </w:t>
      </w:r>
      <w:r w:rsidRPr="00D60F00">
        <w:rPr>
          <w:noProof/>
        </w:rPr>
        <w:t xml:space="preserve">ve smyslu ustanovení § 1730 občanského zákoníku </w:t>
      </w:r>
      <w:r w:rsidRPr="003600AD">
        <w:rPr>
          <w:noProof/>
        </w:rPr>
        <w:t xml:space="preserve">(dále jen </w:t>
      </w:r>
      <w:r w:rsidR="00D60F00">
        <w:rPr>
          <w:noProof/>
        </w:rPr>
        <w:t>„</w:t>
      </w:r>
      <w:r w:rsidRPr="003600AD">
        <w:rPr>
          <w:noProof/>
        </w:rPr>
        <w:t>důvěrné informace“),</w:t>
      </w:r>
    </w:p>
    <w:p w14:paraId="5E909DB5" w14:textId="06B7AB05" w:rsidR="00893A8F" w:rsidRDefault="00893A8F" w:rsidP="00DA13BE">
      <w:pPr>
        <w:pStyle w:val="lnek10"/>
        <w:numPr>
          <w:ilvl w:val="0"/>
          <w:numId w:val="6"/>
        </w:numPr>
      </w:pPr>
      <w:r w:rsidRPr="003600AD">
        <w:rPr>
          <w:noProof/>
        </w:rPr>
        <w:t>mohou jejich zaměstnanci získat vědomou činností druhé strany nebo i jejím opomenutím přístup k důvěrným informacím druhé strany.</w:t>
      </w:r>
    </w:p>
    <w:p w14:paraId="6CFF1360" w14:textId="77777777" w:rsidR="00893A8F" w:rsidRDefault="0091216D" w:rsidP="009D451B">
      <w:pPr>
        <w:pStyle w:val="lnek12"/>
      </w:pPr>
      <w:r w:rsidRPr="005072B9">
        <w:t>Smluvní</w:t>
      </w:r>
      <w:r w:rsidRPr="005072B9">
        <w:rPr>
          <w:noProof/>
        </w:rPr>
        <w:t xml:space="preserve"> strany se zavazují, že žádná z nich nezpřístupní důvěrné informace druhé Smluvní strany třetí osobě</w:t>
      </w:r>
      <w:r>
        <w:rPr>
          <w:noProof/>
        </w:rPr>
        <w:t>.</w:t>
      </w:r>
    </w:p>
    <w:p w14:paraId="109735ED" w14:textId="77777777" w:rsidR="00893A8F" w:rsidRDefault="0091216D" w:rsidP="009D451B">
      <w:pPr>
        <w:pStyle w:val="lnek12"/>
      </w:pPr>
      <w:r w:rsidRPr="00746659">
        <w:rPr>
          <w:szCs w:val="18"/>
        </w:rPr>
        <w:lastRenderedPageBreak/>
        <w:t xml:space="preserve">Smluvní strany tímto souhlasně prohlašují, že nepovažují za porušení ochrany důvěrných informací situace, kdy smluvní strana poskytne v rozsahu nezbytně nutném informace dle této Smlouvy </w:t>
      </w:r>
      <w:r>
        <w:rPr>
          <w:szCs w:val="18"/>
        </w:rPr>
        <w:t>třetím osobám</w:t>
      </w:r>
      <w:r w:rsidRPr="00746659">
        <w:rPr>
          <w:szCs w:val="18"/>
        </w:rPr>
        <w:t xml:space="preserve">, za předpokladu, že jsou tyto osoby vázány zákonnou nebo </w:t>
      </w:r>
      <w:r>
        <w:rPr>
          <w:szCs w:val="18"/>
        </w:rPr>
        <w:t>smluvní povinností mlčenlivosti.</w:t>
      </w:r>
    </w:p>
    <w:p w14:paraId="13FC75E1" w14:textId="77777777" w:rsidR="00893A8F" w:rsidRDefault="0091216D" w:rsidP="009D451B">
      <w:pPr>
        <w:pStyle w:val="lnek12"/>
      </w:pPr>
      <w:r w:rsidRPr="00746659">
        <w:rPr>
          <w:szCs w:val="18"/>
        </w:rPr>
        <w:t xml:space="preserve">Obě smluvní strany jsou oprávněny sdělovat důvěrné informace a </w:t>
      </w:r>
      <w:bookmarkStart w:id="0" w:name="_GoBack"/>
      <w:r w:rsidRPr="00746659">
        <w:rPr>
          <w:szCs w:val="18"/>
        </w:rPr>
        <w:t>obchodní</w:t>
      </w:r>
      <w:bookmarkEnd w:id="0"/>
      <w:r w:rsidRPr="00746659">
        <w:rPr>
          <w:szCs w:val="18"/>
        </w:rPr>
        <w:t xml:space="preserve"> tajemství </w:t>
      </w:r>
      <w:r>
        <w:rPr>
          <w:szCs w:val="18"/>
        </w:rPr>
        <w:t xml:space="preserve">pouze </w:t>
      </w:r>
      <w:r w:rsidRPr="00746659">
        <w:rPr>
          <w:szCs w:val="18"/>
        </w:rPr>
        <w:t>v rozsahu, v jakém je to vyžadováno právními předpisy</w:t>
      </w:r>
      <w:r>
        <w:rPr>
          <w:szCs w:val="18"/>
        </w:rPr>
        <w:t>.</w:t>
      </w:r>
    </w:p>
    <w:p w14:paraId="3B379A6D" w14:textId="5CFDD1C7" w:rsidR="00E82A00" w:rsidRDefault="00E760EF" w:rsidP="009D451B">
      <w:pPr>
        <w:pStyle w:val="lnek12"/>
      </w:pPr>
      <w:r>
        <w:t>Poskytovatel</w:t>
      </w:r>
      <w:r w:rsidR="00770B4F">
        <w:t xml:space="preserve"> </w:t>
      </w:r>
      <w:r w:rsidR="00E82A00">
        <w:t xml:space="preserve">je vázán povinností umožnit osobám oprávněným k výkonu kontroly </w:t>
      </w:r>
      <w:r w:rsidR="003E51D7">
        <w:t>prováděných služeb</w:t>
      </w:r>
      <w:r w:rsidR="00E82A00">
        <w:t>, provést kontrolu dokladů související</w:t>
      </w:r>
      <w:r w:rsidR="00560387">
        <w:t>c</w:t>
      </w:r>
      <w:r w:rsidR="00E82A00">
        <w:t xml:space="preserve">h s plněním </w:t>
      </w:r>
      <w:r w:rsidR="003E51D7">
        <w:t>předmětu této Smlouvy</w:t>
      </w:r>
      <w:r w:rsidR="00E82A00">
        <w:t>, a to po dobu danou právními předpisy ČR k jejich archivaci (zákon č. 563/1991 Sb., o účetnictví a zákon č. 235/2004 Sb., o dani z přidané hodnoty).</w:t>
      </w:r>
    </w:p>
    <w:p w14:paraId="5F2C2076" w14:textId="77777777" w:rsidR="00E73B85" w:rsidRDefault="00784DA5" w:rsidP="00490080">
      <w:pPr>
        <w:pStyle w:val="Nadpis1"/>
      </w:pPr>
      <w:r>
        <w:t xml:space="preserve">Článek </w:t>
      </w:r>
      <w:r w:rsidR="00490080">
        <w:t>X</w:t>
      </w:r>
      <w:r w:rsidR="00970EEF">
        <w:t>.</w:t>
      </w:r>
      <w:r w:rsidR="00E73B85">
        <w:br/>
        <w:t>Závěrečná ujednání</w:t>
      </w:r>
    </w:p>
    <w:p w14:paraId="3AE6390B" w14:textId="77777777" w:rsidR="00BD2368" w:rsidRDefault="00BD2368" w:rsidP="00D60F00">
      <w:pPr>
        <w:pStyle w:val="lnek13"/>
        <w:ind w:left="426" w:hanging="426"/>
      </w:pPr>
      <w:r w:rsidRPr="00D015DE">
        <w:t>Tato Smlouva představuje úplnou dohodu mezi Smluvními stranami ve vztahu ke všem záležitostem, které tato Smlouva upravuje.</w:t>
      </w:r>
    </w:p>
    <w:p w14:paraId="600B5A04" w14:textId="77777777" w:rsidR="00B05E05" w:rsidRPr="003E2F44" w:rsidRDefault="00B05E05" w:rsidP="00D60F00">
      <w:pPr>
        <w:pStyle w:val="lnek13"/>
        <w:ind w:left="426" w:hanging="426"/>
      </w:pPr>
      <w:r w:rsidRPr="007B3262">
        <w:t>Změny a</w:t>
      </w:r>
      <w:r>
        <w:t> </w:t>
      </w:r>
      <w:r w:rsidRPr="007B3262">
        <w:t xml:space="preserve">doplňky této </w:t>
      </w:r>
      <w:r>
        <w:t>Smlouv</w:t>
      </w:r>
      <w:r w:rsidRPr="007B3262">
        <w:t xml:space="preserve">y mohou být provedeny pouze </w:t>
      </w:r>
      <w:r>
        <w:t xml:space="preserve">po dohodě </w:t>
      </w:r>
      <w:r w:rsidRPr="007B3262">
        <w:t xml:space="preserve">na základě </w:t>
      </w:r>
      <w:r>
        <w:t xml:space="preserve">vzestupně číslovaných </w:t>
      </w:r>
      <w:r w:rsidRPr="007B3262">
        <w:t>písemn</w:t>
      </w:r>
      <w:r>
        <w:t>ých</w:t>
      </w:r>
      <w:r w:rsidRPr="007B3262">
        <w:t xml:space="preserve"> dodatk</w:t>
      </w:r>
      <w:r>
        <w:t>ů</w:t>
      </w:r>
      <w:r w:rsidRPr="007B3262">
        <w:t>,</w:t>
      </w:r>
      <w:r w:rsidRPr="003E2F44">
        <w:t xml:space="preserve"> podepsa</w:t>
      </w:r>
      <w:r>
        <w:t>ných oprávněnými zástupci obou S</w:t>
      </w:r>
      <w:r w:rsidRPr="003E2F44">
        <w:t>mluvní</w:t>
      </w:r>
      <w:r>
        <w:t>ch stran na jedné listině. Změna</w:t>
      </w:r>
      <w:r w:rsidRPr="003E2F44">
        <w:t xml:space="preserve"> kontaktních údajů </w:t>
      </w:r>
      <w:r>
        <w:t xml:space="preserve">Smluvních stran je možná </w:t>
      </w:r>
      <w:r w:rsidRPr="003E2F44">
        <w:t>bez nutnosti uzavření dodatku ke Smlouvě, takováto změna je platná od okamžiku prokazatelného doručení nahlášení změny</w:t>
      </w:r>
      <w:r>
        <w:t xml:space="preserve"> druhé smluvní straně</w:t>
      </w:r>
      <w:r w:rsidRPr="003E2F44">
        <w:t>.</w:t>
      </w:r>
      <w:r>
        <w:t xml:space="preserve"> Jiná ujednání jsou neplatná.</w:t>
      </w:r>
    </w:p>
    <w:p w14:paraId="50995027" w14:textId="77777777" w:rsidR="00BD2368" w:rsidRPr="007B3262" w:rsidRDefault="00BD2368" w:rsidP="00D60F00">
      <w:pPr>
        <w:pStyle w:val="lnek13"/>
        <w:ind w:left="426" w:hanging="426"/>
      </w:pPr>
      <w:r w:rsidRPr="00D015DE">
        <w:t>Stane-li se kterékoli ustanovení této Smlouvy z 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 účelem neúčinnému ustanovení nejvíce přibližuje</w:t>
      </w:r>
      <w:r>
        <w:t>.</w:t>
      </w:r>
    </w:p>
    <w:p w14:paraId="7FC59670" w14:textId="7E35BE9E" w:rsidR="00B05E05" w:rsidRPr="00566025" w:rsidRDefault="00B05E05" w:rsidP="00D60F00">
      <w:pPr>
        <w:pStyle w:val="lnek13"/>
        <w:ind w:left="426" w:hanging="426"/>
      </w:pPr>
      <w:r>
        <w:t>Smluvní vztahy výslovně neupravené touto Smlouvou nebo upravené pouze částečně se budou řídit příslušnými ustanoveními občanského zákoníku</w:t>
      </w:r>
      <w:r w:rsidRPr="00406E66">
        <w:t>, a předpisy souvisejícími.</w:t>
      </w:r>
    </w:p>
    <w:p w14:paraId="5EB3C3E8" w14:textId="7894E6E6" w:rsidR="004433BD" w:rsidRDefault="004433BD" w:rsidP="00D60F00">
      <w:pPr>
        <w:pStyle w:val="lnek13"/>
        <w:ind w:left="426" w:hanging="426"/>
      </w:pPr>
      <w:r w:rsidRPr="00C14DFC">
        <w:t xml:space="preserve">Vše, co bylo dohodnuto před uzavřením </w:t>
      </w:r>
      <w:r w:rsidR="00024ABF">
        <w:t>Smlouv</w:t>
      </w:r>
      <w:r w:rsidRPr="00C14DFC">
        <w:t xml:space="preserve">y je právně irelevantní a mezi stranami platí jen to, co je dohodnuto ve </w:t>
      </w:r>
      <w:r w:rsidR="005F4593">
        <w:t>S</w:t>
      </w:r>
      <w:r w:rsidRPr="00C14DFC">
        <w:t>mlouvě</w:t>
      </w:r>
      <w:r>
        <w:t>.</w:t>
      </w:r>
    </w:p>
    <w:p w14:paraId="316F8A2D" w14:textId="69110568" w:rsidR="001B39C1" w:rsidRDefault="00B05E05" w:rsidP="00D60F00">
      <w:pPr>
        <w:pStyle w:val="lnek13"/>
        <w:ind w:left="426" w:hanging="426"/>
      </w:pPr>
      <w:r w:rsidRPr="003E2F44">
        <w:t>Smluvní strany souhlasí s</w:t>
      </w:r>
      <w:r>
        <w:t> </w:t>
      </w:r>
      <w:r w:rsidRPr="003E2F44">
        <w:t>uveřejněním plného znění této Smlouvy včetně jejích příloh v</w:t>
      </w:r>
      <w:r>
        <w:t> </w:t>
      </w:r>
      <w:r w:rsidRPr="003E2F44">
        <w:t>registru smluv podle zákona č. 340/2015 Sb., o</w:t>
      </w:r>
      <w:r>
        <w:t> </w:t>
      </w:r>
      <w:r w:rsidRPr="003E2F44">
        <w:t>zvláštních podmínkách účinnosti některých smluv, uveřejňování těchto smluv a</w:t>
      </w:r>
      <w:r>
        <w:t> </w:t>
      </w:r>
      <w:r w:rsidRPr="003E2F44">
        <w:t>o registru smluv (zákon o</w:t>
      </w:r>
      <w:r>
        <w:t> </w:t>
      </w:r>
      <w:r w:rsidRPr="003E2F44">
        <w:t>registru smluv), a</w:t>
      </w:r>
      <w:r>
        <w:t> </w:t>
      </w:r>
      <w:r w:rsidRPr="003E2F44">
        <w:t xml:space="preserve">rovněž na profilu </w:t>
      </w:r>
      <w:r>
        <w:t>Objednatele</w:t>
      </w:r>
      <w:r w:rsidRPr="003E2F44">
        <w:t>, případně i</w:t>
      </w:r>
      <w:r>
        <w:t> </w:t>
      </w:r>
      <w:r w:rsidRPr="003E2F44">
        <w:t>na dalších místech, kde tak stanoví právní předpis. Uveřejnění Smlouvy prostřednictvím registru smluv zajistí Objednate</w:t>
      </w:r>
      <w:r>
        <w:t>l</w:t>
      </w:r>
      <w:r w:rsidR="001B39C1" w:rsidRPr="0069016C">
        <w:t>.</w:t>
      </w:r>
    </w:p>
    <w:p w14:paraId="48209A86" w14:textId="77777777" w:rsidR="00CC1E04" w:rsidRDefault="00CC1E04" w:rsidP="00D60F00">
      <w:pPr>
        <w:pStyle w:val="lnek13"/>
        <w:ind w:left="426" w:hanging="426"/>
      </w:pPr>
      <w:r>
        <w:t>Smluvní strany přebírají riziko změny okolností ve smyslu § 1765 odst. 2 občanského zákoníku.</w:t>
      </w:r>
    </w:p>
    <w:p w14:paraId="1F14B398" w14:textId="4D094A36" w:rsidR="00E73B85" w:rsidRPr="007B3262" w:rsidRDefault="00BD2368" w:rsidP="00D60F00">
      <w:pPr>
        <w:pStyle w:val="lnek13"/>
        <w:ind w:left="426" w:hanging="426"/>
      </w:pPr>
      <w:r w:rsidRPr="003600AD">
        <w:rPr>
          <w:noProof/>
        </w:rPr>
        <w:t xml:space="preserve">Tato </w:t>
      </w:r>
      <w:r w:rsidR="005F4593">
        <w:rPr>
          <w:noProof/>
        </w:rPr>
        <w:t>S</w:t>
      </w:r>
      <w:r w:rsidRPr="003600AD">
        <w:rPr>
          <w:noProof/>
        </w:rPr>
        <w:t xml:space="preserve">mlouva je vyhotovena ve čtyřech vyhotoveních s platností originálů, z nichž </w:t>
      </w:r>
      <w:r>
        <w:rPr>
          <w:noProof/>
        </w:rPr>
        <w:t xml:space="preserve">tři vyhotovení obdrží Objednatel a jedno obdrží </w:t>
      </w:r>
      <w:r w:rsidR="00E760EF">
        <w:rPr>
          <w:noProof/>
        </w:rPr>
        <w:t>Poskytovatel</w:t>
      </w:r>
      <w:r w:rsidR="00E73B85" w:rsidRPr="007B3262">
        <w:t>.</w:t>
      </w:r>
    </w:p>
    <w:p w14:paraId="6209C117" w14:textId="689D02C3" w:rsidR="00CC1E04" w:rsidRPr="007B3262" w:rsidRDefault="00E73B85" w:rsidP="00D60F00">
      <w:pPr>
        <w:pStyle w:val="lnek13"/>
        <w:ind w:left="426" w:hanging="426"/>
      </w:pPr>
      <w:r w:rsidRPr="007B3262">
        <w:t xml:space="preserve">Tato </w:t>
      </w:r>
      <w:r w:rsidR="00784DA5">
        <w:t>Smlouv</w:t>
      </w:r>
      <w:r w:rsidRPr="007B3262">
        <w:t xml:space="preserve">a nabývá </w:t>
      </w:r>
      <w:proofErr w:type="gramStart"/>
      <w:r w:rsidR="00CC1E04">
        <w:t xml:space="preserve">platnosti </w:t>
      </w:r>
      <w:r w:rsidRPr="007B3262">
        <w:t xml:space="preserve"> dnem</w:t>
      </w:r>
      <w:proofErr w:type="gramEnd"/>
      <w:r w:rsidRPr="007B3262">
        <w:t xml:space="preserve"> podpisu oběma smluvními stranami</w:t>
      </w:r>
      <w:r w:rsidR="00CC1E04">
        <w:t xml:space="preserve"> a </w:t>
      </w:r>
      <w:r w:rsidR="00CC1E04" w:rsidRPr="007B3262">
        <w:t>účinnosti</w:t>
      </w:r>
      <w:r w:rsidR="00CC1E04">
        <w:t xml:space="preserve"> dnem uveřejnění v registru smluv</w:t>
      </w:r>
      <w:r w:rsidR="00CC1E04" w:rsidRPr="007B3262">
        <w:t>.</w:t>
      </w:r>
    </w:p>
    <w:p w14:paraId="636F4F73" w14:textId="77777777" w:rsidR="00863480" w:rsidRPr="007B3262" w:rsidRDefault="00F62775" w:rsidP="00D60F00">
      <w:pPr>
        <w:pStyle w:val="lnek13"/>
        <w:ind w:left="426" w:hanging="426"/>
      </w:pPr>
      <w:r>
        <w:t>Nedílnou součástí této</w:t>
      </w:r>
      <w:r w:rsidR="00E73B85" w:rsidRPr="007B3262">
        <w:t xml:space="preserve"> </w:t>
      </w:r>
      <w:r>
        <w:t>Smlouvy</w:t>
      </w:r>
      <w:r w:rsidR="00E73B85" w:rsidRPr="007B3262">
        <w:t xml:space="preserve"> j</w:t>
      </w:r>
      <w:r>
        <w:t>sou</w:t>
      </w:r>
      <w:r w:rsidR="00E73B85" w:rsidRPr="007B3262">
        <w:t xml:space="preserve"> </w:t>
      </w:r>
      <w:r w:rsidR="009D451B">
        <w:t>následující přílohy:</w:t>
      </w:r>
    </w:p>
    <w:p w14:paraId="365ECCC5" w14:textId="43F46B92" w:rsidR="00CF6EEA" w:rsidRPr="005F4593" w:rsidRDefault="00473F0D" w:rsidP="00863480">
      <w:pPr>
        <w:pStyle w:val="Odstavecseseznamem"/>
      </w:pPr>
      <w:r w:rsidRPr="005F4593">
        <w:t>Příl</w:t>
      </w:r>
      <w:r w:rsidR="009D451B" w:rsidRPr="005F4593">
        <w:t>oha</w:t>
      </w:r>
      <w:r w:rsidR="00CD43CA" w:rsidRPr="005F4593">
        <w:t xml:space="preserve"> č. 1 </w:t>
      </w:r>
      <w:r w:rsidR="00863480">
        <w:t>–</w:t>
      </w:r>
      <w:r w:rsidR="00CD43CA" w:rsidRPr="005F4593">
        <w:t xml:space="preserve"> </w:t>
      </w:r>
      <w:r w:rsidR="005F4593" w:rsidRPr="00863480">
        <w:t>Rozsah</w:t>
      </w:r>
      <w:r w:rsidR="00863480">
        <w:t xml:space="preserve"> </w:t>
      </w:r>
      <w:r w:rsidR="005F4593" w:rsidRPr="00863480">
        <w:t>a způsob poskytování podpory</w:t>
      </w:r>
    </w:p>
    <w:p w14:paraId="6DE2775B" w14:textId="5074CCDF" w:rsidR="004121D1" w:rsidRPr="005F4593" w:rsidRDefault="004121D1" w:rsidP="00863480">
      <w:pPr>
        <w:pStyle w:val="Odstavecseseznamem"/>
        <w:jc w:val="left"/>
      </w:pPr>
      <w:r w:rsidRPr="005F4593">
        <w:t>Příloha</w:t>
      </w:r>
      <w:r w:rsidR="00863480">
        <w:t> </w:t>
      </w:r>
      <w:r w:rsidRPr="005F4593">
        <w:t>č.</w:t>
      </w:r>
      <w:r w:rsidR="00863480">
        <w:t> </w:t>
      </w:r>
      <w:r w:rsidRPr="005F4593">
        <w:t>2</w:t>
      </w:r>
      <w:r w:rsidR="00863480">
        <w:t> – </w:t>
      </w:r>
      <w:r w:rsidR="005F4593" w:rsidRPr="008D4598">
        <w:rPr>
          <w:bCs/>
        </w:rPr>
        <w:t>Úroveň podpory, portál a kontaktní údaje pro hlášení servisních požadavků</w:t>
      </w:r>
    </w:p>
    <w:p w14:paraId="2409DD70" w14:textId="042614B1" w:rsidR="00CF6EEA" w:rsidRPr="005F4593" w:rsidRDefault="00CF6EEA" w:rsidP="009D451B">
      <w:pPr>
        <w:pStyle w:val="Odstavecseseznamem"/>
      </w:pPr>
      <w:r w:rsidRPr="005F4593">
        <w:t xml:space="preserve">Příloha č. </w:t>
      </w:r>
      <w:r w:rsidR="004121D1" w:rsidRPr="005F4593">
        <w:t>3</w:t>
      </w:r>
      <w:r w:rsidRPr="005F4593">
        <w:t xml:space="preserve"> </w:t>
      </w:r>
      <w:r w:rsidR="00863480">
        <w:t>–</w:t>
      </w:r>
      <w:r w:rsidRPr="005F4593">
        <w:t xml:space="preserve"> </w:t>
      </w:r>
      <w:r w:rsidR="005F4593" w:rsidRPr="008D4598">
        <w:t>Reakční</w:t>
      </w:r>
      <w:r w:rsidR="00863480">
        <w:t xml:space="preserve"> </w:t>
      </w:r>
      <w:r w:rsidR="005F4593" w:rsidRPr="008D4598">
        <w:t>doba dle úrovně požadavku, sankce při nedodržení termínu</w:t>
      </w:r>
    </w:p>
    <w:p w14:paraId="2980E370" w14:textId="733DA07E" w:rsidR="005F4593" w:rsidRPr="0069016C" w:rsidRDefault="00473F0D" w:rsidP="009D451B">
      <w:pPr>
        <w:pStyle w:val="Odstavecseseznamem"/>
      </w:pPr>
      <w:r w:rsidRPr="005F4593">
        <w:t>Příl</w:t>
      </w:r>
      <w:r w:rsidR="009D451B" w:rsidRPr="005F4593">
        <w:t xml:space="preserve">oha č. </w:t>
      </w:r>
      <w:r w:rsidR="00CF6EEA" w:rsidRPr="005F4593">
        <w:t>4</w:t>
      </w:r>
      <w:r w:rsidR="009D451B" w:rsidRPr="005F4593">
        <w:t xml:space="preserve"> </w:t>
      </w:r>
      <w:r w:rsidR="00863480">
        <w:t>–</w:t>
      </w:r>
      <w:r w:rsidR="009D451B" w:rsidRPr="005F4593">
        <w:t xml:space="preserve"> </w:t>
      </w:r>
      <w:r w:rsidR="005F4593" w:rsidRPr="0069016C">
        <w:t>Kontaktní</w:t>
      </w:r>
      <w:r w:rsidR="00863480">
        <w:t xml:space="preserve"> </w:t>
      </w:r>
      <w:r w:rsidR="005F4593" w:rsidRPr="0069016C">
        <w:t xml:space="preserve">osoby Objednatele a </w:t>
      </w:r>
      <w:r w:rsidR="00E760EF">
        <w:t>Poskytovatel</w:t>
      </w:r>
      <w:r w:rsidR="005F4593" w:rsidRPr="0069016C">
        <w:t>e</w:t>
      </w:r>
    </w:p>
    <w:p w14:paraId="50A1F9AE" w14:textId="26A450AB" w:rsidR="009D451B" w:rsidRDefault="005F4593" w:rsidP="009D451B">
      <w:pPr>
        <w:pStyle w:val="Odstavecseseznamem"/>
      </w:pPr>
      <w:r w:rsidRPr="0069016C">
        <w:lastRenderedPageBreak/>
        <w:t xml:space="preserve">Příloha č. 5 </w:t>
      </w:r>
      <w:r w:rsidR="00863480">
        <w:t>–</w:t>
      </w:r>
      <w:r w:rsidRPr="0069016C">
        <w:t xml:space="preserve"> Potvrzení</w:t>
      </w:r>
      <w:r w:rsidR="00863480">
        <w:t xml:space="preserve"> </w:t>
      </w:r>
      <w:r w:rsidRPr="0069016C">
        <w:t>o uzavření pojistné smlouvy</w:t>
      </w:r>
      <w:r w:rsidDel="005F4593">
        <w:t xml:space="preserve"> </w:t>
      </w:r>
    </w:p>
    <w:p w14:paraId="70F478AD" w14:textId="6522ADC6" w:rsidR="00BD2368" w:rsidRDefault="00BD2368" w:rsidP="00BD2368">
      <w:r w:rsidRPr="00746659">
        <w:t>Smluvní strany po řádném přečtení této Smlouvy prohlašují, že Smlouva byla uzavřena po vzájemném projednání, na základě jejich pravé, vážně míněné a svobodné vůle, při respektování principu poctivost, spravedlnosti a rovnosti Smluvních stran. Na důkaz uvedených skutečností připojují své podpisy</w:t>
      </w:r>
      <w:r>
        <w:t>.</w:t>
      </w:r>
    </w:p>
    <w:p w14:paraId="7E716908" w14:textId="77777777" w:rsidR="00800B96" w:rsidRPr="003600AD" w:rsidRDefault="00800B96" w:rsidP="00BD2368">
      <w:pPr>
        <w:rPr>
          <w:noProof/>
        </w:rPr>
      </w:pPr>
    </w:p>
    <w:p w14:paraId="6DC67756" w14:textId="77777777" w:rsidR="00CA6750" w:rsidRPr="004121D1" w:rsidRDefault="00CA6750" w:rsidP="00CA6750">
      <w:pPr>
        <w:rPr>
          <w:sz w:val="18"/>
        </w:rPr>
      </w:pPr>
    </w:p>
    <w:tbl>
      <w:tblPr>
        <w:tblW w:w="0" w:type="auto"/>
        <w:tblLook w:val="04A0" w:firstRow="1" w:lastRow="0" w:firstColumn="1" w:lastColumn="0" w:noHBand="0" w:noVBand="1"/>
      </w:tblPr>
      <w:tblGrid>
        <w:gridCol w:w="4079"/>
        <w:gridCol w:w="1030"/>
        <w:gridCol w:w="3963"/>
      </w:tblGrid>
      <w:tr w:rsidR="00626511" w:rsidRPr="003600AD" w14:paraId="305E7E8C" w14:textId="77777777" w:rsidTr="00277062">
        <w:trPr>
          <w:trHeight w:val="457"/>
        </w:trPr>
        <w:tc>
          <w:tcPr>
            <w:tcW w:w="3794" w:type="dxa"/>
            <w:shd w:val="clear" w:color="auto" w:fill="auto"/>
          </w:tcPr>
          <w:p w14:paraId="71DD0D0F" w14:textId="77777777" w:rsidR="00CA6750" w:rsidRPr="00646FE4" w:rsidRDefault="00CA6750" w:rsidP="00836FD7">
            <w:r w:rsidRPr="00646FE4">
              <w:t xml:space="preserve">V </w:t>
            </w:r>
            <w:r w:rsidR="00A818FE" w:rsidRPr="00A818FE">
              <w:t>Praze</w:t>
            </w:r>
            <w:r w:rsidRPr="00646FE4">
              <w:t xml:space="preserve"> dne: </w:t>
            </w:r>
            <w:r w:rsidR="00732B1E">
              <w:t>………………</w:t>
            </w:r>
          </w:p>
        </w:tc>
        <w:tc>
          <w:tcPr>
            <w:tcW w:w="1559" w:type="dxa"/>
            <w:shd w:val="clear" w:color="auto" w:fill="auto"/>
          </w:tcPr>
          <w:p w14:paraId="484AEB2A" w14:textId="77777777" w:rsidR="00CA6750" w:rsidRPr="00646FE4" w:rsidRDefault="00CA6750" w:rsidP="00D45DE4"/>
        </w:tc>
        <w:tc>
          <w:tcPr>
            <w:tcW w:w="4111" w:type="dxa"/>
            <w:shd w:val="clear" w:color="auto" w:fill="auto"/>
          </w:tcPr>
          <w:p w14:paraId="7D2C87B1" w14:textId="77777777" w:rsidR="00CA6750" w:rsidRPr="00646FE4" w:rsidRDefault="00CA6750" w:rsidP="00D45DE4">
            <w:r w:rsidRPr="00646FE4">
              <w:t xml:space="preserve">V Praze </w:t>
            </w:r>
            <w:proofErr w:type="gramStart"/>
            <w:r w:rsidRPr="00646FE4">
              <w:t>dne:</w:t>
            </w:r>
            <w:r w:rsidR="00836FD7">
              <w:t>…</w:t>
            </w:r>
            <w:proofErr w:type="gramEnd"/>
            <w:r w:rsidR="00836FD7">
              <w:t>………………….</w:t>
            </w:r>
          </w:p>
        </w:tc>
      </w:tr>
      <w:tr w:rsidR="00626511" w:rsidRPr="003600AD" w14:paraId="2C57C811" w14:textId="77777777" w:rsidTr="00277062">
        <w:trPr>
          <w:trHeight w:val="258"/>
        </w:trPr>
        <w:tc>
          <w:tcPr>
            <w:tcW w:w="3794" w:type="dxa"/>
            <w:shd w:val="clear" w:color="auto" w:fill="auto"/>
          </w:tcPr>
          <w:p w14:paraId="34299468" w14:textId="77777777" w:rsidR="00CA6750" w:rsidRPr="00646FE4" w:rsidRDefault="00CA6750" w:rsidP="00D45DE4"/>
        </w:tc>
        <w:tc>
          <w:tcPr>
            <w:tcW w:w="1559" w:type="dxa"/>
            <w:shd w:val="clear" w:color="auto" w:fill="auto"/>
          </w:tcPr>
          <w:p w14:paraId="3A2F2190" w14:textId="77777777" w:rsidR="00CA6750" w:rsidRPr="00646FE4" w:rsidRDefault="00CA6750" w:rsidP="00D45DE4"/>
        </w:tc>
        <w:tc>
          <w:tcPr>
            <w:tcW w:w="4111" w:type="dxa"/>
            <w:shd w:val="clear" w:color="auto" w:fill="auto"/>
          </w:tcPr>
          <w:p w14:paraId="3D276B9A" w14:textId="77777777" w:rsidR="00CA6750" w:rsidRPr="00646FE4" w:rsidRDefault="00CA6750" w:rsidP="00D45DE4"/>
        </w:tc>
      </w:tr>
      <w:tr w:rsidR="00626511" w:rsidRPr="003600AD" w14:paraId="47E058DF" w14:textId="77777777" w:rsidTr="00277062">
        <w:trPr>
          <w:trHeight w:val="855"/>
        </w:trPr>
        <w:tc>
          <w:tcPr>
            <w:tcW w:w="3794" w:type="dxa"/>
            <w:shd w:val="clear" w:color="auto" w:fill="auto"/>
          </w:tcPr>
          <w:p w14:paraId="3EA2F4D7" w14:textId="0C959B39" w:rsidR="00CA6750" w:rsidRPr="00646FE4" w:rsidRDefault="00CA6750" w:rsidP="00BD2368">
            <w:r w:rsidRPr="00646FE4">
              <w:t xml:space="preserve">Za </w:t>
            </w:r>
            <w:r w:rsidR="00E760EF">
              <w:t>Poskytovatel</w:t>
            </w:r>
            <w:r w:rsidRPr="00646FE4">
              <w:t>e:</w:t>
            </w:r>
          </w:p>
        </w:tc>
        <w:tc>
          <w:tcPr>
            <w:tcW w:w="1559" w:type="dxa"/>
            <w:shd w:val="clear" w:color="auto" w:fill="auto"/>
          </w:tcPr>
          <w:p w14:paraId="0C97AC95" w14:textId="77777777" w:rsidR="00CA6750" w:rsidRPr="00646FE4" w:rsidRDefault="00CA6750" w:rsidP="00D45DE4"/>
        </w:tc>
        <w:tc>
          <w:tcPr>
            <w:tcW w:w="4111" w:type="dxa"/>
            <w:shd w:val="clear" w:color="auto" w:fill="auto"/>
          </w:tcPr>
          <w:p w14:paraId="31C486C1" w14:textId="77777777" w:rsidR="00CA6750" w:rsidRDefault="00CA6750" w:rsidP="00BD2368">
            <w:r w:rsidRPr="00646FE4">
              <w:t xml:space="preserve">Za </w:t>
            </w:r>
            <w:r w:rsidR="00BD2368">
              <w:t>O</w:t>
            </w:r>
            <w:r w:rsidRPr="00646FE4">
              <w:t>bjednatele:</w:t>
            </w:r>
          </w:p>
          <w:p w14:paraId="5B725D8C" w14:textId="77777777" w:rsidR="007562EA" w:rsidRDefault="007562EA" w:rsidP="00BD2368"/>
          <w:p w14:paraId="4D7BAFFB" w14:textId="77777777" w:rsidR="007562EA" w:rsidRDefault="007562EA" w:rsidP="00BD2368"/>
          <w:p w14:paraId="1D1B0E25" w14:textId="229DBDB1" w:rsidR="007562EA" w:rsidRDefault="007562EA" w:rsidP="00BD2368"/>
          <w:p w14:paraId="1882F97C" w14:textId="73A9B6C7" w:rsidR="00024ABF" w:rsidRDefault="00024ABF" w:rsidP="00BD2368"/>
          <w:p w14:paraId="50D5DAFD" w14:textId="77777777" w:rsidR="00024ABF" w:rsidRDefault="00024ABF" w:rsidP="00BD2368"/>
          <w:p w14:paraId="31FA72BD" w14:textId="77777777" w:rsidR="007562EA" w:rsidRDefault="007562EA" w:rsidP="00BD2368"/>
          <w:p w14:paraId="70109992" w14:textId="77777777" w:rsidR="007562EA" w:rsidRPr="00646FE4" w:rsidRDefault="007562EA" w:rsidP="00BD2368"/>
        </w:tc>
      </w:tr>
      <w:tr w:rsidR="00626511" w:rsidRPr="003600AD" w14:paraId="20573D98" w14:textId="77777777" w:rsidTr="00277062">
        <w:tc>
          <w:tcPr>
            <w:tcW w:w="3794" w:type="dxa"/>
            <w:shd w:val="clear" w:color="auto" w:fill="auto"/>
          </w:tcPr>
          <w:p w14:paraId="04BE2CF8" w14:textId="77777777" w:rsidR="00626511" w:rsidRDefault="00626511" w:rsidP="00D717F2">
            <w:r>
              <w:t>……………………………………………..</w:t>
            </w:r>
          </w:p>
          <w:p w14:paraId="0ECFE44A" w14:textId="77777777" w:rsidR="00DD3EDC" w:rsidRDefault="00DD3EDC" w:rsidP="00D717F2"/>
          <w:p w14:paraId="58759537" w14:textId="77777777" w:rsidR="00CA6750" w:rsidRPr="00646FE4" w:rsidRDefault="00CA6750" w:rsidP="00D717F2">
            <w:pPr>
              <w:rPr>
                <w:highlight w:val="yellow"/>
              </w:rPr>
            </w:pPr>
          </w:p>
        </w:tc>
        <w:tc>
          <w:tcPr>
            <w:tcW w:w="1559" w:type="dxa"/>
            <w:shd w:val="clear" w:color="auto" w:fill="auto"/>
          </w:tcPr>
          <w:p w14:paraId="31EA50DF" w14:textId="77777777" w:rsidR="00CA6750" w:rsidRPr="003600AD" w:rsidRDefault="00CA6750" w:rsidP="00D45DE4">
            <w:pPr>
              <w:jc w:val="center"/>
            </w:pPr>
          </w:p>
        </w:tc>
        <w:tc>
          <w:tcPr>
            <w:tcW w:w="4111" w:type="dxa"/>
            <w:shd w:val="clear" w:color="auto" w:fill="auto"/>
          </w:tcPr>
          <w:p w14:paraId="052D5874" w14:textId="77777777" w:rsidR="00CA6750" w:rsidRDefault="00836FD7" w:rsidP="00D45DE4">
            <w:pPr>
              <w:jc w:val="center"/>
            </w:pPr>
            <w:r>
              <w:t>…………………………………………</w:t>
            </w:r>
          </w:p>
          <w:p w14:paraId="37A6FAA9" w14:textId="77777777" w:rsidR="00277062" w:rsidRDefault="00277062" w:rsidP="00277062">
            <w:pPr>
              <w:jc w:val="left"/>
            </w:pPr>
          </w:p>
          <w:p w14:paraId="1BEAF8CB" w14:textId="77777777" w:rsidR="00277062" w:rsidRPr="00646FE4" w:rsidRDefault="00277062" w:rsidP="00277062">
            <w:pPr>
              <w:jc w:val="left"/>
            </w:pPr>
          </w:p>
        </w:tc>
      </w:tr>
      <w:tr w:rsidR="00626511" w:rsidRPr="003600AD" w14:paraId="2DC7D599" w14:textId="77777777" w:rsidTr="00277062">
        <w:tc>
          <w:tcPr>
            <w:tcW w:w="3794" w:type="dxa"/>
            <w:shd w:val="clear" w:color="auto" w:fill="auto"/>
          </w:tcPr>
          <w:p w14:paraId="4DE2AC63" w14:textId="77777777" w:rsidR="00CA6750" w:rsidRPr="00646FE4" w:rsidRDefault="00CA6750" w:rsidP="00D717F2">
            <w:pPr>
              <w:rPr>
                <w:highlight w:val="yellow"/>
              </w:rPr>
            </w:pPr>
          </w:p>
        </w:tc>
        <w:tc>
          <w:tcPr>
            <w:tcW w:w="1559" w:type="dxa"/>
            <w:shd w:val="clear" w:color="auto" w:fill="auto"/>
          </w:tcPr>
          <w:p w14:paraId="0BFC2656" w14:textId="77777777" w:rsidR="00CA6750" w:rsidRPr="003600AD" w:rsidRDefault="00CA6750" w:rsidP="00D45DE4">
            <w:pPr>
              <w:jc w:val="center"/>
            </w:pPr>
          </w:p>
        </w:tc>
        <w:tc>
          <w:tcPr>
            <w:tcW w:w="4111" w:type="dxa"/>
            <w:shd w:val="clear" w:color="auto" w:fill="auto"/>
          </w:tcPr>
          <w:p w14:paraId="635778F2" w14:textId="77777777" w:rsidR="00CA6750" w:rsidRPr="00646FE4" w:rsidRDefault="00CA6750" w:rsidP="00277062"/>
        </w:tc>
      </w:tr>
    </w:tbl>
    <w:p w14:paraId="665A27D2" w14:textId="77777777" w:rsidR="00CA6750" w:rsidRDefault="00CA6750" w:rsidP="004121D1">
      <w:pPr>
        <w:rPr>
          <w:sz w:val="6"/>
        </w:rPr>
      </w:pPr>
    </w:p>
    <w:p w14:paraId="2BB689F1" w14:textId="77777777" w:rsidR="00C97191" w:rsidRDefault="00C97191" w:rsidP="004121D1">
      <w:pPr>
        <w:rPr>
          <w:sz w:val="6"/>
        </w:rPr>
      </w:pPr>
    </w:p>
    <w:p w14:paraId="14D6B68C" w14:textId="77777777" w:rsidR="00C97191" w:rsidRDefault="00C97191" w:rsidP="004121D1">
      <w:pPr>
        <w:rPr>
          <w:sz w:val="6"/>
        </w:rPr>
      </w:pPr>
    </w:p>
    <w:p w14:paraId="0C25E417" w14:textId="77777777" w:rsidR="00C97191" w:rsidRDefault="00C97191" w:rsidP="004121D1">
      <w:pPr>
        <w:rPr>
          <w:sz w:val="6"/>
        </w:rPr>
      </w:pPr>
    </w:p>
    <w:p w14:paraId="24AC07EB" w14:textId="77777777" w:rsidR="00C97191" w:rsidRDefault="00C97191" w:rsidP="004121D1">
      <w:pPr>
        <w:rPr>
          <w:sz w:val="6"/>
        </w:rPr>
      </w:pPr>
    </w:p>
    <w:p w14:paraId="76B899BC" w14:textId="77777777" w:rsidR="00C97191" w:rsidRDefault="00C97191" w:rsidP="004121D1">
      <w:pPr>
        <w:rPr>
          <w:sz w:val="6"/>
        </w:rPr>
      </w:pPr>
    </w:p>
    <w:p w14:paraId="22EEB98F" w14:textId="77777777" w:rsidR="00C97191" w:rsidRDefault="00C97191" w:rsidP="004121D1">
      <w:pPr>
        <w:rPr>
          <w:sz w:val="6"/>
        </w:rPr>
      </w:pPr>
    </w:p>
    <w:p w14:paraId="0A0B89C0" w14:textId="77777777" w:rsidR="009D78F9" w:rsidRDefault="009D78F9" w:rsidP="004121D1">
      <w:pPr>
        <w:rPr>
          <w:b/>
          <w:bCs/>
          <w:sz w:val="28"/>
        </w:rPr>
      </w:pPr>
    </w:p>
    <w:p w14:paraId="77B04ABC" w14:textId="3808A06B" w:rsidR="004121D1" w:rsidRPr="007562EA" w:rsidRDefault="00CA6750" w:rsidP="00863480">
      <w:pPr>
        <w:pageBreakBefore/>
        <w:rPr>
          <w:b/>
          <w:bCs/>
          <w:sz w:val="28"/>
        </w:rPr>
      </w:pPr>
      <w:r w:rsidRPr="007562EA">
        <w:rPr>
          <w:b/>
          <w:bCs/>
          <w:sz w:val="28"/>
        </w:rPr>
        <w:lastRenderedPageBreak/>
        <w:t>Příloha č. 1</w:t>
      </w:r>
      <w:r w:rsidR="0020205C" w:rsidRPr="007562EA">
        <w:rPr>
          <w:b/>
          <w:bCs/>
          <w:sz w:val="28"/>
        </w:rPr>
        <w:t xml:space="preserve"> </w:t>
      </w:r>
      <w:r w:rsidR="00024ABF">
        <w:rPr>
          <w:b/>
          <w:bCs/>
          <w:sz w:val="28"/>
        </w:rPr>
        <w:t>Smlouv</w:t>
      </w:r>
      <w:r w:rsidR="004121D1" w:rsidRPr="007562EA">
        <w:rPr>
          <w:b/>
          <w:bCs/>
          <w:sz w:val="28"/>
        </w:rPr>
        <w:t xml:space="preserve">y </w:t>
      </w:r>
      <w:r w:rsidR="00863480">
        <w:rPr>
          <w:b/>
          <w:bCs/>
          <w:sz w:val="28"/>
        </w:rPr>
        <w:t>–</w:t>
      </w:r>
      <w:r w:rsidR="0020205C" w:rsidRPr="007562EA">
        <w:rPr>
          <w:b/>
          <w:bCs/>
          <w:sz w:val="28"/>
        </w:rPr>
        <w:t xml:space="preserve"> </w:t>
      </w:r>
      <w:r w:rsidR="004121D1" w:rsidRPr="007562EA">
        <w:rPr>
          <w:b/>
          <w:bCs/>
          <w:sz w:val="28"/>
        </w:rPr>
        <w:t>Rozsah</w:t>
      </w:r>
      <w:r w:rsidR="00863480">
        <w:rPr>
          <w:b/>
          <w:bCs/>
          <w:sz w:val="28"/>
        </w:rPr>
        <w:t xml:space="preserve"> </w:t>
      </w:r>
      <w:r w:rsidR="00503E6B">
        <w:rPr>
          <w:b/>
          <w:bCs/>
          <w:sz w:val="28"/>
        </w:rPr>
        <w:t xml:space="preserve">a způsob poskytování </w:t>
      </w:r>
      <w:r w:rsidR="004121D1" w:rsidRPr="007562EA">
        <w:rPr>
          <w:b/>
          <w:bCs/>
          <w:sz w:val="28"/>
        </w:rPr>
        <w:t xml:space="preserve">podpory </w:t>
      </w:r>
    </w:p>
    <w:p w14:paraId="41301325" w14:textId="77777777" w:rsidR="004121D1" w:rsidRPr="004121D1" w:rsidRDefault="004121D1" w:rsidP="009C3D1B">
      <w:pPr>
        <w:spacing w:after="120"/>
      </w:pPr>
    </w:p>
    <w:p w14:paraId="6C5B4E3A" w14:textId="77777777" w:rsidR="004121D1" w:rsidRPr="007440F5" w:rsidRDefault="007440F5" w:rsidP="009C3D1B">
      <w:pPr>
        <w:spacing w:after="120"/>
        <w:rPr>
          <w:b/>
          <w:i/>
        </w:rPr>
      </w:pPr>
      <w:r w:rsidRPr="007440F5">
        <w:rPr>
          <w:b/>
          <w:i/>
        </w:rPr>
        <w:t>Minimální rozsah p</w:t>
      </w:r>
      <w:r w:rsidR="004121D1" w:rsidRPr="007440F5">
        <w:rPr>
          <w:b/>
          <w:i/>
        </w:rPr>
        <w:t>oskytovan</w:t>
      </w:r>
      <w:r w:rsidRPr="007440F5">
        <w:rPr>
          <w:b/>
          <w:i/>
        </w:rPr>
        <w:t>ých</w:t>
      </w:r>
      <w:r w:rsidR="004121D1" w:rsidRPr="007440F5">
        <w:rPr>
          <w:b/>
          <w:i/>
        </w:rPr>
        <w:t xml:space="preserve"> služ</w:t>
      </w:r>
      <w:r w:rsidRPr="007440F5">
        <w:rPr>
          <w:b/>
          <w:i/>
        </w:rPr>
        <w:t>eb</w:t>
      </w:r>
    </w:p>
    <w:p w14:paraId="05D4F478" w14:textId="77777777" w:rsidR="004121D1" w:rsidRPr="007440F5" w:rsidRDefault="004121D1" w:rsidP="009C3D1B">
      <w:pPr>
        <w:spacing w:after="120"/>
      </w:pPr>
    </w:p>
    <w:p w14:paraId="55B35A90" w14:textId="77777777" w:rsidR="00503E6B" w:rsidRPr="00FD0C5D" w:rsidRDefault="00503E6B" w:rsidP="009C3D1B">
      <w:pPr>
        <w:tabs>
          <w:tab w:val="left" w:pos="426"/>
        </w:tabs>
        <w:spacing w:after="120"/>
        <w:rPr>
          <w:b/>
          <w:bCs/>
        </w:rPr>
      </w:pPr>
      <w:r>
        <w:rPr>
          <w:b/>
          <w:bCs/>
        </w:rPr>
        <w:t>P</w:t>
      </w:r>
      <w:r w:rsidRPr="00FD0C5D">
        <w:rPr>
          <w:b/>
          <w:bCs/>
        </w:rPr>
        <w:t>odpor</w:t>
      </w:r>
      <w:r>
        <w:rPr>
          <w:b/>
          <w:bCs/>
        </w:rPr>
        <w:t>a</w:t>
      </w:r>
      <w:r w:rsidRPr="00FD0C5D">
        <w:rPr>
          <w:b/>
          <w:bCs/>
        </w:rPr>
        <w:t xml:space="preserve"> </w:t>
      </w:r>
      <w:r>
        <w:rPr>
          <w:b/>
          <w:bCs/>
        </w:rPr>
        <w:t xml:space="preserve">a </w:t>
      </w:r>
      <w:proofErr w:type="spellStart"/>
      <w:r w:rsidRPr="007F1F3E">
        <w:rPr>
          <w:b/>
          <w:bCs/>
        </w:rPr>
        <w:t>maintenance</w:t>
      </w:r>
      <w:proofErr w:type="spellEnd"/>
      <w:r w:rsidRPr="007F1F3E">
        <w:rPr>
          <w:b/>
          <w:bCs/>
        </w:rPr>
        <w:t xml:space="preserve"> </w:t>
      </w:r>
      <w:r>
        <w:rPr>
          <w:b/>
          <w:bCs/>
        </w:rPr>
        <w:t>zahrnuje následující služby</w:t>
      </w:r>
    </w:p>
    <w:p w14:paraId="5CA61E47" w14:textId="77777777" w:rsidR="00503E6B" w:rsidRPr="00FD0C5D" w:rsidRDefault="00503E6B" w:rsidP="00DA13BE">
      <w:pPr>
        <w:pStyle w:val="Odstavecseseznamem"/>
        <w:numPr>
          <w:ilvl w:val="0"/>
          <w:numId w:val="23"/>
        </w:numPr>
        <w:tabs>
          <w:tab w:val="clear" w:pos="851"/>
        </w:tabs>
        <w:spacing w:line="276" w:lineRule="auto"/>
        <w:ind w:left="426" w:hanging="426"/>
        <w:jc w:val="left"/>
      </w:pPr>
      <w:r>
        <w:t>Update a upgrade na poslední podporovanou verzi softwaru vzniklou inovační činností výrobce SW a technický upgrade a update zajišťující kompatibilitu se standardně provozovaným operačním systémem odběratele.</w:t>
      </w:r>
    </w:p>
    <w:p w14:paraId="6BE46D12" w14:textId="171210A7" w:rsidR="00503E6B" w:rsidRPr="00FD0C5D" w:rsidRDefault="00503E6B" w:rsidP="00DA13BE">
      <w:pPr>
        <w:pStyle w:val="Odstavecseseznamem"/>
        <w:numPr>
          <w:ilvl w:val="0"/>
          <w:numId w:val="23"/>
        </w:numPr>
        <w:tabs>
          <w:tab w:val="clear" w:pos="851"/>
        </w:tabs>
        <w:spacing w:line="276" w:lineRule="auto"/>
        <w:ind w:left="426" w:hanging="426"/>
        <w:jc w:val="left"/>
      </w:pPr>
      <w:r w:rsidRPr="00FD0C5D">
        <w:t xml:space="preserve">Opravné </w:t>
      </w:r>
      <w:proofErr w:type="spellStart"/>
      <w:r w:rsidRPr="00FD0C5D">
        <w:t>patche</w:t>
      </w:r>
      <w:proofErr w:type="spellEnd"/>
      <w:r w:rsidRPr="00FD0C5D">
        <w:t xml:space="preserve"> systému</w:t>
      </w:r>
      <w:r w:rsidR="00D22436">
        <w:t>.</w:t>
      </w:r>
    </w:p>
    <w:p w14:paraId="35393F3B" w14:textId="2B1593A9" w:rsidR="00503E6B" w:rsidRDefault="00503E6B" w:rsidP="00DA13BE">
      <w:pPr>
        <w:pStyle w:val="Odstavecseseznamem"/>
        <w:numPr>
          <w:ilvl w:val="0"/>
          <w:numId w:val="23"/>
        </w:numPr>
        <w:tabs>
          <w:tab w:val="clear" w:pos="851"/>
        </w:tabs>
        <w:spacing w:line="276" w:lineRule="auto"/>
        <w:ind w:left="426" w:hanging="426"/>
        <w:jc w:val="left"/>
      </w:pPr>
      <w:r>
        <w:t>Veškerou dokumentaci k podporovaným verzím</w:t>
      </w:r>
      <w:r w:rsidR="00D22436">
        <w:t>.</w:t>
      </w:r>
    </w:p>
    <w:p w14:paraId="703B7F4A" w14:textId="75CE8EB0" w:rsidR="00503E6B" w:rsidRDefault="00503E6B" w:rsidP="00DA13BE">
      <w:pPr>
        <w:pStyle w:val="Odstavecseseznamem"/>
        <w:numPr>
          <w:ilvl w:val="0"/>
          <w:numId w:val="23"/>
        </w:numPr>
        <w:tabs>
          <w:tab w:val="clear" w:pos="851"/>
        </w:tabs>
        <w:spacing w:line="276" w:lineRule="auto"/>
        <w:ind w:left="426" w:hanging="426"/>
        <w:jc w:val="left"/>
      </w:pPr>
      <w:r>
        <w:t>Verifikace a klasifikace chybových hlášení</w:t>
      </w:r>
      <w:r w:rsidR="00D22436">
        <w:t>.</w:t>
      </w:r>
    </w:p>
    <w:p w14:paraId="358F3750" w14:textId="77777777" w:rsidR="00503E6B" w:rsidRDefault="00503E6B" w:rsidP="00DA13BE">
      <w:pPr>
        <w:pStyle w:val="Odstavecseseznamem"/>
        <w:numPr>
          <w:ilvl w:val="0"/>
          <w:numId w:val="23"/>
        </w:numPr>
        <w:tabs>
          <w:tab w:val="clear" w:pos="851"/>
        </w:tabs>
        <w:spacing w:line="276" w:lineRule="auto"/>
        <w:ind w:left="426" w:hanging="426"/>
        <w:jc w:val="left"/>
      </w:pPr>
      <w:r>
        <w:t>Podporu na telefonní lince, elektronickou poštou a webový portál. Touto formou budou řešeny hlavně problémy týkající se:</w:t>
      </w:r>
    </w:p>
    <w:p w14:paraId="5249D499" w14:textId="15654390" w:rsidR="00503E6B" w:rsidRDefault="00D22436" w:rsidP="00DA13BE">
      <w:pPr>
        <w:pStyle w:val="Odstavecseseznamem"/>
        <w:numPr>
          <w:ilvl w:val="5"/>
          <w:numId w:val="5"/>
        </w:numPr>
        <w:tabs>
          <w:tab w:val="clear" w:pos="851"/>
        </w:tabs>
        <w:spacing w:line="276" w:lineRule="auto"/>
        <w:ind w:left="851"/>
        <w:jc w:val="left"/>
      </w:pPr>
      <w:r>
        <w:t>i</w:t>
      </w:r>
      <w:r w:rsidR="00503E6B">
        <w:t xml:space="preserve">nstalace nových verzí a opravné </w:t>
      </w:r>
      <w:proofErr w:type="spellStart"/>
      <w:r w:rsidR="00503E6B">
        <w:t>patche</w:t>
      </w:r>
      <w:proofErr w:type="spellEnd"/>
      <w:r w:rsidR="00503E6B">
        <w:t xml:space="preserve"> ve všech podporovaných prostředích,</w:t>
      </w:r>
    </w:p>
    <w:p w14:paraId="756DD7EE" w14:textId="18106958" w:rsidR="00503E6B" w:rsidRDefault="00D22436" w:rsidP="00DA13BE">
      <w:pPr>
        <w:pStyle w:val="Odstavecseseznamem"/>
        <w:numPr>
          <w:ilvl w:val="5"/>
          <w:numId w:val="5"/>
        </w:numPr>
        <w:tabs>
          <w:tab w:val="clear" w:pos="851"/>
        </w:tabs>
        <w:spacing w:line="276" w:lineRule="auto"/>
        <w:ind w:left="851"/>
        <w:jc w:val="left"/>
      </w:pPr>
      <w:r>
        <w:t>konfigurace dodaného softwaru ve všech podporovaných prostředích,</w:t>
      </w:r>
    </w:p>
    <w:p w14:paraId="1201CA50" w14:textId="101D1BC7" w:rsidR="00503E6B" w:rsidRDefault="00D22436" w:rsidP="00DA13BE">
      <w:pPr>
        <w:pStyle w:val="Odstavecseseznamem"/>
        <w:numPr>
          <w:ilvl w:val="5"/>
          <w:numId w:val="5"/>
        </w:numPr>
        <w:tabs>
          <w:tab w:val="clear" w:pos="851"/>
        </w:tabs>
        <w:spacing w:line="276" w:lineRule="auto"/>
        <w:ind w:left="851"/>
        <w:jc w:val="left"/>
      </w:pPr>
      <w:r>
        <w:t>provozu používaného softwaru v prostředí IS MPO,</w:t>
      </w:r>
    </w:p>
    <w:p w14:paraId="69BB147C" w14:textId="47BF681A" w:rsidR="00503E6B" w:rsidRDefault="00D22436" w:rsidP="00DA13BE">
      <w:pPr>
        <w:pStyle w:val="Odstavecseseznamem"/>
        <w:numPr>
          <w:ilvl w:val="5"/>
          <w:numId w:val="5"/>
        </w:numPr>
        <w:tabs>
          <w:tab w:val="clear" w:pos="851"/>
        </w:tabs>
        <w:spacing w:line="276" w:lineRule="auto"/>
        <w:ind w:left="851"/>
        <w:jc w:val="left"/>
      </w:pPr>
      <w:r>
        <w:t>dokumentace,</w:t>
      </w:r>
    </w:p>
    <w:p w14:paraId="490DC671" w14:textId="150979E0" w:rsidR="00503E6B" w:rsidRDefault="00D22436" w:rsidP="00DA13BE">
      <w:pPr>
        <w:pStyle w:val="Odstavecseseznamem"/>
        <w:numPr>
          <w:ilvl w:val="5"/>
          <w:numId w:val="5"/>
        </w:numPr>
        <w:tabs>
          <w:tab w:val="clear" w:pos="851"/>
        </w:tabs>
        <w:spacing w:line="276" w:lineRule="auto"/>
        <w:ind w:left="851"/>
        <w:jc w:val="left"/>
      </w:pPr>
      <w:r>
        <w:t>hot-line podpora bude dostupná v rozsahu 5 x 8 (pět pracovních dní, 8 hodin denně v době od 8:00 do 16:00),</w:t>
      </w:r>
    </w:p>
    <w:p w14:paraId="3082BE62" w14:textId="27954458" w:rsidR="00503E6B" w:rsidRDefault="00D22436" w:rsidP="00DA13BE">
      <w:pPr>
        <w:pStyle w:val="Odstavecseseznamem"/>
        <w:numPr>
          <w:ilvl w:val="5"/>
          <w:numId w:val="5"/>
        </w:numPr>
        <w:tabs>
          <w:tab w:val="clear" w:pos="851"/>
        </w:tabs>
        <w:spacing w:line="276" w:lineRule="auto"/>
        <w:ind w:left="851"/>
        <w:jc w:val="left"/>
      </w:pPr>
      <w:r>
        <w:t>webový portál pro hlášení požadavků a přístup k dokumentaci bude dostupný nepřetržitě.</w:t>
      </w:r>
    </w:p>
    <w:p w14:paraId="22CE8D92" w14:textId="77777777" w:rsidR="004121D1" w:rsidRPr="007440F5" w:rsidRDefault="004121D1" w:rsidP="009C3D1B">
      <w:pPr>
        <w:spacing w:after="120"/>
      </w:pPr>
    </w:p>
    <w:p w14:paraId="6919D6F4" w14:textId="77777777" w:rsidR="004121D1" w:rsidRPr="004121D1" w:rsidRDefault="00503E6B" w:rsidP="009C3D1B">
      <w:pPr>
        <w:spacing w:after="120"/>
      </w:pPr>
      <w:r>
        <w:rPr>
          <w:b/>
          <w:i/>
        </w:rPr>
        <w:t>Způsob poskytování Hot Line a servisu</w:t>
      </w:r>
    </w:p>
    <w:p w14:paraId="17F57BBE" w14:textId="0EC0FE19" w:rsidR="00503E6B" w:rsidRPr="00F06B38" w:rsidRDefault="00503E6B" w:rsidP="009C3D1B">
      <w:pPr>
        <w:spacing w:after="120"/>
      </w:pPr>
      <w:r w:rsidRPr="00F06B38">
        <w:t xml:space="preserve">Slouží pro telefonickou podporu a elektronickou komunikaci v českém/slovenském jazyce při řešení problémů na straně </w:t>
      </w:r>
      <w:r>
        <w:t>Objednatele</w:t>
      </w:r>
      <w:r w:rsidRPr="00F06B38">
        <w:t>, souvisejících s provozem a funkčností systému. Dále slouží pro hlášení incidentů vážnějšího charakteru, které</w:t>
      </w:r>
      <w:r>
        <w:t xml:space="preserve"> je</w:t>
      </w:r>
      <w:r w:rsidRPr="00F06B38">
        <w:t xml:space="preserve"> z pohledu </w:t>
      </w:r>
      <w:r>
        <w:t>Objedna</w:t>
      </w:r>
      <w:r w:rsidRPr="00F06B38">
        <w:t xml:space="preserve">tele nutno řešit neprodleně, formou servisního zásahu. Pracovník Hot Line hlášení incidentu zaznamená a potvrdí ho </w:t>
      </w:r>
      <w:r>
        <w:t>O</w:t>
      </w:r>
      <w:r w:rsidRPr="00F06B38">
        <w:t xml:space="preserve">bjednateli e-mailem. Součástí hlášení incidentu je určení jeho priority, kterou stanoví </w:t>
      </w:r>
      <w:r>
        <w:t>Objednatel</w:t>
      </w:r>
      <w:r w:rsidRPr="00F06B38">
        <w:t xml:space="preserve">. Tato prvotní priorita může být následně změněna dohodou mezi odpovědnými pracovníky </w:t>
      </w:r>
      <w:r>
        <w:t>Objednatele</w:t>
      </w:r>
      <w:r w:rsidRPr="00F06B38">
        <w:t xml:space="preserve"> a </w:t>
      </w:r>
      <w:r w:rsidR="00E760EF">
        <w:t>Poskytovatel</w:t>
      </w:r>
      <w:r>
        <w:t>e</w:t>
      </w:r>
      <w:r w:rsidRPr="00F06B38">
        <w:t xml:space="preserve">. V případě požadavků (incidentů) takového charakteru, že lze incident řešit telefonicky bez nutnosti dalších konzultací, </w:t>
      </w:r>
      <w:r w:rsidR="00E760EF">
        <w:t>Poskytovatel</w:t>
      </w:r>
      <w:r w:rsidRPr="00F06B38">
        <w:t xml:space="preserve"> tak učiní bez prodlení. Služba bude poskytována pouze pověřeným pracovníkům </w:t>
      </w:r>
      <w:r>
        <w:t>Objednatele</w:t>
      </w:r>
      <w:r w:rsidR="00E750AA">
        <w:t>.</w:t>
      </w:r>
    </w:p>
    <w:p w14:paraId="3F98D8BA" w14:textId="77777777" w:rsidR="0046084F" w:rsidRDefault="0046084F" w:rsidP="009C3D1B">
      <w:pPr>
        <w:spacing w:after="120"/>
        <w:rPr>
          <w:b/>
          <w:bCs/>
        </w:rPr>
      </w:pPr>
    </w:p>
    <w:p w14:paraId="65BF33F4" w14:textId="7B5FAE8D" w:rsidR="0046084F" w:rsidRPr="007562EA" w:rsidRDefault="004121D1" w:rsidP="0046084F">
      <w:pPr>
        <w:rPr>
          <w:b/>
          <w:bCs/>
          <w:sz w:val="28"/>
        </w:rPr>
      </w:pPr>
      <w:r>
        <w:rPr>
          <w:b/>
          <w:bCs/>
        </w:rPr>
        <w:br w:type="page"/>
      </w:r>
      <w:r w:rsidR="0046084F" w:rsidRPr="007562EA">
        <w:rPr>
          <w:b/>
          <w:bCs/>
          <w:sz w:val="28"/>
        </w:rPr>
        <w:lastRenderedPageBreak/>
        <w:t xml:space="preserve">Příloha č. </w:t>
      </w:r>
      <w:r w:rsidR="00E509E7">
        <w:rPr>
          <w:b/>
          <w:bCs/>
          <w:sz w:val="28"/>
        </w:rPr>
        <w:t>2</w:t>
      </w:r>
      <w:r w:rsidR="0046084F" w:rsidRPr="007562EA">
        <w:rPr>
          <w:b/>
          <w:bCs/>
          <w:sz w:val="28"/>
        </w:rPr>
        <w:t xml:space="preserve"> </w:t>
      </w:r>
      <w:r w:rsidR="00024ABF">
        <w:rPr>
          <w:b/>
          <w:bCs/>
          <w:sz w:val="28"/>
        </w:rPr>
        <w:t>Smlouv</w:t>
      </w:r>
      <w:r w:rsidR="0046084F" w:rsidRPr="007562EA">
        <w:rPr>
          <w:b/>
          <w:bCs/>
          <w:sz w:val="28"/>
        </w:rPr>
        <w:t xml:space="preserve">y </w:t>
      </w:r>
      <w:r w:rsidR="00E509E7">
        <w:rPr>
          <w:b/>
          <w:bCs/>
          <w:sz w:val="28"/>
        </w:rPr>
        <w:t>–</w:t>
      </w:r>
      <w:r w:rsidR="0046084F" w:rsidRPr="007562EA">
        <w:rPr>
          <w:b/>
          <w:bCs/>
          <w:sz w:val="28"/>
        </w:rPr>
        <w:t xml:space="preserve"> </w:t>
      </w:r>
      <w:r w:rsidR="00E509E7">
        <w:rPr>
          <w:b/>
          <w:bCs/>
          <w:sz w:val="28"/>
        </w:rPr>
        <w:t>Úroveň podpory, portál a kontaktní údaje</w:t>
      </w:r>
      <w:r w:rsidR="0046084F" w:rsidRPr="007562EA">
        <w:rPr>
          <w:b/>
          <w:bCs/>
          <w:sz w:val="28"/>
        </w:rPr>
        <w:t xml:space="preserve"> </w:t>
      </w:r>
      <w:r w:rsidR="00E509E7">
        <w:rPr>
          <w:b/>
          <w:bCs/>
          <w:sz w:val="28"/>
        </w:rPr>
        <w:t>pro hlášení servisních požadavků</w:t>
      </w:r>
    </w:p>
    <w:p w14:paraId="7339166B" w14:textId="77777777" w:rsidR="0046084F" w:rsidRDefault="0046084F" w:rsidP="004121D1">
      <w:pPr>
        <w:rPr>
          <w:b/>
          <w:bCs/>
          <w:sz w:val="28"/>
        </w:rPr>
      </w:pPr>
    </w:p>
    <w:p w14:paraId="701DED98" w14:textId="77777777" w:rsidR="00E509E7" w:rsidRPr="0066423D" w:rsidRDefault="00E509E7" w:rsidP="00DA13BE">
      <w:pPr>
        <w:numPr>
          <w:ilvl w:val="0"/>
          <w:numId w:val="20"/>
        </w:numPr>
      </w:pPr>
      <w:r w:rsidRPr="0066423D">
        <w:rPr>
          <w:b/>
        </w:rPr>
        <w:t>Úroveň podpory</w:t>
      </w:r>
      <w:r w:rsidRPr="0066423D">
        <w:t xml:space="preserve"> – webový portál</w:t>
      </w:r>
    </w:p>
    <w:p w14:paraId="4730E19F" w14:textId="77777777" w:rsidR="009454F9" w:rsidRPr="0066423D" w:rsidRDefault="009454F9" w:rsidP="009454F9">
      <w:pPr>
        <w:ind w:left="720"/>
      </w:pPr>
    </w:p>
    <w:p w14:paraId="394C5EEA" w14:textId="3391D78B" w:rsidR="00E509E7" w:rsidRPr="0066423D" w:rsidRDefault="00E509E7" w:rsidP="00DA13BE">
      <w:pPr>
        <w:numPr>
          <w:ilvl w:val="0"/>
          <w:numId w:val="20"/>
        </w:numPr>
      </w:pPr>
      <w:r w:rsidRPr="0066423D">
        <w:rPr>
          <w:b/>
        </w:rPr>
        <w:t>Úroveň podpory</w:t>
      </w:r>
      <w:r w:rsidRPr="0066423D">
        <w:t xml:space="preserve"> </w:t>
      </w:r>
      <w:r w:rsidR="00753AAC" w:rsidRPr="0066423D">
        <w:t>–</w:t>
      </w:r>
      <w:r w:rsidRPr="0066423D">
        <w:t xml:space="preserve"> přímý</w:t>
      </w:r>
      <w:r w:rsidR="00753AAC" w:rsidRPr="0066423D">
        <w:t xml:space="preserve"> </w:t>
      </w:r>
      <w:r w:rsidRPr="0066423D">
        <w:t>telefonický kontakt na Uchazeče</w:t>
      </w:r>
    </w:p>
    <w:p w14:paraId="41E1FBCB" w14:textId="77777777" w:rsidR="009454F9" w:rsidRPr="0066423D" w:rsidRDefault="009454F9" w:rsidP="009454F9">
      <w:pPr>
        <w:ind w:left="720"/>
      </w:pPr>
    </w:p>
    <w:p w14:paraId="15856AD9" w14:textId="77777777" w:rsidR="00E509E7" w:rsidRPr="0066423D" w:rsidRDefault="00E509E7" w:rsidP="00DA13BE">
      <w:pPr>
        <w:numPr>
          <w:ilvl w:val="0"/>
          <w:numId w:val="20"/>
        </w:numPr>
      </w:pPr>
      <w:r w:rsidRPr="0066423D">
        <w:rPr>
          <w:b/>
        </w:rPr>
        <w:t>Úroveň podpory (eskalace)</w:t>
      </w:r>
      <w:r w:rsidRPr="0066423D">
        <w:t xml:space="preserve"> – Kontakt na technické ředitele Uchazeče</w:t>
      </w:r>
    </w:p>
    <w:p w14:paraId="3A60C0FA" w14:textId="77777777" w:rsidR="0046084F" w:rsidRPr="0066423D" w:rsidRDefault="0046084F" w:rsidP="004121D1">
      <w:pPr>
        <w:rPr>
          <w:b/>
          <w:bCs/>
        </w:rPr>
      </w:pPr>
    </w:p>
    <w:p w14:paraId="2CD80EDD" w14:textId="77777777" w:rsidR="0046084F" w:rsidRPr="0066423D" w:rsidRDefault="0046084F" w:rsidP="004121D1">
      <w:pPr>
        <w:rPr>
          <w:b/>
          <w:bCs/>
        </w:rPr>
      </w:pPr>
    </w:p>
    <w:p w14:paraId="77BEF82B" w14:textId="77777777" w:rsidR="00E509E7" w:rsidRPr="0066423D" w:rsidRDefault="00E509E7" w:rsidP="004121D1">
      <w:pPr>
        <w:rPr>
          <w:b/>
          <w:bCs/>
        </w:rPr>
      </w:pPr>
    </w:p>
    <w:p w14:paraId="74437930" w14:textId="77777777" w:rsidR="00E509E7" w:rsidRPr="0066423D" w:rsidRDefault="00E509E7" w:rsidP="00E509E7"/>
    <w:p w14:paraId="5B8D121C" w14:textId="1CE0C0F4" w:rsidR="00E509E7" w:rsidRPr="0069016C" w:rsidRDefault="00E509E7" w:rsidP="00753AAC">
      <w:pPr>
        <w:rPr>
          <w:b/>
        </w:rPr>
      </w:pPr>
      <w:r w:rsidRPr="0066423D">
        <w:rPr>
          <w:b/>
        </w:rPr>
        <w:t xml:space="preserve">Portál </w:t>
      </w:r>
      <w:r w:rsidR="00E760EF" w:rsidRPr="0066423D">
        <w:rPr>
          <w:b/>
        </w:rPr>
        <w:t>Poskytovatel</w:t>
      </w:r>
      <w:r w:rsidRPr="0066423D">
        <w:rPr>
          <w:b/>
        </w:rPr>
        <w:t>e pro hlášení servisních požadavků:</w:t>
      </w:r>
    </w:p>
    <w:p w14:paraId="4DFC96C2" w14:textId="77777777" w:rsidR="00E509E7" w:rsidRDefault="00E509E7" w:rsidP="00E509E7"/>
    <w:p w14:paraId="6E308177" w14:textId="77777777" w:rsidR="009454F9" w:rsidRPr="0069016C" w:rsidRDefault="009454F9" w:rsidP="00E509E7"/>
    <w:p w14:paraId="55E3AF23" w14:textId="77777777" w:rsidR="009454F9" w:rsidRDefault="009454F9">
      <w:pPr>
        <w:jc w:val="left"/>
        <w:rPr>
          <w:b/>
          <w:bCs/>
          <w:sz w:val="28"/>
        </w:rPr>
      </w:pPr>
      <w:r>
        <w:rPr>
          <w:b/>
          <w:bCs/>
          <w:sz w:val="28"/>
        </w:rPr>
        <w:br w:type="page"/>
      </w:r>
    </w:p>
    <w:p w14:paraId="1AC2A3C4" w14:textId="5CBC4E5F" w:rsidR="00B160F1" w:rsidRDefault="00B160F1" w:rsidP="00753AAC">
      <w:pPr>
        <w:jc w:val="left"/>
        <w:rPr>
          <w:b/>
          <w:bCs/>
          <w:sz w:val="28"/>
        </w:rPr>
      </w:pPr>
      <w:r w:rsidRPr="007562EA">
        <w:rPr>
          <w:b/>
          <w:bCs/>
          <w:sz w:val="28"/>
        </w:rPr>
        <w:lastRenderedPageBreak/>
        <w:t xml:space="preserve">Příloha č. </w:t>
      </w:r>
      <w:r>
        <w:rPr>
          <w:b/>
          <w:bCs/>
          <w:sz w:val="28"/>
        </w:rPr>
        <w:t>3</w:t>
      </w:r>
      <w:r w:rsidRPr="007562EA">
        <w:rPr>
          <w:b/>
          <w:bCs/>
          <w:sz w:val="28"/>
        </w:rPr>
        <w:t xml:space="preserve"> </w:t>
      </w:r>
      <w:r w:rsidR="00024ABF">
        <w:rPr>
          <w:b/>
          <w:bCs/>
          <w:sz w:val="28"/>
        </w:rPr>
        <w:t>Smlouv</w:t>
      </w:r>
      <w:r w:rsidRPr="007562EA">
        <w:rPr>
          <w:b/>
          <w:bCs/>
          <w:sz w:val="28"/>
        </w:rPr>
        <w:t xml:space="preserve">y </w:t>
      </w:r>
      <w:r>
        <w:rPr>
          <w:b/>
          <w:bCs/>
          <w:sz w:val="28"/>
        </w:rPr>
        <w:t>–</w:t>
      </w:r>
      <w:r w:rsidRPr="007562EA">
        <w:rPr>
          <w:b/>
          <w:bCs/>
          <w:sz w:val="28"/>
        </w:rPr>
        <w:t xml:space="preserve"> </w:t>
      </w:r>
      <w:r>
        <w:rPr>
          <w:b/>
          <w:sz w:val="28"/>
          <w:szCs w:val="28"/>
        </w:rPr>
        <w:t>R</w:t>
      </w:r>
      <w:r w:rsidRPr="0069016C">
        <w:rPr>
          <w:b/>
          <w:sz w:val="28"/>
          <w:szCs w:val="28"/>
        </w:rPr>
        <w:t>eakční dob</w:t>
      </w:r>
      <w:r>
        <w:rPr>
          <w:b/>
          <w:sz w:val="28"/>
          <w:szCs w:val="28"/>
        </w:rPr>
        <w:t>a</w:t>
      </w:r>
      <w:r w:rsidRPr="0069016C">
        <w:rPr>
          <w:b/>
          <w:sz w:val="28"/>
          <w:szCs w:val="28"/>
        </w:rPr>
        <w:t xml:space="preserve"> dle úrovně požadavku</w:t>
      </w:r>
      <w:r>
        <w:rPr>
          <w:b/>
          <w:sz w:val="28"/>
          <w:szCs w:val="28"/>
        </w:rPr>
        <w:t>, sankce při nedodržení termínu</w:t>
      </w:r>
    </w:p>
    <w:p w14:paraId="381145B5" w14:textId="77777777" w:rsidR="0046084F" w:rsidRDefault="0046084F" w:rsidP="004121D1">
      <w:pPr>
        <w:rPr>
          <w:b/>
          <w:bCs/>
          <w:sz w:val="28"/>
        </w:rPr>
      </w:pPr>
    </w:p>
    <w:tbl>
      <w:tblPr>
        <w:tblW w:w="7508" w:type="dxa"/>
        <w:jc w:val="center"/>
        <w:tblCellMar>
          <w:left w:w="70" w:type="dxa"/>
          <w:right w:w="70" w:type="dxa"/>
        </w:tblCellMar>
        <w:tblLook w:val="04A0" w:firstRow="1" w:lastRow="0" w:firstColumn="1" w:lastColumn="0" w:noHBand="0" w:noVBand="1"/>
      </w:tblPr>
      <w:tblGrid>
        <w:gridCol w:w="2263"/>
        <w:gridCol w:w="1985"/>
        <w:gridCol w:w="1984"/>
        <w:gridCol w:w="1276"/>
      </w:tblGrid>
      <w:tr w:rsidR="00B160F1" w:rsidRPr="00B160F1" w14:paraId="5889E132" w14:textId="77777777" w:rsidTr="009454F9">
        <w:trPr>
          <w:trHeight w:val="300"/>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000000" w:fill="BFBFBF"/>
            <w:vAlign w:val="bottom"/>
            <w:hideMark/>
          </w:tcPr>
          <w:p w14:paraId="09AC10BE" w14:textId="77777777" w:rsidR="00B160F1" w:rsidRPr="00B160F1" w:rsidRDefault="00B160F1" w:rsidP="006307AB">
            <w:pPr>
              <w:jc w:val="center"/>
              <w:rPr>
                <w:b/>
                <w:bCs/>
                <w:color w:val="000000"/>
              </w:rPr>
            </w:pPr>
            <w:r w:rsidRPr="00B160F1">
              <w:rPr>
                <w:b/>
                <w:bCs/>
                <w:color w:val="000000"/>
              </w:rPr>
              <w:t>Přehled poskytovaných SLA služeb</w:t>
            </w:r>
          </w:p>
        </w:tc>
        <w:tc>
          <w:tcPr>
            <w:tcW w:w="3969" w:type="dxa"/>
            <w:gridSpan w:val="2"/>
            <w:tcBorders>
              <w:top w:val="single" w:sz="4" w:space="0" w:color="auto"/>
              <w:left w:val="nil"/>
              <w:bottom w:val="nil"/>
              <w:right w:val="single" w:sz="4" w:space="0" w:color="000000"/>
            </w:tcBorders>
            <w:shd w:val="clear" w:color="000000" w:fill="DDEBF7"/>
            <w:noWrap/>
            <w:vAlign w:val="bottom"/>
            <w:hideMark/>
          </w:tcPr>
          <w:p w14:paraId="290AF04A" w14:textId="77777777" w:rsidR="00B160F1" w:rsidRPr="00B160F1" w:rsidRDefault="00B160F1" w:rsidP="006307AB">
            <w:pPr>
              <w:jc w:val="center"/>
              <w:rPr>
                <w:color w:val="000000"/>
              </w:rPr>
            </w:pPr>
            <w:r w:rsidRPr="00B160F1">
              <w:rPr>
                <w:color w:val="000000"/>
              </w:rPr>
              <w:t xml:space="preserve">Standardní SLA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14:paraId="23B10141" w14:textId="77777777" w:rsidR="00B160F1" w:rsidRPr="00B160F1" w:rsidRDefault="00B160F1" w:rsidP="006307AB">
            <w:pPr>
              <w:jc w:val="center"/>
              <w:rPr>
                <w:color w:val="000000"/>
              </w:rPr>
            </w:pPr>
            <w:r w:rsidRPr="00B160F1">
              <w:rPr>
                <w:color w:val="000000"/>
              </w:rPr>
              <w:t>Sankce při nedodržení termínu</w:t>
            </w:r>
          </w:p>
        </w:tc>
      </w:tr>
      <w:tr w:rsidR="00B160F1" w:rsidRPr="00B160F1" w14:paraId="6B575791" w14:textId="77777777" w:rsidTr="009454F9">
        <w:trPr>
          <w:trHeight w:val="300"/>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C91190D" w14:textId="77777777" w:rsidR="00B160F1" w:rsidRPr="00B160F1" w:rsidRDefault="00B160F1" w:rsidP="006307AB">
            <w:pPr>
              <w:jc w:val="left"/>
              <w:rPr>
                <w:b/>
                <w:bCs/>
                <w:color w:val="000000"/>
              </w:rPr>
            </w:pPr>
          </w:p>
        </w:tc>
        <w:tc>
          <w:tcPr>
            <w:tcW w:w="3969" w:type="dxa"/>
            <w:gridSpan w:val="2"/>
            <w:tcBorders>
              <w:top w:val="nil"/>
              <w:left w:val="nil"/>
              <w:bottom w:val="single" w:sz="4" w:space="0" w:color="auto"/>
              <w:right w:val="single" w:sz="4" w:space="0" w:color="000000"/>
            </w:tcBorders>
            <w:shd w:val="clear" w:color="000000" w:fill="DDEBF7"/>
            <w:noWrap/>
            <w:vAlign w:val="bottom"/>
            <w:hideMark/>
          </w:tcPr>
          <w:p w14:paraId="257AD20E" w14:textId="77777777" w:rsidR="00B160F1" w:rsidRPr="00B160F1" w:rsidRDefault="00B160F1" w:rsidP="006307AB">
            <w:pPr>
              <w:jc w:val="center"/>
              <w:rPr>
                <w:color w:val="000000"/>
              </w:rPr>
            </w:pPr>
            <w:r w:rsidRPr="00B160F1">
              <w:rPr>
                <w:color w:val="000000"/>
              </w:rPr>
              <w:t>od 9:00 do 17:00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3D91DC1" w14:textId="77777777" w:rsidR="00B160F1" w:rsidRPr="00B160F1" w:rsidRDefault="00B160F1" w:rsidP="006307AB">
            <w:pPr>
              <w:jc w:val="left"/>
              <w:rPr>
                <w:color w:val="000000"/>
              </w:rPr>
            </w:pPr>
          </w:p>
        </w:tc>
      </w:tr>
      <w:tr w:rsidR="00B160F1" w:rsidRPr="00B160F1" w14:paraId="0F814A28" w14:textId="77777777" w:rsidTr="009454F9">
        <w:trPr>
          <w:trHeight w:val="300"/>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10C74998" w14:textId="77777777" w:rsidR="00B160F1" w:rsidRPr="00B160F1" w:rsidRDefault="00B160F1" w:rsidP="006307AB">
            <w:pPr>
              <w:jc w:val="left"/>
              <w:rPr>
                <w:b/>
                <w:bCs/>
                <w:color w:val="000000"/>
              </w:rPr>
            </w:pPr>
          </w:p>
        </w:tc>
        <w:tc>
          <w:tcPr>
            <w:tcW w:w="1985" w:type="dxa"/>
            <w:tcBorders>
              <w:top w:val="nil"/>
              <w:left w:val="nil"/>
              <w:bottom w:val="single" w:sz="4" w:space="0" w:color="auto"/>
              <w:right w:val="single" w:sz="4" w:space="0" w:color="auto"/>
            </w:tcBorders>
            <w:shd w:val="clear" w:color="000000" w:fill="DDEBF7"/>
            <w:noWrap/>
            <w:vAlign w:val="bottom"/>
            <w:hideMark/>
          </w:tcPr>
          <w:p w14:paraId="485EFFB2" w14:textId="77777777" w:rsidR="00B160F1" w:rsidRPr="00B160F1" w:rsidRDefault="00B160F1" w:rsidP="006307AB">
            <w:pPr>
              <w:jc w:val="left"/>
              <w:rPr>
                <w:color w:val="000000"/>
              </w:rPr>
            </w:pPr>
            <w:r w:rsidRPr="00B160F1">
              <w:rPr>
                <w:color w:val="000000"/>
              </w:rPr>
              <w:t>zahájení požadavku</w:t>
            </w:r>
          </w:p>
        </w:tc>
        <w:tc>
          <w:tcPr>
            <w:tcW w:w="1984" w:type="dxa"/>
            <w:tcBorders>
              <w:top w:val="nil"/>
              <w:left w:val="nil"/>
              <w:bottom w:val="single" w:sz="4" w:space="0" w:color="auto"/>
              <w:right w:val="single" w:sz="4" w:space="0" w:color="auto"/>
            </w:tcBorders>
            <w:shd w:val="clear" w:color="000000" w:fill="DDEBF7"/>
            <w:noWrap/>
            <w:vAlign w:val="bottom"/>
            <w:hideMark/>
          </w:tcPr>
          <w:p w14:paraId="7F842155" w14:textId="77777777" w:rsidR="00B160F1" w:rsidRPr="00B160F1" w:rsidRDefault="00B160F1" w:rsidP="006307AB">
            <w:pPr>
              <w:jc w:val="left"/>
              <w:rPr>
                <w:color w:val="000000"/>
              </w:rPr>
            </w:pPr>
            <w:r w:rsidRPr="00B160F1">
              <w:rPr>
                <w:color w:val="000000"/>
              </w:rPr>
              <w:t>vyřešení požadavku</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AFFB9A3" w14:textId="77777777" w:rsidR="00B160F1" w:rsidRPr="00B160F1" w:rsidRDefault="00B160F1" w:rsidP="006307AB">
            <w:pPr>
              <w:jc w:val="left"/>
              <w:rPr>
                <w:color w:val="000000"/>
              </w:rPr>
            </w:pPr>
          </w:p>
        </w:tc>
      </w:tr>
      <w:tr w:rsidR="00B160F1" w:rsidRPr="00B160F1" w14:paraId="4316702B" w14:textId="77777777" w:rsidTr="009454F9">
        <w:trPr>
          <w:trHeight w:val="300"/>
          <w:jc w:val="center"/>
        </w:trPr>
        <w:tc>
          <w:tcPr>
            <w:tcW w:w="2263" w:type="dxa"/>
            <w:tcBorders>
              <w:top w:val="nil"/>
              <w:left w:val="single" w:sz="4" w:space="0" w:color="auto"/>
              <w:bottom w:val="single" w:sz="4" w:space="0" w:color="auto"/>
              <w:right w:val="single" w:sz="4" w:space="0" w:color="auto"/>
            </w:tcBorders>
            <w:shd w:val="clear" w:color="000000" w:fill="5B9BD5"/>
            <w:noWrap/>
            <w:vAlign w:val="bottom"/>
            <w:hideMark/>
          </w:tcPr>
          <w:p w14:paraId="6E068CE3" w14:textId="77777777" w:rsidR="00B160F1" w:rsidRPr="00B160F1" w:rsidRDefault="00B160F1" w:rsidP="006307AB">
            <w:pPr>
              <w:jc w:val="left"/>
              <w:rPr>
                <w:b/>
                <w:bCs/>
                <w:color w:val="000000"/>
              </w:rPr>
            </w:pPr>
            <w:r w:rsidRPr="00B160F1">
              <w:rPr>
                <w:b/>
                <w:bCs/>
                <w:color w:val="000000"/>
              </w:rPr>
              <w:t>Úroveň požadavku</w:t>
            </w:r>
          </w:p>
        </w:tc>
        <w:tc>
          <w:tcPr>
            <w:tcW w:w="1985" w:type="dxa"/>
            <w:tcBorders>
              <w:top w:val="nil"/>
              <w:left w:val="nil"/>
              <w:bottom w:val="single" w:sz="4" w:space="0" w:color="auto"/>
              <w:right w:val="single" w:sz="4" w:space="0" w:color="auto"/>
            </w:tcBorders>
            <w:shd w:val="clear" w:color="000000" w:fill="5B9BD5"/>
            <w:noWrap/>
            <w:vAlign w:val="bottom"/>
            <w:hideMark/>
          </w:tcPr>
          <w:p w14:paraId="0C57CEB0" w14:textId="77777777" w:rsidR="00B160F1" w:rsidRPr="00B160F1" w:rsidRDefault="00B160F1" w:rsidP="006307AB">
            <w:pPr>
              <w:jc w:val="right"/>
              <w:rPr>
                <w:b/>
                <w:bCs/>
                <w:color w:val="000000"/>
              </w:rPr>
            </w:pPr>
            <w:r w:rsidRPr="00B160F1">
              <w:rPr>
                <w:b/>
                <w:bCs/>
                <w:color w:val="000000"/>
              </w:rPr>
              <w:t>reakční doba</w:t>
            </w:r>
          </w:p>
        </w:tc>
        <w:tc>
          <w:tcPr>
            <w:tcW w:w="1984" w:type="dxa"/>
            <w:tcBorders>
              <w:top w:val="nil"/>
              <w:left w:val="nil"/>
              <w:bottom w:val="single" w:sz="4" w:space="0" w:color="auto"/>
              <w:right w:val="single" w:sz="4" w:space="0" w:color="auto"/>
            </w:tcBorders>
            <w:shd w:val="clear" w:color="000000" w:fill="5B9BD5"/>
            <w:noWrap/>
            <w:vAlign w:val="bottom"/>
            <w:hideMark/>
          </w:tcPr>
          <w:p w14:paraId="1FA0F0E9" w14:textId="77777777" w:rsidR="00B160F1" w:rsidRPr="00B160F1" w:rsidRDefault="00B160F1" w:rsidP="006307AB">
            <w:pPr>
              <w:jc w:val="right"/>
              <w:rPr>
                <w:b/>
                <w:bCs/>
                <w:color w:val="000000"/>
              </w:rPr>
            </w:pPr>
            <w:r w:rsidRPr="00B160F1">
              <w:rPr>
                <w:b/>
                <w:bCs/>
                <w:color w:val="000000"/>
              </w:rPr>
              <w:t>reakční doba</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C46CC3E" w14:textId="77777777" w:rsidR="00B160F1" w:rsidRPr="00B160F1" w:rsidRDefault="00B160F1" w:rsidP="006307AB">
            <w:pPr>
              <w:jc w:val="left"/>
              <w:rPr>
                <w:color w:val="000000"/>
              </w:rPr>
            </w:pPr>
          </w:p>
        </w:tc>
      </w:tr>
      <w:tr w:rsidR="00B160F1" w:rsidRPr="00B160F1" w14:paraId="21EB6CC8" w14:textId="77777777" w:rsidTr="009454F9">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ED9EF05" w14:textId="77777777" w:rsidR="00B160F1" w:rsidRPr="00B160F1" w:rsidRDefault="00B160F1" w:rsidP="006307AB">
            <w:pPr>
              <w:jc w:val="left"/>
              <w:rPr>
                <w:color w:val="000000"/>
              </w:rPr>
            </w:pPr>
            <w:r w:rsidRPr="00B160F1">
              <w:rPr>
                <w:color w:val="000000"/>
              </w:rPr>
              <w:t>Nízký</w:t>
            </w:r>
          </w:p>
        </w:tc>
        <w:tc>
          <w:tcPr>
            <w:tcW w:w="1985" w:type="dxa"/>
            <w:tcBorders>
              <w:top w:val="nil"/>
              <w:left w:val="nil"/>
              <w:bottom w:val="single" w:sz="4" w:space="0" w:color="auto"/>
              <w:right w:val="single" w:sz="4" w:space="0" w:color="auto"/>
            </w:tcBorders>
            <w:shd w:val="clear" w:color="auto" w:fill="auto"/>
            <w:noWrap/>
            <w:vAlign w:val="bottom"/>
            <w:hideMark/>
          </w:tcPr>
          <w:p w14:paraId="19B38503" w14:textId="77777777" w:rsidR="00B160F1" w:rsidRPr="00B160F1" w:rsidRDefault="00B160F1" w:rsidP="006307AB">
            <w:pPr>
              <w:jc w:val="right"/>
              <w:rPr>
                <w:color w:val="000000"/>
              </w:rPr>
            </w:pPr>
            <w:r w:rsidRPr="00B160F1">
              <w:rPr>
                <w:color w:val="000000"/>
              </w:rPr>
              <w:t>do 12 hodin</w:t>
            </w:r>
          </w:p>
        </w:tc>
        <w:tc>
          <w:tcPr>
            <w:tcW w:w="1984" w:type="dxa"/>
            <w:tcBorders>
              <w:top w:val="nil"/>
              <w:left w:val="nil"/>
              <w:bottom w:val="single" w:sz="4" w:space="0" w:color="auto"/>
              <w:right w:val="single" w:sz="4" w:space="0" w:color="auto"/>
            </w:tcBorders>
            <w:shd w:val="clear" w:color="auto" w:fill="auto"/>
            <w:noWrap/>
            <w:vAlign w:val="bottom"/>
            <w:hideMark/>
          </w:tcPr>
          <w:p w14:paraId="170270AD" w14:textId="77777777" w:rsidR="00B160F1" w:rsidRPr="00B160F1" w:rsidRDefault="00B160F1" w:rsidP="006307AB">
            <w:pPr>
              <w:jc w:val="right"/>
              <w:rPr>
                <w:color w:val="000000"/>
              </w:rPr>
            </w:pPr>
            <w:r w:rsidRPr="00B160F1">
              <w:rPr>
                <w:color w:val="000000"/>
              </w:rPr>
              <w:t>do 72 hodin</w:t>
            </w:r>
          </w:p>
        </w:tc>
        <w:tc>
          <w:tcPr>
            <w:tcW w:w="1276" w:type="dxa"/>
            <w:tcBorders>
              <w:top w:val="nil"/>
              <w:left w:val="nil"/>
              <w:bottom w:val="single" w:sz="4" w:space="0" w:color="auto"/>
              <w:right w:val="single" w:sz="4" w:space="0" w:color="auto"/>
            </w:tcBorders>
            <w:shd w:val="clear" w:color="auto" w:fill="auto"/>
            <w:noWrap/>
            <w:vAlign w:val="bottom"/>
            <w:hideMark/>
          </w:tcPr>
          <w:p w14:paraId="53A9533F" w14:textId="77777777" w:rsidR="00B160F1" w:rsidRPr="00B160F1" w:rsidRDefault="00B160F1" w:rsidP="006307AB">
            <w:pPr>
              <w:jc w:val="right"/>
              <w:rPr>
                <w:color w:val="000000"/>
              </w:rPr>
            </w:pPr>
            <w:r w:rsidRPr="00B160F1">
              <w:rPr>
                <w:color w:val="000000"/>
              </w:rPr>
              <w:t>200 Kč</w:t>
            </w:r>
          </w:p>
        </w:tc>
      </w:tr>
      <w:tr w:rsidR="00B160F1" w:rsidRPr="00B160F1" w14:paraId="07E79661" w14:textId="77777777" w:rsidTr="009454F9">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B906C7" w14:textId="77777777" w:rsidR="00B160F1" w:rsidRPr="00B160F1" w:rsidRDefault="00B160F1" w:rsidP="006307AB">
            <w:pPr>
              <w:jc w:val="left"/>
              <w:rPr>
                <w:color w:val="000000"/>
              </w:rPr>
            </w:pPr>
            <w:r w:rsidRPr="00B160F1">
              <w:rPr>
                <w:color w:val="000000"/>
              </w:rPr>
              <w:t>Urgentní</w:t>
            </w:r>
          </w:p>
        </w:tc>
        <w:tc>
          <w:tcPr>
            <w:tcW w:w="1985" w:type="dxa"/>
            <w:tcBorders>
              <w:top w:val="nil"/>
              <w:left w:val="nil"/>
              <w:bottom w:val="single" w:sz="4" w:space="0" w:color="auto"/>
              <w:right w:val="single" w:sz="4" w:space="0" w:color="auto"/>
            </w:tcBorders>
            <w:shd w:val="clear" w:color="auto" w:fill="auto"/>
            <w:noWrap/>
            <w:vAlign w:val="bottom"/>
            <w:hideMark/>
          </w:tcPr>
          <w:p w14:paraId="5845DD21" w14:textId="77777777" w:rsidR="00B160F1" w:rsidRPr="00B160F1" w:rsidRDefault="00B160F1" w:rsidP="006307AB">
            <w:pPr>
              <w:jc w:val="right"/>
              <w:rPr>
                <w:color w:val="000000"/>
              </w:rPr>
            </w:pPr>
            <w:r w:rsidRPr="00B160F1">
              <w:rPr>
                <w:color w:val="000000"/>
              </w:rPr>
              <w:t>do 4 hodin</w:t>
            </w:r>
          </w:p>
        </w:tc>
        <w:tc>
          <w:tcPr>
            <w:tcW w:w="1984" w:type="dxa"/>
            <w:tcBorders>
              <w:top w:val="nil"/>
              <w:left w:val="nil"/>
              <w:bottom w:val="single" w:sz="4" w:space="0" w:color="auto"/>
              <w:right w:val="single" w:sz="4" w:space="0" w:color="auto"/>
            </w:tcBorders>
            <w:shd w:val="clear" w:color="auto" w:fill="auto"/>
            <w:noWrap/>
            <w:vAlign w:val="bottom"/>
            <w:hideMark/>
          </w:tcPr>
          <w:p w14:paraId="0B4116DB" w14:textId="77777777" w:rsidR="00B160F1" w:rsidRPr="00B160F1" w:rsidRDefault="00B160F1" w:rsidP="006307AB">
            <w:pPr>
              <w:jc w:val="right"/>
              <w:rPr>
                <w:color w:val="000000"/>
              </w:rPr>
            </w:pPr>
            <w:r w:rsidRPr="00B160F1">
              <w:rPr>
                <w:color w:val="000000"/>
              </w:rPr>
              <w:t>do 48 hodin</w:t>
            </w:r>
          </w:p>
        </w:tc>
        <w:tc>
          <w:tcPr>
            <w:tcW w:w="1276" w:type="dxa"/>
            <w:tcBorders>
              <w:top w:val="nil"/>
              <w:left w:val="nil"/>
              <w:bottom w:val="single" w:sz="4" w:space="0" w:color="auto"/>
              <w:right w:val="single" w:sz="4" w:space="0" w:color="auto"/>
            </w:tcBorders>
            <w:shd w:val="clear" w:color="auto" w:fill="auto"/>
            <w:noWrap/>
            <w:vAlign w:val="bottom"/>
            <w:hideMark/>
          </w:tcPr>
          <w:p w14:paraId="5B167732" w14:textId="77777777" w:rsidR="00B160F1" w:rsidRPr="00B160F1" w:rsidRDefault="00B160F1" w:rsidP="006307AB">
            <w:pPr>
              <w:jc w:val="right"/>
              <w:rPr>
                <w:color w:val="000000"/>
              </w:rPr>
            </w:pPr>
            <w:r w:rsidRPr="00B160F1">
              <w:rPr>
                <w:color w:val="000000"/>
              </w:rPr>
              <w:t>500 Kč</w:t>
            </w:r>
          </w:p>
        </w:tc>
      </w:tr>
      <w:tr w:rsidR="00B160F1" w:rsidRPr="00B160F1" w14:paraId="245B8BB9" w14:textId="77777777" w:rsidTr="009454F9">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80B937" w14:textId="77777777" w:rsidR="00B160F1" w:rsidRPr="00B160F1" w:rsidRDefault="00B160F1" w:rsidP="006307AB">
            <w:pPr>
              <w:jc w:val="left"/>
              <w:rPr>
                <w:color w:val="000000"/>
              </w:rPr>
            </w:pPr>
            <w:r w:rsidRPr="00B160F1">
              <w:rPr>
                <w:color w:val="000000"/>
              </w:rPr>
              <w:t>Kritický</w:t>
            </w:r>
          </w:p>
        </w:tc>
        <w:tc>
          <w:tcPr>
            <w:tcW w:w="1985" w:type="dxa"/>
            <w:tcBorders>
              <w:top w:val="nil"/>
              <w:left w:val="nil"/>
              <w:bottom w:val="single" w:sz="4" w:space="0" w:color="auto"/>
              <w:right w:val="single" w:sz="4" w:space="0" w:color="auto"/>
            </w:tcBorders>
            <w:shd w:val="clear" w:color="auto" w:fill="auto"/>
            <w:noWrap/>
            <w:vAlign w:val="bottom"/>
            <w:hideMark/>
          </w:tcPr>
          <w:p w14:paraId="174E52BE" w14:textId="77777777" w:rsidR="00B160F1" w:rsidRPr="00B160F1" w:rsidRDefault="00B160F1" w:rsidP="006307AB">
            <w:pPr>
              <w:jc w:val="right"/>
              <w:rPr>
                <w:color w:val="000000"/>
              </w:rPr>
            </w:pPr>
            <w:r w:rsidRPr="00B160F1">
              <w:rPr>
                <w:color w:val="000000"/>
              </w:rPr>
              <w:t>do 2 hodin</w:t>
            </w:r>
          </w:p>
        </w:tc>
        <w:tc>
          <w:tcPr>
            <w:tcW w:w="1984" w:type="dxa"/>
            <w:tcBorders>
              <w:top w:val="nil"/>
              <w:left w:val="nil"/>
              <w:bottom w:val="single" w:sz="4" w:space="0" w:color="auto"/>
              <w:right w:val="single" w:sz="4" w:space="0" w:color="auto"/>
            </w:tcBorders>
            <w:shd w:val="clear" w:color="auto" w:fill="auto"/>
            <w:noWrap/>
            <w:vAlign w:val="bottom"/>
            <w:hideMark/>
          </w:tcPr>
          <w:p w14:paraId="32C8FBBF" w14:textId="77777777" w:rsidR="00B160F1" w:rsidRPr="00B160F1" w:rsidRDefault="00B160F1" w:rsidP="006307AB">
            <w:pPr>
              <w:jc w:val="right"/>
              <w:rPr>
                <w:color w:val="000000"/>
              </w:rPr>
            </w:pPr>
            <w:r w:rsidRPr="00B160F1">
              <w:rPr>
                <w:color w:val="000000"/>
              </w:rPr>
              <w:t>do 24 hodin</w:t>
            </w:r>
          </w:p>
        </w:tc>
        <w:tc>
          <w:tcPr>
            <w:tcW w:w="1276" w:type="dxa"/>
            <w:tcBorders>
              <w:top w:val="nil"/>
              <w:left w:val="nil"/>
              <w:bottom w:val="single" w:sz="4" w:space="0" w:color="auto"/>
              <w:right w:val="single" w:sz="4" w:space="0" w:color="auto"/>
            </w:tcBorders>
            <w:shd w:val="clear" w:color="auto" w:fill="auto"/>
            <w:noWrap/>
            <w:vAlign w:val="bottom"/>
            <w:hideMark/>
          </w:tcPr>
          <w:p w14:paraId="636E951E" w14:textId="77777777" w:rsidR="00B160F1" w:rsidRPr="00B160F1" w:rsidRDefault="00B160F1" w:rsidP="006307AB">
            <w:pPr>
              <w:jc w:val="right"/>
              <w:rPr>
                <w:color w:val="000000"/>
              </w:rPr>
            </w:pPr>
            <w:r w:rsidRPr="00B160F1">
              <w:rPr>
                <w:color w:val="000000"/>
              </w:rPr>
              <w:t>1 000 Kč</w:t>
            </w:r>
          </w:p>
        </w:tc>
      </w:tr>
    </w:tbl>
    <w:p w14:paraId="670BFA4B" w14:textId="77777777" w:rsidR="00B160F1" w:rsidRPr="0069016C" w:rsidRDefault="00B160F1" w:rsidP="00B160F1"/>
    <w:p w14:paraId="518DF107" w14:textId="77777777" w:rsidR="00B160F1" w:rsidRPr="0069016C" w:rsidRDefault="00B160F1" w:rsidP="00753AAC">
      <w:pPr>
        <w:spacing w:after="120"/>
        <w:rPr>
          <w:b/>
          <w:i/>
          <w:u w:val="single"/>
        </w:rPr>
      </w:pPr>
      <w:r w:rsidRPr="0069016C">
        <w:rPr>
          <w:b/>
          <w:i/>
          <w:u w:val="single"/>
        </w:rPr>
        <w:t>Legenda:</w:t>
      </w:r>
    </w:p>
    <w:p w14:paraId="4D6474F4" w14:textId="6E6F8447" w:rsidR="00B160F1" w:rsidRPr="0069016C" w:rsidRDefault="00B160F1" w:rsidP="00753AAC">
      <w:pPr>
        <w:spacing w:after="120"/>
        <w:ind w:left="1560" w:hanging="1560"/>
      </w:pPr>
      <w:r w:rsidRPr="0069016C">
        <w:rPr>
          <w:b/>
        </w:rPr>
        <w:t>Nízký</w:t>
      </w:r>
      <w:r w:rsidR="00753AAC">
        <w:tab/>
      </w:r>
      <w:r w:rsidRPr="0069016C">
        <w:t>Nízkou</w:t>
      </w:r>
      <w:r w:rsidR="00753AAC">
        <w:t xml:space="preserve"> </w:t>
      </w:r>
      <w:r w:rsidRPr="0069016C">
        <w:t xml:space="preserve">chybou je myšlena závada, která má </w:t>
      </w:r>
      <w:proofErr w:type="gramStart"/>
      <w:r w:rsidRPr="0069016C">
        <w:t>minimální</w:t>
      </w:r>
      <w:proofErr w:type="gramEnd"/>
      <w:r w:rsidRPr="0069016C">
        <w:t xml:space="preserve"> resp. žádný vliv na provoz aplikace, tj. aplikaci lze provozovat bez výrazného omezení.</w:t>
      </w:r>
    </w:p>
    <w:p w14:paraId="21E7A58F" w14:textId="77888B36" w:rsidR="00B160F1" w:rsidRPr="0069016C" w:rsidRDefault="00B160F1" w:rsidP="00753AAC">
      <w:pPr>
        <w:spacing w:after="120"/>
        <w:ind w:left="1560" w:hanging="1560"/>
      </w:pPr>
      <w:r w:rsidRPr="0069016C">
        <w:rPr>
          <w:b/>
        </w:rPr>
        <w:t>Urgentní</w:t>
      </w:r>
      <w:r w:rsidRPr="0069016C">
        <w:t xml:space="preserve"> </w:t>
      </w:r>
      <w:r w:rsidR="00753AAC">
        <w:tab/>
      </w:r>
      <w:proofErr w:type="spellStart"/>
      <w:r w:rsidRPr="0069016C">
        <w:t>Urgentní</w:t>
      </w:r>
      <w:proofErr w:type="spellEnd"/>
      <w:r w:rsidR="00753AAC">
        <w:t xml:space="preserve"> </w:t>
      </w:r>
      <w:r w:rsidRPr="0069016C">
        <w:t>chybou je stav omezující správnou funkcionalitu aplikace, když aplikaci lze provozovat jen s částečným omezením.</w:t>
      </w:r>
    </w:p>
    <w:p w14:paraId="4EC72E86" w14:textId="0CF8F12E" w:rsidR="00B160F1" w:rsidRPr="0069016C" w:rsidRDefault="00B160F1" w:rsidP="00753AAC">
      <w:pPr>
        <w:spacing w:after="120"/>
        <w:ind w:left="1560" w:hanging="1560"/>
      </w:pPr>
      <w:r w:rsidRPr="0069016C">
        <w:rPr>
          <w:b/>
        </w:rPr>
        <w:t>Kritický</w:t>
      </w:r>
      <w:r w:rsidR="00753AAC">
        <w:rPr>
          <w:b/>
        </w:rPr>
        <w:tab/>
      </w:r>
      <w:r w:rsidRPr="0069016C">
        <w:t>Kritickou</w:t>
      </w:r>
      <w:r w:rsidR="00753AAC">
        <w:t xml:space="preserve"> </w:t>
      </w:r>
      <w:r w:rsidRPr="0069016C">
        <w:t>chybou je myšlen stav aplikace, kdy nelze z důvodu závady tuto provozovat nebo závada má kritický vliv na provozovanou aplikaci.</w:t>
      </w:r>
    </w:p>
    <w:p w14:paraId="4A50A0C6" w14:textId="20CB83A1" w:rsidR="00B160F1" w:rsidRPr="0069016C" w:rsidRDefault="00B160F1" w:rsidP="00753AAC">
      <w:pPr>
        <w:spacing w:after="120"/>
        <w:ind w:left="1560" w:hanging="1560"/>
      </w:pPr>
      <w:r w:rsidRPr="0069016C">
        <w:rPr>
          <w:b/>
        </w:rPr>
        <w:t>Reakční doba</w:t>
      </w:r>
      <w:r w:rsidR="00753AAC">
        <w:rPr>
          <w:bCs/>
        </w:rPr>
        <w:tab/>
      </w:r>
      <w:r w:rsidRPr="0069016C">
        <w:t>se vypočítává od doby přijetí požadavku do portálu.</w:t>
      </w:r>
    </w:p>
    <w:p w14:paraId="12349A75" w14:textId="419D069B" w:rsidR="00B160F1" w:rsidRPr="0069016C" w:rsidRDefault="00B160F1" w:rsidP="00753AAC">
      <w:pPr>
        <w:spacing w:after="120"/>
        <w:ind w:left="1560" w:hanging="1560"/>
      </w:pPr>
      <w:r w:rsidRPr="0069016C">
        <w:rPr>
          <w:b/>
        </w:rPr>
        <w:t>Sankce</w:t>
      </w:r>
      <w:r w:rsidR="00753AAC">
        <w:tab/>
      </w:r>
      <w:r w:rsidRPr="0069016C">
        <w:t>se vypočítává za každý započatý den.</w:t>
      </w:r>
      <w:r w:rsidRPr="0069016C">
        <w:tab/>
      </w:r>
    </w:p>
    <w:p w14:paraId="444EA36B" w14:textId="77777777" w:rsidR="0046084F" w:rsidRPr="00753AAC" w:rsidRDefault="0046084F" w:rsidP="00753AAC">
      <w:pPr>
        <w:spacing w:after="120"/>
        <w:rPr>
          <w:sz w:val="28"/>
        </w:rPr>
      </w:pPr>
    </w:p>
    <w:p w14:paraId="17E01D3C" w14:textId="77777777" w:rsidR="0046084F" w:rsidRPr="00753AAC" w:rsidRDefault="0046084F" w:rsidP="00753AAC">
      <w:pPr>
        <w:spacing w:after="120"/>
        <w:rPr>
          <w:sz w:val="28"/>
        </w:rPr>
      </w:pPr>
    </w:p>
    <w:p w14:paraId="0BCE46B7" w14:textId="77777777" w:rsidR="0046084F" w:rsidRPr="00753AAC" w:rsidRDefault="0046084F" w:rsidP="00753AAC">
      <w:pPr>
        <w:spacing w:after="120"/>
        <w:rPr>
          <w:sz w:val="28"/>
        </w:rPr>
      </w:pPr>
    </w:p>
    <w:p w14:paraId="037B8BA3" w14:textId="04AC7BF1" w:rsidR="00490080" w:rsidRPr="007562EA" w:rsidRDefault="004121D1" w:rsidP="00753AAC">
      <w:pPr>
        <w:pageBreakBefore/>
        <w:rPr>
          <w:b/>
          <w:bCs/>
          <w:sz w:val="28"/>
        </w:rPr>
      </w:pPr>
      <w:r w:rsidRPr="007562EA">
        <w:rPr>
          <w:b/>
          <w:bCs/>
          <w:sz w:val="28"/>
        </w:rPr>
        <w:lastRenderedPageBreak/>
        <w:t xml:space="preserve">Příloha č. </w:t>
      </w:r>
      <w:r w:rsidR="00B160F1">
        <w:rPr>
          <w:b/>
          <w:bCs/>
          <w:sz w:val="28"/>
        </w:rPr>
        <w:t>4</w:t>
      </w:r>
      <w:r w:rsidR="0046084F" w:rsidRPr="007562EA">
        <w:rPr>
          <w:b/>
          <w:bCs/>
          <w:sz w:val="28"/>
        </w:rPr>
        <w:t xml:space="preserve"> </w:t>
      </w:r>
      <w:r w:rsidR="00024ABF">
        <w:rPr>
          <w:b/>
          <w:bCs/>
          <w:sz w:val="28"/>
        </w:rPr>
        <w:t>Smlouv</w:t>
      </w:r>
      <w:r w:rsidRPr="007562EA">
        <w:rPr>
          <w:b/>
          <w:bCs/>
          <w:sz w:val="28"/>
        </w:rPr>
        <w:t xml:space="preserve">y </w:t>
      </w:r>
      <w:r w:rsidR="00024ABF">
        <w:rPr>
          <w:b/>
          <w:bCs/>
          <w:sz w:val="28"/>
        </w:rPr>
        <w:t>–</w:t>
      </w:r>
      <w:r w:rsidRPr="007562EA">
        <w:rPr>
          <w:b/>
          <w:bCs/>
          <w:sz w:val="28"/>
        </w:rPr>
        <w:t xml:space="preserve"> </w:t>
      </w:r>
      <w:r w:rsidR="0020205C" w:rsidRPr="007562EA">
        <w:rPr>
          <w:b/>
          <w:sz w:val="28"/>
        </w:rPr>
        <w:t>Kontaktní</w:t>
      </w:r>
      <w:r w:rsidR="00024ABF">
        <w:rPr>
          <w:b/>
          <w:sz w:val="28"/>
        </w:rPr>
        <w:t xml:space="preserve"> </w:t>
      </w:r>
      <w:r w:rsidR="0020205C" w:rsidRPr="007562EA">
        <w:rPr>
          <w:b/>
          <w:sz w:val="28"/>
        </w:rPr>
        <w:t xml:space="preserve">osoby Objednatele a </w:t>
      </w:r>
      <w:r w:rsidR="00E760EF">
        <w:rPr>
          <w:b/>
          <w:sz w:val="28"/>
        </w:rPr>
        <w:t>Poskytovatel</w:t>
      </w:r>
      <w:r w:rsidR="0020205C" w:rsidRPr="007562EA">
        <w:rPr>
          <w:b/>
          <w:sz w:val="28"/>
        </w:rPr>
        <w:t>e</w:t>
      </w:r>
    </w:p>
    <w:p w14:paraId="35A8A5B0" w14:textId="77777777" w:rsidR="0020205C" w:rsidRPr="0020205C" w:rsidRDefault="0020205C" w:rsidP="00490080">
      <w:pPr>
        <w:spacing w:before="120" w:line="240" w:lineRule="atLeast"/>
        <w:rPr>
          <w:bCs/>
        </w:rPr>
      </w:pPr>
    </w:p>
    <w:p w14:paraId="21E910A1" w14:textId="77777777" w:rsidR="00CA6750" w:rsidRDefault="00CA6750" w:rsidP="00490080">
      <w:pPr>
        <w:spacing w:before="120" w:line="240" w:lineRule="atLeast"/>
      </w:pPr>
      <w:r>
        <w:t>Za Objednatele:</w:t>
      </w:r>
    </w:p>
    <w:p w14:paraId="052FB31A" w14:textId="77777777" w:rsidR="00CA6750" w:rsidRDefault="00CA6750" w:rsidP="00490080">
      <w:pPr>
        <w:spacing w:before="12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694"/>
      </w:tblGrid>
      <w:tr w:rsidR="00D45DE4" w:rsidRPr="00D45DE4" w14:paraId="647B7CE3" w14:textId="77777777" w:rsidTr="00D45DE4">
        <w:trPr>
          <w:trHeight w:val="569"/>
        </w:trPr>
        <w:tc>
          <w:tcPr>
            <w:tcW w:w="3227" w:type="dxa"/>
            <w:shd w:val="clear" w:color="auto" w:fill="808080"/>
            <w:vAlign w:val="center"/>
          </w:tcPr>
          <w:p w14:paraId="11F6B248" w14:textId="77777777" w:rsidR="00CA6750" w:rsidRPr="00D45DE4" w:rsidRDefault="00CA6750" w:rsidP="00D45DE4">
            <w:pPr>
              <w:jc w:val="center"/>
              <w:rPr>
                <w:color w:val="FFFFFF"/>
              </w:rPr>
            </w:pPr>
            <w:r w:rsidRPr="00D45DE4">
              <w:rPr>
                <w:color w:val="FFFFFF"/>
              </w:rPr>
              <w:t>titul, příjmení a jméno</w:t>
            </w:r>
          </w:p>
        </w:tc>
        <w:tc>
          <w:tcPr>
            <w:tcW w:w="3118" w:type="dxa"/>
            <w:shd w:val="clear" w:color="auto" w:fill="808080"/>
            <w:vAlign w:val="center"/>
          </w:tcPr>
          <w:p w14:paraId="402232B9" w14:textId="77777777" w:rsidR="00CA6750" w:rsidRPr="00D45DE4" w:rsidRDefault="00CA6750" w:rsidP="00D45DE4">
            <w:pPr>
              <w:jc w:val="center"/>
              <w:rPr>
                <w:color w:val="FFFFFF"/>
              </w:rPr>
            </w:pPr>
            <w:r w:rsidRPr="00D45DE4">
              <w:rPr>
                <w:color w:val="FFFFFF"/>
              </w:rPr>
              <w:t>e-mail</w:t>
            </w:r>
          </w:p>
        </w:tc>
        <w:tc>
          <w:tcPr>
            <w:tcW w:w="2694" w:type="dxa"/>
            <w:shd w:val="clear" w:color="auto" w:fill="808080"/>
            <w:vAlign w:val="center"/>
          </w:tcPr>
          <w:p w14:paraId="7B00B061" w14:textId="77777777" w:rsidR="00CA6750" w:rsidRPr="00D45DE4" w:rsidRDefault="00CA6750" w:rsidP="00D45DE4">
            <w:pPr>
              <w:jc w:val="center"/>
              <w:rPr>
                <w:color w:val="FFFFFF"/>
              </w:rPr>
            </w:pPr>
            <w:r w:rsidRPr="00D45DE4">
              <w:rPr>
                <w:color w:val="FFFFFF"/>
              </w:rPr>
              <w:t>telefonní číslo</w:t>
            </w:r>
          </w:p>
        </w:tc>
      </w:tr>
      <w:tr w:rsidR="004433BD" w14:paraId="09D1EE22" w14:textId="77777777" w:rsidTr="007E183E">
        <w:trPr>
          <w:trHeight w:val="397"/>
        </w:trPr>
        <w:tc>
          <w:tcPr>
            <w:tcW w:w="3227" w:type="dxa"/>
            <w:shd w:val="clear" w:color="auto" w:fill="auto"/>
            <w:vAlign w:val="center"/>
          </w:tcPr>
          <w:p w14:paraId="7072EFD9" w14:textId="1EDC6E8C" w:rsidR="004433BD" w:rsidRDefault="0066423D" w:rsidP="007E183E">
            <w:pPr>
              <w:jc w:val="left"/>
            </w:pPr>
            <w:proofErr w:type="spellStart"/>
            <w:r>
              <w:t>xxxxxxxxxx</w:t>
            </w:r>
            <w:proofErr w:type="spellEnd"/>
          </w:p>
        </w:tc>
        <w:tc>
          <w:tcPr>
            <w:tcW w:w="3118" w:type="dxa"/>
            <w:shd w:val="clear" w:color="auto" w:fill="auto"/>
            <w:vAlign w:val="center"/>
          </w:tcPr>
          <w:p w14:paraId="04683A71" w14:textId="6A9491DD" w:rsidR="004433BD" w:rsidRDefault="008C34E6" w:rsidP="007E183E">
            <w:pPr>
              <w:jc w:val="left"/>
            </w:pPr>
            <w:hyperlink r:id="rId8" w:history="1">
              <w:proofErr w:type="spellStart"/>
              <w:r w:rsidR="0066423D">
                <w:rPr>
                  <w:rStyle w:val="Hypertextovodkaz"/>
                  <w:sz w:val="22"/>
                </w:rPr>
                <w:t>xxxxxxxxxxxxxx</w:t>
              </w:r>
              <w:proofErr w:type="spellEnd"/>
            </w:hyperlink>
          </w:p>
        </w:tc>
        <w:tc>
          <w:tcPr>
            <w:tcW w:w="2694" w:type="dxa"/>
            <w:shd w:val="clear" w:color="auto" w:fill="auto"/>
            <w:vAlign w:val="center"/>
          </w:tcPr>
          <w:p w14:paraId="2D96B607" w14:textId="39E8179F" w:rsidR="004433BD" w:rsidRDefault="0066423D" w:rsidP="007E183E">
            <w:pPr>
              <w:jc w:val="left"/>
            </w:pPr>
            <w:proofErr w:type="spellStart"/>
            <w:r>
              <w:t>xxxxxxxxxxxxxxx</w:t>
            </w:r>
            <w:proofErr w:type="spellEnd"/>
          </w:p>
        </w:tc>
      </w:tr>
      <w:tr w:rsidR="00D45DE4" w14:paraId="6133741D" w14:textId="77777777" w:rsidTr="00D45DE4">
        <w:trPr>
          <w:trHeight w:val="397"/>
        </w:trPr>
        <w:tc>
          <w:tcPr>
            <w:tcW w:w="3227" w:type="dxa"/>
            <w:shd w:val="clear" w:color="auto" w:fill="auto"/>
            <w:vAlign w:val="center"/>
          </w:tcPr>
          <w:p w14:paraId="55A93BAF" w14:textId="03C79838" w:rsidR="00CA6750" w:rsidRDefault="0066423D" w:rsidP="00D45DE4">
            <w:pPr>
              <w:jc w:val="left"/>
            </w:pPr>
            <w:proofErr w:type="spellStart"/>
            <w:r>
              <w:t>xxxxxxxxxx</w:t>
            </w:r>
            <w:proofErr w:type="spellEnd"/>
          </w:p>
        </w:tc>
        <w:tc>
          <w:tcPr>
            <w:tcW w:w="3118" w:type="dxa"/>
            <w:shd w:val="clear" w:color="auto" w:fill="auto"/>
            <w:vAlign w:val="center"/>
          </w:tcPr>
          <w:p w14:paraId="58637E4B" w14:textId="02AD666E" w:rsidR="00CA6750" w:rsidRDefault="008C34E6" w:rsidP="00D45DE4">
            <w:pPr>
              <w:jc w:val="left"/>
            </w:pPr>
            <w:hyperlink r:id="rId9" w:history="1">
              <w:proofErr w:type="spellStart"/>
              <w:r w:rsidR="0066423D">
                <w:rPr>
                  <w:rStyle w:val="Hypertextovodkaz"/>
                  <w:sz w:val="22"/>
                </w:rPr>
                <w:t>xxxxxxxxxxxxxx</w:t>
              </w:r>
              <w:proofErr w:type="spellEnd"/>
            </w:hyperlink>
          </w:p>
        </w:tc>
        <w:tc>
          <w:tcPr>
            <w:tcW w:w="2694" w:type="dxa"/>
            <w:shd w:val="clear" w:color="auto" w:fill="auto"/>
            <w:vAlign w:val="center"/>
          </w:tcPr>
          <w:p w14:paraId="7BF0D54A" w14:textId="16277BDD" w:rsidR="00CA6750" w:rsidRDefault="0066423D" w:rsidP="00D45DE4">
            <w:pPr>
              <w:jc w:val="left"/>
            </w:pPr>
            <w:proofErr w:type="spellStart"/>
            <w:r>
              <w:t>xxxxxxxxxxxxxxx</w:t>
            </w:r>
            <w:proofErr w:type="spellEnd"/>
          </w:p>
        </w:tc>
      </w:tr>
    </w:tbl>
    <w:p w14:paraId="0DFA5CAC" w14:textId="77777777" w:rsidR="00CA6750" w:rsidRDefault="00CA6750" w:rsidP="00490080">
      <w:pPr>
        <w:spacing w:before="120" w:line="240" w:lineRule="atLeast"/>
      </w:pPr>
    </w:p>
    <w:p w14:paraId="58C1E7AF" w14:textId="27065BE8" w:rsidR="00CA6750" w:rsidRPr="0066423D" w:rsidRDefault="00CA6750" w:rsidP="00CA6750">
      <w:pPr>
        <w:spacing w:before="120" w:line="240" w:lineRule="atLeast"/>
      </w:pPr>
      <w:r w:rsidRPr="0066423D">
        <w:t xml:space="preserve">Za </w:t>
      </w:r>
      <w:r w:rsidR="00E760EF" w:rsidRPr="0066423D">
        <w:t>Poskytovatel</w:t>
      </w:r>
      <w:r w:rsidRPr="0066423D">
        <w:t>e:</w:t>
      </w:r>
    </w:p>
    <w:p w14:paraId="21E1FD11" w14:textId="77777777" w:rsidR="00CA6750" w:rsidRPr="0066423D" w:rsidRDefault="00CA6750" w:rsidP="00CA6750">
      <w:pPr>
        <w:spacing w:before="120"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3396"/>
        <w:gridCol w:w="2084"/>
        <w:gridCol w:w="1452"/>
      </w:tblGrid>
      <w:tr w:rsidR="00C630A9" w:rsidRPr="0066423D" w14:paraId="5F8EEAA8" w14:textId="77777777" w:rsidTr="009C3D1B">
        <w:trPr>
          <w:trHeight w:val="569"/>
        </w:trPr>
        <w:tc>
          <w:tcPr>
            <w:tcW w:w="2130" w:type="dxa"/>
            <w:shd w:val="clear" w:color="auto" w:fill="808080"/>
            <w:vAlign w:val="center"/>
          </w:tcPr>
          <w:p w14:paraId="75B63C81" w14:textId="77777777" w:rsidR="00C630A9" w:rsidRPr="0066423D" w:rsidRDefault="00C630A9" w:rsidP="00D45DE4">
            <w:pPr>
              <w:jc w:val="center"/>
              <w:rPr>
                <w:color w:val="FFFFFF"/>
              </w:rPr>
            </w:pPr>
            <w:r w:rsidRPr="0066423D">
              <w:rPr>
                <w:color w:val="FFFFFF"/>
              </w:rPr>
              <w:t>titul, příjmení a jméno</w:t>
            </w:r>
          </w:p>
        </w:tc>
        <w:tc>
          <w:tcPr>
            <w:tcW w:w="3396" w:type="dxa"/>
            <w:shd w:val="clear" w:color="auto" w:fill="808080"/>
            <w:vAlign w:val="center"/>
          </w:tcPr>
          <w:p w14:paraId="6B3C1E11" w14:textId="77777777" w:rsidR="00C630A9" w:rsidRPr="0066423D" w:rsidRDefault="00C630A9" w:rsidP="00D45DE4">
            <w:pPr>
              <w:jc w:val="center"/>
              <w:rPr>
                <w:color w:val="FFFFFF"/>
              </w:rPr>
            </w:pPr>
            <w:r w:rsidRPr="0066423D">
              <w:rPr>
                <w:color w:val="FFFFFF"/>
              </w:rPr>
              <w:t>e-mail</w:t>
            </w:r>
          </w:p>
        </w:tc>
        <w:tc>
          <w:tcPr>
            <w:tcW w:w="2084" w:type="dxa"/>
            <w:shd w:val="clear" w:color="auto" w:fill="808080"/>
            <w:vAlign w:val="center"/>
          </w:tcPr>
          <w:p w14:paraId="7C5A6018" w14:textId="77777777" w:rsidR="00C630A9" w:rsidRPr="0066423D" w:rsidRDefault="00C630A9" w:rsidP="00D45DE4">
            <w:pPr>
              <w:jc w:val="center"/>
              <w:rPr>
                <w:color w:val="FFFFFF"/>
              </w:rPr>
            </w:pPr>
            <w:r w:rsidRPr="0066423D">
              <w:rPr>
                <w:color w:val="FFFFFF"/>
              </w:rPr>
              <w:t>telefonní číslo</w:t>
            </w:r>
          </w:p>
        </w:tc>
        <w:tc>
          <w:tcPr>
            <w:tcW w:w="1452" w:type="dxa"/>
            <w:shd w:val="clear" w:color="auto" w:fill="808080"/>
            <w:vAlign w:val="center"/>
          </w:tcPr>
          <w:p w14:paraId="3225648B" w14:textId="77777777" w:rsidR="00C630A9" w:rsidRPr="0066423D" w:rsidRDefault="00E750AA" w:rsidP="00D45DE4">
            <w:pPr>
              <w:jc w:val="center"/>
              <w:rPr>
                <w:color w:val="FFFFFF"/>
              </w:rPr>
            </w:pPr>
            <w:r w:rsidRPr="0066423D">
              <w:rPr>
                <w:color w:val="FFFFFF" w:themeColor="background1"/>
              </w:rPr>
              <w:t>p</w:t>
            </w:r>
            <w:r w:rsidR="00C630A9" w:rsidRPr="0066423D">
              <w:rPr>
                <w:color w:val="FFFFFF" w:themeColor="background1"/>
              </w:rPr>
              <w:t>ozice</w:t>
            </w:r>
          </w:p>
        </w:tc>
      </w:tr>
      <w:tr w:rsidR="00C630A9" w:rsidRPr="0066423D" w14:paraId="68B1B02F" w14:textId="77777777" w:rsidTr="009C3D1B">
        <w:trPr>
          <w:trHeight w:val="397"/>
        </w:trPr>
        <w:tc>
          <w:tcPr>
            <w:tcW w:w="2130" w:type="dxa"/>
            <w:shd w:val="clear" w:color="auto" w:fill="auto"/>
            <w:vAlign w:val="center"/>
          </w:tcPr>
          <w:p w14:paraId="08CD17C9" w14:textId="6135048F" w:rsidR="00C630A9" w:rsidRPr="0066423D" w:rsidRDefault="00753AAC" w:rsidP="00A818FE">
            <w:pPr>
              <w:jc w:val="left"/>
            </w:pPr>
            <w:proofErr w:type="spellStart"/>
            <w:r w:rsidRPr="0066423D">
              <w:t>xxxx</w:t>
            </w:r>
            <w:proofErr w:type="spellEnd"/>
          </w:p>
        </w:tc>
        <w:tc>
          <w:tcPr>
            <w:tcW w:w="3396" w:type="dxa"/>
            <w:shd w:val="clear" w:color="auto" w:fill="auto"/>
            <w:vAlign w:val="center"/>
          </w:tcPr>
          <w:p w14:paraId="3F162AF3" w14:textId="0781F76F" w:rsidR="00C630A9" w:rsidRPr="0066423D" w:rsidRDefault="00753AAC" w:rsidP="00A818FE">
            <w:pPr>
              <w:jc w:val="left"/>
            </w:pPr>
            <w:proofErr w:type="spellStart"/>
            <w:r w:rsidRPr="0066423D">
              <w:t>xxxx</w:t>
            </w:r>
            <w:proofErr w:type="spellEnd"/>
          </w:p>
        </w:tc>
        <w:tc>
          <w:tcPr>
            <w:tcW w:w="2084" w:type="dxa"/>
            <w:shd w:val="clear" w:color="auto" w:fill="auto"/>
            <w:vAlign w:val="center"/>
          </w:tcPr>
          <w:p w14:paraId="507A7734" w14:textId="4C09DD96" w:rsidR="00C630A9" w:rsidRPr="0066423D" w:rsidRDefault="009C3D1B" w:rsidP="00A818FE">
            <w:pPr>
              <w:jc w:val="left"/>
            </w:pPr>
            <w:proofErr w:type="spellStart"/>
            <w:r w:rsidRPr="0066423D">
              <w:t>xxxx</w:t>
            </w:r>
            <w:proofErr w:type="spellEnd"/>
          </w:p>
        </w:tc>
        <w:tc>
          <w:tcPr>
            <w:tcW w:w="1452" w:type="dxa"/>
            <w:vAlign w:val="center"/>
          </w:tcPr>
          <w:p w14:paraId="053BF84F" w14:textId="6E6C2622" w:rsidR="00C630A9" w:rsidRPr="0066423D" w:rsidRDefault="009C3D1B" w:rsidP="00A818FE">
            <w:pPr>
              <w:jc w:val="left"/>
            </w:pPr>
            <w:proofErr w:type="spellStart"/>
            <w:r w:rsidRPr="0066423D">
              <w:t>xxxx</w:t>
            </w:r>
            <w:proofErr w:type="spellEnd"/>
          </w:p>
        </w:tc>
      </w:tr>
      <w:tr w:rsidR="009C3D1B" w:rsidRPr="0066423D" w14:paraId="4731042B" w14:textId="77777777" w:rsidTr="009C3D1B">
        <w:trPr>
          <w:trHeight w:val="397"/>
        </w:trPr>
        <w:tc>
          <w:tcPr>
            <w:tcW w:w="2130" w:type="dxa"/>
            <w:shd w:val="clear" w:color="auto" w:fill="auto"/>
            <w:vAlign w:val="center"/>
          </w:tcPr>
          <w:p w14:paraId="03C0F1D7" w14:textId="4D6A22D9" w:rsidR="009C3D1B" w:rsidRPr="0066423D" w:rsidRDefault="009C3D1B" w:rsidP="009C3D1B">
            <w:pPr>
              <w:jc w:val="left"/>
            </w:pPr>
            <w:proofErr w:type="spellStart"/>
            <w:r w:rsidRPr="0066423D">
              <w:t>xxxx</w:t>
            </w:r>
            <w:proofErr w:type="spellEnd"/>
          </w:p>
        </w:tc>
        <w:tc>
          <w:tcPr>
            <w:tcW w:w="3396" w:type="dxa"/>
            <w:shd w:val="clear" w:color="auto" w:fill="auto"/>
            <w:vAlign w:val="center"/>
          </w:tcPr>
          <w:p w14:paraId="1C0A74C3" w14:textId="7BC7C435" w:rsidR="009C3D1B" w:rsidRPr="0066423D" w:rsidRDefault="009C3D1B" w:rsidP="009C3D1B">
            <w:pPr>
              <w:jc w:val="left"/>
            </w:pPr>
            <w:proofErr w:type="spellStart"/>
            <w:r w:rsidRPr="0066423D">
              <w:t>xxxx</w:t>
            </w:r>
            <w:proofErr w:type="spellEnd"/>
          </w:p>
        </w:tc>
        <w:tc>
          <w:tcPr>
            <w:tcW w:w="2084" w:type="dxa"/>
            <w:shd w:val="clear" w:color="auto" w:fill="auto"/>
            <w:vAlign w:val="center"/>
          </w:tcPr>
          <w:p w14:paraId="582E2465" w14:textId="39BF1C3E" w:rsidR="009C3D1B" w:rsidRPr="0066423D" w:rsidRDefault="009C3D1B" w:rsidP="009C3D1B">
            <w:pPr>
              <w:jc w:val="left"/>
            </w:pPr>
            <w:proofErr w:type="spellStart"/>
            <w:r w:rsidRPr="0066423D">
              <w:t>xxxx</w:t>
            </w:r>
            <w:proofErr w:type="spellEnd"/>
          </w:p>
        </w:tc>
        <w:tc>
          <w:tcPr>
            <w:tcW w:w="1452" w:type="dxa"/>
            <w:vAlign w:val="center"/>
          </w:tcPr>
          <w:p w14:paraId="7D37226F" w14:textId="73AB3B14" w:rsidR="009C3D1B" w:rsidRPr="0066423D" w:rsidRDefault="009C3D1B" w:rsidP="009C3D1B">
            <w:pPr>
              <w:jc w:val="left"/>
            </w:pPr>
            <w:proofErr w:type="spellStart"/>
            <w:r w:rsidRPr="0066423D">
              <w:t>xxxx</w:t>
            </w:r>
            <w:proofErr w:type="spellEnd"/>
          </w:p>
        </w:tc>
      </w:tr>
      <w:tr w:rsidR="009C3D1B" w14:paraId="094A61D1" w14:textId="77777777" w:rsidTr="009C3D1B">
        <w:trPr>
          <w:trHeight w:val="397"/>
        </w:trPr>
        <w:tc>
          <w:tcPr>
            <w:tcW w:w="2130" w:type="dxa"/>
            <w:shd w:val="clear" w:color="auto" w:fill="auto"/>
            <w:vAlign w:val="center"/>
          </w:tcPr>
          <w:p w14:paraId="3E79CB99" w14:textId="33560E14" w:rsidR="009C3D1B" w:rsidRPr="0066423D" w:rsidRDefault="009C3D1B" w:rsidP="009C3D1B">
            <w:pPr>
              <w:jc w:val="left"/>
            </w:pPr>
            <w:proofErr w:type="spellStart"/>
            <w:r w:rsidRPr="0066423D">
              <w:t>xxxx</w:t>
            </w:r>
            <w:proofErr w:type="spellEnd"/>
          </w:p>
        </w:tc>
        <w:tc>
          <w:tcPr>
            <w:tcW w:w="3396" w:type="dxa"/>
            <w:shd w:val="clear" w:color="auto" w:fill="auto"/>
            <w:vAlign w:val="center"/>
          </w:tcPr>
          <w:p w14:paraId="61848E96" w14:textId="0766F434" w:rsidR="009C3D1B" w:rsidRPr="0066423D" w:rsidRDefault="009C3D1B" w:rsidP="009C3D1B">
            <w:pPr>
              <w:jc w:val="left"/>
            </w:pPr>
            <w:proofErr w:type="spellStart"/>
            <w:r w:rsidRPr="0066423D">
              <w:t>xxxx</w:t>
            </w:r>
            <w:proofErr w:type="spellEnd"/>
          </w:p>
        </w:tc>
        <w:tc>
          <w:tcPr>
            <w:tcW w:w="2084" w:type="dxa"/>
            <w:shd w:val="clear" w:color="auto" w:fill="auto"/>
            <w:vAlign w:val="center"/>
          </w:tcPr>
          <w:p w14:paraId="355F00D0" w14:textId="13B327B0" w:rsidR="009C3D1B" w:rsidRPr="0066423D" w:rsidRDefault="009C3D1B" w:rsidP="009C3D1B">
            <w:pPr>
              <w:jc w:val="left"/>
            </w:pPr>
            <w:proofErr w:type="spellStart"/>
            <w:r w:rsidRPr="0066423D">
              <w:t>xxxx</w:t>
            </w:r>
            <w:proofErr w:type="spellEnd"/>
          </w:p>
        </w:tc>
        <w:tc>
          <w:tcPr>
            <w:tcW w:w="1452" w:type="dxa"/>
            <w:vAlign w:val="center"/>
          </w:tcPr>
          <w:p w14:paraId="18AEE9C1" w14:textId="5B0658A3" w:rsidR="009C3D1B" w:rsidRDefault="009C3D1B" w:rsidP="009C3D1B">
            <w:pPr>
              <w:jc w:val="left"/>
            </w:pPr>
            <w:proofErr w:type="spellStart"/>
            <w:r w:rsidRPr="0066423D">
              <w:t>xxxx</w:t>
            </w:r>
            <w:proofErr w:type="spellEnd"/>
          </w:p>
        </w:tc>
      </w:tr>
    </w:tbl>
    <w:p w14:paraId="05973418" w14:textId="77777777" w:rsidR="002C0A5E" w:rsidRDefault="002C0A5E" w:rsidP="00911644">
      <w:pPr>
        <w:spacing w:before="120" w:line="240" w:lineRule="atLeast"/>
      </w:pPr>
    </w:p>
    <w:p w14:paraId="14B633CB" w14:textId="77777777" w:rsidR="00A818FE" w:rsidRDefault="00A818FE" w:rsidP="00911644">
      <w:pPr>
        <w:spacing w:before="120" w:line="240" w:lineRule="atLeast"/>
      </w:pPr>
    </w:p>
    <w:p w14:paraId="0E165A2B" w14:textId="77777777" w:rsidR="00A818FE" w:rsidRDefault="00A818FE" w:rsidP="00911644">
      <w:pPr>
        <w:spacing w:before="120" w:line="240" w:lineRule="atLeast"/>
      </w:pPr>
    </w:p>
    <w:p w14:paraId="0A8DE3FD" w14:textId="77777777" w:rsidR="00A818FE" w:rsidRDefault="00A818FE" w:rsidP="00911644">
      <w:pPr>
        <w:spacing w:before="120" w:line="240" w:lineRule="atLeast"/>
      </w:pPr>
    </w:p>
    <w:p w14:paraId="00701584" w14:textId="77777777" w:rsidR="00A818FE" w:rsidRDefault="00A818FE" w:rsidP="00911644">
      <w:pPr>
        <w:spacing w:before="120" w:line="240" w:lineRule="atLeast"/>
      </w:pPr>
    </w:p>
    <w:p w14:paraId="66F609B2" w14:textId="77777777" w:rsidR="00A818FE" w:rsidRDefault="00A818FE" w:rsidP="00911644">
      <w:pPr>
        <w:spacing w:before="120" w:line="240" w:lineRule="atLeast"/>
      </w:pPr>
    </w:p>
    <w:p w14:paraId="07DED9F8" w14:textId="77777777" w:rsidR="00A818FE" w:rsidRDefault="00A818FE" w:rsidP="00911644">
      <w:pPr>
        <w:spacing w:before="120" w:line="240" w:lineRule="atLeast"/>
      </w:pPr>
    </w:p>
    <w:p w14:paraId="0B5CB80B" w14:textId="77777777" w:rsidR="00A818FE" w:rsidRDefault="00A818FE" w:rsidP="00911644">
      <w:pPr>
        <w:spacing w:before="120" w:line="240" w:lineRule="atLeast"/>
      </w:pPr>
    </w:p>
    <w:p w14:paraId="7F0D3344" w14:textId="77777777" w:rsidR="00A818FE" w:rsidRDefault="00A818FE" w:rsidP="00911644">
      <w:pPr>
        <w:spacing w:before="120" w:line="240" w:lineRule="atLeast"/>
      </w:pPr>
    </w:p>
    <w:p w14:paraId="3874BD87" w14:textId="77777777" w:rsidR="00A818FE" w:rsidRDefault="00A818FE" w:rsidP="00911644">
      <w:pPr>
        <w:spacing w:before="120" w:line="240" w:lineRule="atLeast"/>
      </w:pPr>
    </w:p>
    <w:p w14:paraId="7197A767" w14:textId="77777777" w:rsidR="00A818FE" w:rsidRDefault="00A818FE" w:rsidP="00911644">
      <w:pPr>
        <w:spacing w:before="120" w:line="240" w:lineRule="atLeast"/>
      </w:pPr>
    </w:p>
    <w:p w14:paraId="61FDFF92" w14:textId="77777777" w:rsidR="00A818FE" w:rsidRDefault="00A818FE" w:rsidP="00911644">
      <w:pPr>
        <w:spacing w:before="120" w:line="240" w:lineRule="atLeast"/>
      </w:pPr>
    </w:p>
    <w:p w14:paraId="68426645" w14:textId="77777777" w:rsidR="00A818FE" w:rsidRDefault="00A818FE" w:rsidP="00911644">
      <w:pPr>
        <w:spacing w:before="120" w:line="240" w:lineRule="atLeast"/>
      </w:pPr>
    </w:p>
    <w:p w14:paraId="565A43ED" w14:textId="77777777" w:rsidR="00A818FE" w:rsidRDefault="00A818FE" w:rsidP="00911644">
      <w:pPr>
        <w:spacing w:before="120" w:line="240" w:lineRule="atLeast"/>
      </w:pPr>
    </w:p>
    <w:p w14:paraId="1D46B3B8" w14:textId="2074D5F1" w:rsidR="00C6172E" w:rsidRDefault="00D60F00" w:rsidP="00D60F00">
      <w:pPr>
        <w:pageBreakBefore/>
        <w:rPr>
          <w:b/>
          <w:bCs/>
          <w:sz w:val="28"/>
        </w:rPr>
      </w:pPr>
      <w:r w:rsidRPr="00D60F00">
        <w:rPr>
          <w:b/>
          <w:bCs/>
          <w:sz w:val="28"/>
        </w:rPr>
        <w:lastRenderedPageBreak/>
        <w:t>Příloha č. 5 – Potvrzení o uzavření pojistné smlouvy</w:t>
      </w:r>
    </w:p>
    <w:p w14:paraId="3D403D1E" w14:textId="27670BC0" w:rsidR="00D60F00" w:rsidRDefault="00D60F00" w:rsidP="00D60F00">
      <w:pPr>
        <w:spacing w:before="120" w:line="240" w:lineRule="atLeast"/>
        <w:rPr>
          <w:bCs/>
        </w:rPr>
      </w:pPr>
    </w:p>
    <w:p w14:paraId="373A7A06" w14:textId="77777777" w:rsidR="00D60F00" w:rsidRPr="00D60F00" w:rsidRDefault="00D60F00" w:rsidP="00D60F00">
      <w:pPr>
        <w:spacing w:before="120" w:line="240" w:lineRule="atLeast"/>
        <w:rPr>
          <w:bCs/>
        </w:rPr>
      </w:pPr>
    </w:p>
    <w:sectPr w:rsidR="00D60F00" w:rsidRPr="00D60F00" w:rsidSect="005D502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476B0" w14:textId="77777777" w:rsidR="00DA13BE" w:rsidRDefault="00DA13BE" w:rsidP="001408A4">
      <w:r>
        <w:separator/>
      </w:r>
    </w:p>
  </w:endnote>
  <w:endnote w:type="continuationSeparator" w:id="0">
    <w:p w14:paraId="32E9ED90" w14:textId="77777777" w:rsidR="00DA13BE" w:rsidRDefault="00DA13BE" w:rsidP="001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UniSerif">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D0BB" w14:textId="77777777" w:rsidR="003E51D7" w:rsidRDefault="003E51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EFB2" w14:textId="77777777" w:rsidR="003E51D7" w:rsidRDefault="003E51D7" w:rsidP="001408A4">
    <w:pPr>
      <w:pStyle w:val="Zpat"/>
      <w:jc w:val="right"/>
    </w:pPr>
    <w:r w:rsidRPr="001408A4">
      <w:t xml:space="preserve">Stránka </w:t>
    </w:r>
    <w:r w:rsidRPr="001408A4">
      <w:rPr>
        <w:bCs/>
        <w:sz w:val="24"/>
        <w:szCs w:val="24"/>
      </w:rPr>
      <w:fldChar w:fldCharType="begin"/>
    </w:r>
    <w:r w:rsidRPr="001408A4">
      <w:rPr>
        <w:bCs/>
      </w:rPr>
      <w:instrText>PAGE</w:instrText>
    </w:r>
    <w:r w:rsidRPr="001408A4">
      <w:rPr>
        <w:bCs/>
        <w:sz w:val="24"/>
        <w:szCs w:val="24"/>
      </w:rPr>
      <w:fldChar w:fldCharType="separate"/>
    </w:r>
    <w:r>
      <w:rPr>
        <w:bCs/>
        <w:noProof/>
      </w:rPr>
      <w:t>3</w:t>
    </w:r>
    <w:r w:rsidRPr="001408A4">
      <w:rPr>
        <w:bCs/>
        <w:sz w:val="24"/>
        <w:szCs w:val="24"/>
      </w:rPr>
      <w:fldChar w:fldCharType="end"/>
    </w:r>
    <w:r w:rsidRPr="001408A4">
      <w:t xml:space="preserve"> z </w:t>
    </w:r>
    <w:r w:rsidRPr="001408A4">
      <w:rPr>
        <w:bCs/>
        <w:sz w:val="24"/>
        <w:szCs w:val="24"/>
      </w:rPr>
      <w:fldChar w:fldCharType="begin"/>
    </w:r>
    <w:r w:rsidRPr="001408A4">
      <w:rPr>
        <w:bCs/>
      </w:rPr>
      <w:instrText>NUMPAGES</w:instrText>
    </w:r>
    <w:r w:rsidRPr="001408A4">
      <w:rPr>
        <w:bCs/>
        <w:sz w:val="24"/>
        <w:szCs w:val="24"/>
      </w:rPr>
      <w:fldChar w:fldCharType="separate"/>
    </w:r>
    <w:r>
      <w:rPr>
        <w:bCs/>
        <w:noProof/>
      </w:rPr>
      <w:t>12</w:t>
    </w:r>
    <w:r w:rsidRPr="001408A4">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ABA8" w14:textId="77777777" w:rsidR="003E51D7" w:rsidRDefault="003E51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BA945" w14:textId="77777777" w:rsidR="00DA13BE" w:rsidRDefault="00DA13BE" w:rsidP="001408A4">
      <w:r>
        <w:separator/>
      </w:r>
    </w:p>
  </w:footnote>
  <w:footnote w:type="continuationSeparator" w:id="0">
    <w:p w14:paraId="211A21B0" w14:textId="77777777" w:rsidR="00DA13BE" w:rsidRDefault="00DA13BE" w:rsidP="0014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A9FB" w14:textId="77777777" w:rsidR="003E51D7" w:rsidRDefault="003E51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7B56" w14:textId="77777777" w:rsidR="003E51D7" w:rsidRDefault="003E51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4BE3" w14:textId="77777777" w:rsidR="003E51D7" w:rsidRDefault="003E51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02B6"/>
    <w:multiLevelType w:val="hybridMultilevel"/>
    <w:tmpl w:val="0C964236"/>
    <w:lvl w:ilvl="0" w:tplc="91B8B4A4">
      <w:start w:val="1"/>
      <w:numFmt w:val="decimal"/>
      <w:pStyle w:val="lnek1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929ED"/>
    <w:multiLevelType w:val="hybridMultilevel"/>
    <w:tmpl w:val="A0A0A29A"/>
    <w:lvl w:ilvl="0" w:tplc="7B74A7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2113D"/>
    <w:multiLevelType w:val="hybridMultilevel"/>
    <w:tmpl w:val="3EC8CF54"/>
    <w:lvl w:ilvl="0" w:tplc="5890E8EA">
      <w:start w:val="1"/>
      <w:numFmt w:val="decimal"/>
      <w:pStyle w:val="lnek06"/>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E38EE"/>
    <w:multiLevelType w:val="hybridMultilevel"/>
    <w:tmpl w:val="B448D202"/>
    <w:lvl w:ilvl="0" w:tplc="B992C692">
      <w:start w:val="1"/>
      <w:numFmt w:val="decimal"/>
      <w:pStyle w:val="lnek10"/>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407CC9"/>
    <w:multiLevelType w:val="hybridMultilevel"/>
    <w:tmpl w:val="AFF26674"/>
    <w:lvl w:ilvl="0" w:tplc="EEEC75E2">
      <w:start w:val="1"/>
      <w:numFmt w:val="decimal"/>
      <w:pStyle w:val="lnek0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2763E4"/>
    <w:multiLevelType w:val="hybridMultilevel"/>
    <w:tmpl w:val="9336102E"/>
    <w:lvl w:ilvl="0" w:tplc="13109492">
      <w:start w:val="1"/>
      <w:numFmt w:val="decimal"/>
      <w:pStyle w:val="lnek07"/>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0921DF0"/>
    <w:multiLevelType w:val="hybridMultilevel"/>
    <w:tmpl w:val="A85E9820"/>
    <w:lvl w:ilvl="0" w:tplc="5CBE5718">
      <w:start w:val="1"/>
      <w:numFmt w:val="decimal"/>
      <w:pStyle w:val="piloha"/>
      <w:lvlText w:val="%1."/>
      <w:lvlJc w:val="left"/>
      <w:pPr>
        <w:ind w:left="716" w:hanging="360"/>
      </w:pPr>
      <w:rPr>
        <w:rFonts w:ascii="Calibri" w:eastAsia="Times New Roman" w:hAnsi="Calibri" w:cs="Calibri" w:hint="default"/>
        <w:b w:val="0"/>
        <w:i w:val="0"/>
      </w:rPr>
    </w:lvl>
    <w:lvl w:ilvl="1" w:tplc="04050019" w:tentative="1">
      <w:start w:val="1"/>
      <w:numFmt w:val="lowerLetter"/>
      <w:lvlText w:val="%2."/>
      <w:lvlJc w:val="left"/>
      <w:pPr>
        <w:ind w:left="1436" w:hanging="360"/>
      </w:pPr>
      <w:rPr>
        <w:rFonts w:cs="Times New Roman"/>
      </w:rPr>
    </w:lvl>
    <w:lvl w:ilvl="2" w:tplc="0405001B" w:tentative="1">
      <w:start w:val="1"/>
      <w:numFmt w:val="lowerRoman"/>
      <w:lvlText w:val="%3."/>
      <w:lvlJc w:val="right"/>
      <w:pPr>
        <w:ind w:left="2156" w:hanging="180"/>
      </w:pPr>
      <w:rPr>
        <w:rFonts w:cs="Times New Roman"/>
      </w:rPr>
    </w:lvl>
    <w:lvl w:ilvl="3" w:tplc="0405000F" w:tentative="1">
      <w:start w:val="1"/>
      <w:numFmt w:val="decimal"/>
      <w:lvlText w:val="%4."/>
      <w:lvlJc w:val="left"/>
      <w:pPr>
        <w:ind w:left="2876" w:hanging="360"/>
      </w:pPr>
      <w:rPr>
        <w:rFonts w:cs="Times New Roman"/>
      </w:rPr>
    </w:lvl>
    <w:lvl w:ilvl="4" w:tplc="04050019" w:tentative="1">
      <w:start w:val="1"/>
      <w:numFmt w:val="lowerLetter"/>
      <w:lvlText w:val="%5."/>
      <w:lvlJc w:val="left"/>
      <w:pPr>
        <w:ind w:left="3596" w:hanging="360"/>
      </w:pPr>
      <w:rPr>
        <w:rFonts w:cs="Times New Roman"/>
      </w:rPr>
    </w:lvl>
    <w:lvl w:ilvl="5" w:tplc="0405001B" w:tentative="1">
      <w:start w:val="1"/>
      <w:numFmt w:val="lowerRoman"/>
      <w:lvlText w:val="%6."/>
      <w:lvlJc w:val="right"/>
      <w:pPr>
        <w:ind w:left="4316" w:hanging="180"/>
      </w:pPr>
      <w:rPr>
        <w:rFonts w:cs="Times New Roman"/>
      </w:rPr>
    </w:lvl>
    <w:lvl w:ilvl="6" w:tplc="0405000F" w:tentative="1">
      <w:start w:val="1"/>
      <w:numFmt w:val="decimal"/>
      <w:lvlText w:val="%7."/>
      <w:lvlJc w:val="left"/>
      <w:pPr>
        <w:ind w:left="5036" w:hanging="360"/>
      </w:pPr>
      <w:rPr>
        <w:rFonts w:cs="Times New Roman"/>
      </w:rPr>
    </w:lvl>
    <w:lvl w:ilvl="7" w:tplc="04050019" w:tentative="1">
      <w:start w:val="1"/>
      <w:numFmt w:val="lowerLetter"/>
      <w:lvlText w:val="%8."/>
      <w:lvlJc w:val="left"/>
      <w:pPr>
        <w:ind w:left="5756" w:hanging="360"/>
      </w:pPr>
      <w:rPr>
        <w:rFonts w:cs="Times New Roman"/>
      </w:rPr>
    </w:lvl>
    <w:lvl w:ilvl="8" w:tplc="0405001B" w:tentative="1">
      <w:start w:val="1"/>
      <w:numFmt w:val="lowerRoman"/>
      <w:lvlText w:val="%9."/>
      <w:lvlJc w:val="right"/>
      <w:pPr>
        <w:ind w:left="6476" w:hanging="180"/>
      </w:pPr>
      <w:rPr>
        <w:rFonts w:cs="Times New Roman"/>
      </w:rPr>
    </w:lvl>
  </w:abstractNum>
  <w:abstractNum w:abstractNumId="7" w15:restartNumberingAfterBreak="0">
    <w:nsid w:val="354B4DD9"/>
    <w:multiLevelType w:val="hybridMultilevel"/>
    <w:tmpl w:val="5E50AD3E"/>
    <w:lvl w:ilvl="0" w:tplc="982C7C8C">
      <w:start w:val="1"/>
      <w:numFmt w:val="decimal"/>
      <w:pStyle w:val="lnek0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113CA9"/>
    <w:multiLevelType w:val="hybridMultilevel"/>
    <w:tmpl w:val="AFFAAF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D5264"/>
    <w:multiLevelType w:val="hybridMultilevel"/>
    <w:tmpl w:val="5DE45A58"/>
    <w:lvl w:ilvl="0" w:tplc="47EECBA4">
      <w:start w:val="1"/>
      <w:numFmt w:val="decimal"/>
      <w:pStyle w:val="lnek1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4B4DE5"/>
    <w:multiLevelType w:val="hybridMultilevel"/>
    <w:tmpl w:val="171A9606"/>
    <w:lvl w:ilvl="0" w:tplc="0405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47A5451E"/>
    <w:multiLevelType w:val="hybridMultilevel"/>
    <w:tmpl w:val="86E0C016"/>
    <w:lvl w:ilvl="0" w:tplc="912A811E">
      <w:start w:val="1"/>
      <w:numFmt w:val="decimal"/>
      <w:pStyle w:val="lnek09"/>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B4795D"/>
    <w:multiLevelType w:val="hybridMultilevel"/>
    <w:tmpl w:val="181C5B96"/>
    <w:lvl w:ilvl="0" w:tplc="0F28B3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AB6A2D"/>
    <w:multiLevelType w:val="hybridMultilevel"/>
    <w:tmpl w:val="101EA21C"/>
    <w:lvl w:ilvl="0" w:tplc="820A3276">
      <w:start w:val="1"/>
      <w:numFmt w:val="decimal"/>
      <w:pStyle w:val="lnek03"/>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52A959FC"/>
    <w:multiLevelType w:val="hybridMultilevel"/>
    <w:tmpl w:val="6CECF508"/>
    <w:lvl w:ilvl="0" w:tplc="F4F29C7C">
      <w:start w:val="1"/>
      <w:numFmt w:val="decimal"/>
      <w:pStyle w:val="lnek00"/>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537B589F"/>
    <w:multiLevelType w:val="hybridMultilevel"/>
    <w:tmpl w:val="99E0939C"/>
    <w:lvl w:ilvl="0" w:tplc="3C4A4798">
      <w:start w:val="1"/>
      <w:numFmt w:val="lowerLetter"/>
      <w:pStyle w:val="Seznampsmen"/>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58317F"/>
    <w:multiLevelType w:val="hybridMultilevel"/>
    <w:tmpl w:val="5DFCED5C"/>
    <w:lvl w:ilvl="0" w:tplc="2CBA32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29F05E52">
      <w:start w:val="1"/>
      <w:numFmt w:val="decimal"/>
      <w:pStyle w:val="lnek04"/>
      <w:lvlText w:val="(%4)"/>
      <w:lvlJc w:val="left"/>
      <w:pPr>
        <w:ind w:left="2880" w:hanging="360"/>
      </w:pPr>
      <w:rPr>
        <w:rFonts w:hint="default"/>
      </w:rPr>
    </w:lvl>
    <w:lvl w:ilvl="4" w:tplc="04050019">
      <w:start w:val="1"/>
      <w:numFmt w:val="lowerLetter"/>
      <w:lvlText w:val="%5."/>
      <w:lvlJc w:val="left"/>
      <w:pPr>
        <w:ind w:left="3600" w:hanging="360"/>
      </w:pPr>
    </w:lvl>
    <w:lvl w:ilvl="5" w:tplc="6D921480">
      <w:start w:val="3"/>
      <w:numFmt w:val="bullet"/>
      <w:lvlText w:val="–"/>
      <w:lvlJc w:val="left"/>
      <w:pPr>
        <w:ind w:left="4500" w:hanging="360"/>
      </w:pPr>
      <w:rPr>
        <w:rFonts w:ascii="Arial" w:eastAsia="Calibri" w:hAnsi="Arial" w:cs="Arial"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DC1805"/>
    <w:multiLevelType w:val="hybridMultilevel"/>
    <w:tmpl w:val="74487BBC"/>
    <w:lvl w:ilvl="0" w:tplc="3C2A819E">
      <w:start w:val="1"/>
      <w:numFmt w:val="decimal"/>
      <w:pStyle w:val="lnek12"/>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F0397C"/>
    <w:multiLevelType w:val="hybridMultilevel"/>
    <w:tmpl w:val="32E04AB2"/>
    <w:lvl w:ilvl="0" w:tplc="180CEA3C">
      <w:start w:val="1"/>
      <w:numFmt w:val="decimal"/>
      <w:pStyle w:val="lnek05"/>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74EC64CF"/>
    <w:multiLevelType w:val="hybridMultilevel"/>
    <w:tmpl w:val="39AE27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F9246F"/>
    <w:multiLevelType w:val="hybridMultilevel"/>
    <w:tmpl w:val="6CFEE092"/>
    <w:lvl w:ilvl="0" w:tplc="E2764B88">
      <w:start w:val="1"/>
      <w:numFmt w:val="decimal"/>
      <w:pStyle w:val="lnek0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755045"/>
    <w:multiLevelType w:val="hybridMultilevel"/>
    <w:tmpl w:val="60ECD558"/>
    <w:lvl w:ilvl="0" w:tplc="4BCE6F1E">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0"/>
  </w:num>
  <w:num w:numId="3">
    <w:abstractNumId w:val="7"/>
  </w:num>
  <w:num w:numId="4">
    <w:abstractNumId w:val="13"/>
  </w:num>
  <w:num w:numId="5">
    <w:abstractNumId w:val="16"/>
  </w:num>
  <w:num w:numId="6">
    <w:abstractNumId w:val="12"/>
  </w:num>
  <w:num w:numId="7">
    <w:abstractNumId w:val="18"/>
  </w:num>
  <w:num w:numId="8">
    <w:abstractNumId w:val="15"/>
  </w:num>
  <w:num w:numId="9">
    <w:abstractNumId w:val="2"/>
  </w:num>
  <w:num w:numId="10">
    <w:abstractNumId w:val="5"/>
  </w:num>
  <w:num w:numId="11">
    <w:abstractNumId w:val="4"/>
  </w:num>
  <w:num w:numId="12">
    <w:abstractNumId w:val="11"/>
  </w:num>
  <w:num w:numId="13">
    <w:abstractNumId w:val="3"/>
  </w:num>
  <w:num w:numId="14">
    <w:abstractNumId w:val="21"/>
  </w:num>
  <w:num w:numId="15">
    <w:abstractNumId w:val="17"/>
  </w:num>
  <w:num w:numId="16">
    <w:abstractNumId w:val="9"/>
  </w:num>
  <w:num w:numId="17">
    <w:abstractNumId w:val="3"/>
    <w:lvlOverride w:ilvl="0">
      <w:startOverride w:val="1"/>
    </w:lvlOverride>
  </w:num>
  <w:num w:numId="18">
    <w:abstractNumId w:val="6"/>
  </w:num>
  <w:num w:numId="19">
    <w:abstractNumId w:val="0"/>
  </w:num>
  <w:num w:numId="20">
    <w:abstractNumId w:val="1"/>
  </w:num>
  <w:num w:numId="21">
    <w:abstractNumId w:val="19"/>
  </w:num>
  <w:num w:numId="22">
    <w:abstractNumId w:val="8"/>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DE"/>
    <w:rsid w:val="00001355"/>
    <w:rsid w:val="00024ABF"/>
    <w:rsid w:val="00042A4D"/>
    <w:rsid w:val="00044AE3"/>
    <w:rsid w:val="00044C3D"/>
    <w:rsid w:val="00051E77"/>
    <w:rsid w:val="000601D8"/>
    <w:rsid w:val="00062433"/>
    <w:rsid w:val="00065850"/>
    <w:rsid w:val="00065E55"/>
    <w:rsid w:val="000712FF"/>
    <w:rsid w:val="00073E7F"/>
    <w:rsid w:val="0008139D"/>
    <w:rsid w:val="00087819"/>
    <w:rsid w:val="00090678"/>
    <w:rsid w:val="00092BF9"/>
    <w:rsid w:val="000C4A5A"/>
    <w:rsid w:val="000C541E"/>
    <w:rsid w:val="000D764B"/>
    <w:rsid w:val="0011322A"/>
    <w:rsid w:val="0011352E"/>
    <w:rsid w:val="001201F8"/>
    <w:rsid w:val="001315BD"/>
    <w:rsid w:val="001408A4"/>
    <w:rsid w:val="001577D7"/>
    <w:rsid w:val="00172D39"/>
    <w:rsid w:val="00192F76"/>
    <w:rsid w:val="001A6637"/>
    <w:rsid w:val="001B39C1"/>
    <w:rsid w:val="001B6BBF"/>
    <w:rsid w:val="001C1CF2"/>
    <w:rsid w:val="001C72E3"/>
    <w:rsid w:val="001D4550"/>
    <w:rsid w:val="001D59AB"/>
    <w:rsid w:val="001E4AFE"/>
    <w:rsid w:val="001F5B68"/>
    <w:rsid w:val="001F602E"/>
    <w:rsid w:val="0020205C"/>
    <w:rsid w:val="00222E04"/>
    <w:rsid w:val="002276A1"/>
    <w:rsid w:val="00230578"/>
    <w:rsid w:val="00236145"/>
    <w:rsid w:val="002378AF"/>
    <w:rsid w:val="00243198"/>
    <w:rsid w:val="00250299"/>
    <w:rsid w:val="00264DF9"/>
    <w:rsid w:val="00266E58"/>
    <w:rsid w:val="002713DE"/>
    <w:rsid w:val="00277062"/>
    <w:rsid w:val="00283964"/>
    <w:rsid w:val="0029162F"/>
    <w:rsid w:val="002A098C"/>
    <w:rsid w:val="002A498E"/>
    <w:rsid w:val="002A5622"/>
    <w:rsid w:val="002B180C"/>
    <w:rsid w:val="002B350E"/>
    <w:rsid w:val="002C0A5E"/>
    <w:rsid w:val="002C4A53"/>
    <w:rsid w:val="002E3BF5"/>
    <w:rsid w:val="002F7E40"/>
    <w:rsid w:val="003071B1"/>
    <w:rsid w:val="00310A8B"/>
    <w:rsid w:val="003419FF"/>
    <w:rsid w:val="00366010"/>
    <w:rsid w:val="00383EC5"/>
    <w:rsid w:val="003A7898"/>
    <w:rsid w:val="003A7EB2"/>
    <w:rsid w:val="003E3289"/>
    <w:rsid w:val="003E51D7"/>
    <w:rsid w:val="003E6A2D"/>
    <w:rsid w:val="004121D1"/>
    <w:rsid w:val="00420E51"/>
    <w:rsid w:val="0042371E"/>
    <w:rsid w:val="004319DE"/>
    <w:rsid w:val="004433BD"/>
    <w:rsid w:val="004442E1"/>
    <w:rsid w:val="004513C8"/>
    <w:rsid w:val="0046084F"/>
    <w:rsid w:val="00466ECB"/>
    <w:rsid w:val="00472DBF"/>
    <w:rsid w:val="00473CC9"/>
    <w:rsid w:val="00473F0D"/>
    <w:rsid w:val="00474B7D"/>
    <w:rsid w:val="00475051"/>
    <w:rsid w:val="004809B9"/>
    <w:rsid w:val="004847FC"/>
    <w:rsid w:val="004867D0"/>
    <w:rsid w:val="00490080"/>
    <w:rsid w:val="00495142"/>
    <w:rsid w:val="004951D6"/>
    <w:rsid w:val="0049572E"/>
    <w:rsid w:val="00496F0C"/>
    <w:rsid w:val="004978A4"/>
    <w:rsid w:val="004A76A6"/>
    <w:rsid w:val="004C57C7"/>
    <w:rsid w:val="004C7252"/>
    <w:rsid w:val="004E12CB"/>
    <w:rsid w:val="004F1D2F"/>
    <w:rsid w:val="00501481"/>
    <w:rsid w:val="00502004"/>
    <w:rsid w:val="00503E6B"/>
    <w:rsid w:val="00505EFF"/>
    <w:rsid w:val="005111F6"/>
    <w:rsid w:val="00532D81"/>
    <w:rsid w:val="00535946"/>
    <w:rsid w:val="005363F8"/>
    <w:rsid w:val="00553440"/>
    <w:rsid w:val="00554FED"/>
    <w:rsid w:val="00560387"/>
    <w:rsid w:val="00566BE1"/>
    <w:rsid w:val="00575FFE"/>
    <w:rsid w:val="00576104"/>
    <w:rsid w:val="00593023"/>
    <w:rsid w:val="005B62E0"/>
    <w:rsid w:val="005B76A4"/>
    <w:rsid w:val="005C2E6F"/>
    <w:rsid w:val="005C6877"/>
    <w:rsid w:val="005D08A5"/>
    <w:rsid w:val="005D502E"/>
    <w:rsid w:val="005F4593"/>
    <w:rsid w:val="005F57AA"/>
    <w:rsid w:val="00605B0C"/>
    <w:rsid w:val="00606285"/>
    <w:rsid w:val="00612158"/>
    <w:rsid w:val="00621535"/>
    <w:rsid w:val="00622E2E"/>
    <w:rsid w:val="00626511"/>
    <w:rsid w:val="00630056"/>
    <w:rsid w:val="006307AB"/>
    <w:rsid w:val="00634733"/>
    <w:rsid w:val="006610BB"/>
    <w:rsid w:val="0066423D"/>
    <w:rsid w:val="0068215E"/>
    <w:rsid w:val="0069016C"/>
    <w:rsid w:val="0069138F"/>
    <w:rsid w:val="0069397D"/>
    <w:rsid w:val="00693DD6"/>
    <w:rsid w:val="006B3EC7"/>
    <w:rsid w:val="006B6BB2"/>
    <w:rsid w:val="006C3E72"/>
    <w:rsid w:val="006C7288"/>
    <w:rsid w:val="006E78E9"/>
    <w:rsid w:val="006F3B8E"/>
    <w:rsid w:val="006F4BE9"/>
    <w:rsid w:val="006F5696"/>
    <w:rsid w:val="006F5CD1"/>
    <w:rsid w:val="0071134F"/>
    <w:rsid w:val="00721E2E"/>
    <w:rsid w:val="00724A60"/>
    <w:rsid w:val="00725D90"/>
    <w:rsid w:val="00732B1E"/>
    <w:rsid w:val="00734AD1"/>
    <w:rsid w:val="00740EAE"/>
    <w:rsid w:val="007410AD"/>
    <w:rsid w:val="00741EAA"/>
    <w:rsid w:val="007440F5"/>
    <w:rsid w:val="007518E3"/>
    <w:rsid w:val="00751EAC"/>
    <w:rsid w:val="0075216E"/>
    <w:rsid w:val="00753AAC"/>
    <w:rsid w:val="007562EA"/>
    <w:rsid w:val="0075738C"/>
    <w:rsid w:val="007670E1"/>
    <w:rsid w:val="00767808"/>
    <w:rsid w:val="00770B4F"/>
    <w:rsid w:val="00780AA0"/>
    <w:rsid w:val="00784DA5"/>
    <w:rsid w:val="00785FCC"/>
    <w:rsid w:val="00786CD6"/>
    <w:rsid w:val="007B3262"/>
    <w:rsid w:val="007D01BD"/>
    <w:rsid w:val="007D7C19"/>
    <w:rsid w:val="007E183E"/>
    <w:rsid w:val="00800B96"/>
    <w:rsid w:val="00810941"/>
    <w:rsid w:val="00824B74"/>
    <w:rsid w:val="008255AB"/>
    <w:rsid w:val="00835940"/>
    <w:rsid w:val="00836FD7"/>
    <w:rsid w:val="00844070"/>
    <w:rsid w:val="00851437"/>
    <w:rsid w:val="00853B28"/>
    <w:rsid w:val="00863480"/>
    <w:rsid w:val="00863E98"/>
    <w:rsid w:val="00886E78"/>
    <w:rsid w:val="00891B00"/>
    <w:rsid w:val="00893A8F"/>
    <w:rsid w:val="008A223A"/>
    <w:rsid w:val="008A480B"/>
    <w:rsid w:val="008C085A"/>
    <w:rsid w:val="008C34E6"/>
    <w:rsid w:val="008C44A8"/>
    <w:rsid w:val="008C5279"/>
    <w:rsid w:val="008C7557"/>
    <w:rsid w:val="008D300B"/>
    <w:rsid w:val="008D4598"/>
    <w:rsid w:val="008E094A"/>
    <w:rsid w:val="00911644"/>
    <w:rsid w:val="0091216D"/>
    <w:rsid w:val="00913CE4"/>
    <w:rsid w:val="009170C8"/>
    <w:rsid w:val="00920029"/>
    <w:rsid w:val="0092388B"/>
    <w:rsid w:val="00940E92"/>
    <w:rsid w:val="009454F9"/>
    <w:rsid w:val="0095532A"/>
    <w:rsid w:val="00956EA2"/>
    <w:rsid w:val="00970D7A"/>
    <w:rsid w:val="00970EEF"/>
    <w:rsid w:val="00972910"/>
    <w:rsid w:val="00972AB4"/>
    <w:rsid w:val="00995045"/>
    <w:rsid w:val="009A0EF5"/>
    <w:rsid w:val="009A307B"/>
    <w:rsid w:val="009A36F7"/>
    <w:rsid w:val="009C3D1B"/>
    <w:rsid w:val="009C5D31"/>
    <w:rsid w:val="009C7F82"/>
    <w:rsid w:val="009D451B"/>
    <w:rsid w:val="009D5AEC"/>
    <w:rsid w:val="009D6687"/>
    <w:rsid w:val="009D78F9"/>
    <w:rsid w:val="009D7E75"/>
    <w:rsid w:val="009F1370"/>
    <w:rsid w:val="009F4293"/>
    <w:rsid w:val="009F6297"/>
    <w:rsid w:val="00A029F7"/>
    <w:rsid w:val="00A17214"/>
    <w:rsid w:val="00A223A6"/>
    <w:rsid w:val="00A237CC"/>
    <w:rsid w:val="00A24CB8"/>
    <w:rsid w:val="00A46D43"/>
    <w:rsid w:val="00A540A1"/>
    <w:rsid w:val="00A544B2"/>
    <w:rsid w:val="00A57703"/>
    <w:rsid w:val="00A6673D"/>
    <w:rsid w:val="00A72EA0"/>
    <w:rsid w:val="00A75D28"/>
    <w:rsid w:val="00A81764"/>
    <w:rsid w:val="00A818FE"/>
    <w:rsid w:val="00A8494A"/>
    <w:rsid w:val="00A92936"/>
    <w:rsid w:val="00AA591B"/>
    <w:rsid w:val="00AB6267"/>
    <w:rsid w:val="00AC4D43"/>
    <w:rsid w:val="00AC5800"/>
    <w:rsid w:val="00AD04DE"/>
    <w:rsid w:val="00AD3F40"/>
    <w:rsid w:val="00AD49DA"/>
    <w:rsid w:val="00AD6110"/>
    <w:rsid w:val="00AE529D"/>
    <w:rsid w:val="00AE571A"/>
    <w:rsid w:val="00AE7BDD"/>
    <w:rsid w:val="00B04462"/>
    <w:rsid w:val="00B05E05"/>
    <w:rsid w:val="00B160F1"/>
    <w:rsid w:val="00B443BF"/>
    <w:rsid w:val="00B51675"/>
    <w:rsid w:val="00B54160"/>
    <w:rsid w:val="00B651B1"/>
    <w:rsid w:val="00B75305"/>
    <w:rsid w:val="00B769CB"/>
    <w:rsid w:val="00B84ACD"/>
    <w:rsid w:val="00B92A88"/>
    <w:rsid w:val="00B97FA7"/>
    <w:rsid w:val="00BA43CD"/>
    <w:rsid w:val="00BB462E"/>
    <w:rsid w:val="00BB4BF9"/>
    <w:rsid w:val="00BC2E7A"/>
    <w:rsid w:val="00BC7855"/>
    <w:rsid w:val="00BD2368"/>
    <w:rsid w:val="00BD4CEF"/>
    <w:rsid w:val="00BE5448"/>
    <w:rsid w:val="00BF6784"/>
    <w:rsid w:val="00BF77D1"/>
    <w:rsid w:val="00C0011E"/>
    <w:rsid w:val="00C005D5"/>
    <w:rsid w:val="00C145BC"/>
    <w:rsid w:val="00C152B9"/>
    <w:rsid w:val="00C30FC7"/>
    <w:rsid w:val="00C4664B"/>
    <w:rsid w:val="00C6172E"/>
    <w:rsid w:val="00C62771"/>
    <w:rsid w:val="00C630A9"/>
    <w:rsid w:val="00C76CA1"/>
    <w:rsid w:val="00C91FE4"/>
    <w:rsid w:val="00C93149"/>
    <w:rsid w:val="00C97191"/>
    <w:rsid w:val="00CA080E"/>
    <w:rsid w:val="00CA6750"/>
    <w:rsid w:val="00CC1E04"/>
    <w:rsid w:val="00CD43CA"/>
    <w:rsid w:val="00CD6B0E"/>
    <w:rsid w:val="00CE4460"/>
    <w:rsid w:val="00CE51C2"/>
    <w:rsid w:val="00CF5658"/>
    <w:rsid w:val="00CF6EEA"/>
    <w:rsid w:val="00CF796E"/>
    <w:rsid w:val="00D015DE"/>
    <w:rsid w:val="00D06F30"/>
    <w:rsid w:val="00D20658"/>
    <w:rsid w:val="00D22436"/>
    <w:rsid w:val="00D30BD9"/>
    <w:rsid w:val="00D340BB"/>
    <w:rsid w:val="00D36D78"/>
    <w:rsid w:val="00D45C17"/>
    <w:rsid w:val="00D45DE4"/>
    <w:rsid w:val="00D4622F"/>
    <w:rsid w:val="00D53F4A"/>
    <w:rsid w:val="00D5550E"/>
    <w:rsid w:val="00D60F00"/>
    <w:rsid w:val="00D6203E"/>
    <w:rsid w:val="00D71336"/>
    <w:rsid w:val="00D717F2"/>
    <w:rsid w:val="00D879C9"/>
    <w:rsid w:val="00D94570"/>
    <w:rsid w:val="00DA13BE"/>
    <w:rsid w:val="00DB5A18"/>
    <w:rsid w:val="00DC277A"/>
    <w:rsid w:val="00DC6701"/>
    <w:rsid w:val="00DD3EDC"/>
    <w:rsid w:val="00DD7491"/>
    <w:rsid w:val="00DE5F7C"/>
    <w:rsid w:val="00DF087F"/>
    <w:rsid w:val="00E001A3"/>
    <w:rsid w:val="00E01FB9"/>
    <w:rsid w:val="00E044FC"/>
    <w:rsid w:val="00E07D67"/>
    <w:rsid w:val="00E13110"/>
    <w:rsid w:val="00E136B5"/>
    <w:rsid w:val="00E20867"/>
    <w:rsid w:val="00E400F0"/>
    <w:rsid w:val="00E438A3"/>
    <w:rsid w:val="00E509E7"/>
    <w:rsid w:val="00E572A6"/>
    <w:rsid w:val="00E60A09"/>
    <w:rsid w:val="00E67F3E"/>
    <w:rsid w:val="00E73B85"/>
    <w:rsid w:val="00E750AA"/>
    <w:rsid w:val="00E760EF"/>
    <w:rsid w:val="00E82A00"/>
    <w:rsid w:val="00E868C9"/>
    <w:rsid w:val="00E944AB"/>
    <w:rsid w:val="00ED111C"/>
    <w:rsid w:val="00ED1861"/>
    <w:rsid w:val="00ED1D46"/>
    <w:rsid w:val="00EE21B2"/>
    <w:rsid w:val="00EF1D59"/>
    <w:rsid w:val="00F00D6F"/>
    <w:rsid w:val="00F15E02"/>
    <w:rsid w:val="00F17FB2"/>
    <w:rsid w:val="00F30ED3"/>
    <w:rsid w:val="00F34A2B"/>
    <w:rsid w:val="00F560CD"/>
    <w:rsid w:val="00F62775"/>
    <w:rsid w:val="00F66AE3"/>
    <w:rsid w:val="00F77AAA"/>
    <w:rsid w:val="00F91683"/>
    <w:rsid w:val="00FB09FE"/>
    <w:rsid w:val="00FB0F1C"/>
    <w:rsid w:val="00FB73AC"/>
    <w:rsid w:val="00FB7D8B"/>
    <w:rsid w:val="00FE7A6E"/>
    <w:rsid w:val="00FF4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B7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15DE"/>
    <w:pPr>
      <w:jc w:val="both"/>
    </w:pPr>
    <w:rPr>
      <w:rFonts w:ascii="Arial" w:hAnsi="Arial" w:cs="Arial"/>
      <w:sz w:val="22"/>
      <w:szCs w:val="22"/>
      <w:lang w:eastAsia="en-US"/>
    </w:rPr>
  </w:style>
  <w:style w:type="paragraph" w:styleId="Nadpis1">
    <w:name w:val="heading 1"/>
    <w:basedOn w:val="Normln"/>
    <w:next w:val="Normln"/>
    <w:link w:val="Nadpis1Char"/>
    <w:uiPriority w:val="9"/>
    <w:qFormat/>
    <w:rsid w:val="00087819"/>
    <w:pPr>
      <w:keepNext/>
      <w:spacing w:before="360" w:after="240"/>
      <w:contextualSpacing/>
      <w:jc w:val="center"/>
      <w:outlineLvl w:val="0"/>
    </w:pPr>
    <w:rPr>
      <w:rFonts w:eastAsia="Times New Roman" w:cs="Times New Roman"/>
      <w:b/>
      <w:sz w:val="24"/>
      <w:szCs w:val="20"/>
      <w:lang w:eastAsia="cs-CZ"/>
    </w:rPr>
  </w:style>
  <w:style w:type="paragraph" w:styleId="Nadpis2">
    <w:name w:val="heading 2"/>
    <w:basedOn w:val="Normln"/>
    <w:next w:val="Normln"/>
    <w:link w:val="Nadpis2Char"/>
    <w:uiPriority w:val="9"/>
    <w:semiHidden/>
    <w:unhideWhenUsed/>
    <w:qFormat/>
    <w:rsid w:val="002C0A5E"/>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
    <w:semiHidden/>
    <w:unhideWhenUsed/>
    <w:qFormat/>
    <w:rsid w:val="002C0A5E"/>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80"/>
    <w:rPr>
      <w:rFonts w:ascii="Arial" w:eastAsia="Times New Roman" w:hAnsi="Arial"/>
      <w:b/>
      <w:sz w:val="24"/>
    </w:rPr>
  </w:style>
  <w:style w:type="table" w:styleId="Mkatabulky">
    <w:name w:val="Table Grid"/>
    <w:basedOn w:val="Normlntabulka"/>
    <w:uiPriority w:val="59"/>
    <w:rsid w:val="00D0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C2E6F"/>
    <w:pPr>
      <w:numPr>
        <w:numId w:val="6"/>
      </w:numPr>
      <w:tabs>
        <w:tab w:val="left" w:pos="851"/>
      </w:tabs>
      <w:spacing w:after="120"/>
      <w:contextualSpacing/>
    </w:pPr>
  </w:style>
  <w:style w:type="paragraph" w:styleId="Zhlav">
    <w:name w:val="header"/>
    <w:basedOn w:val="Normln"/>
    <w:link w:val="ZhlavChar"/>
    <w:uiPriority w:val="99"/>
    <w:unhideWhenUsed/>
    <w:rsid w:val="001408A4"/>
    <w:pPr>
      <w:tabs>
        <w:tab w:val="center" w:pos="4536"/>
        <w:tab w:val="right" w:pos="9072"/>
      </w:tabs>
    </w:pPr>
  </w:style>
  <w:style w:type="character" w:customStyle="1" w:styleId="ZhlavChar">
    <w:name w:val="Záhlaví Char"/>
    <w:link w:val="Zhlav"/>
    <w:uiPriority w:val="99"/>
    <w:rsid w:val="001408A4"/>
    <w:rPr>
      <w:rFonts w:ascii="Arial" w:hAnsi="Arial" w:cs="Arial"/>
      <w:sz w:val="22"/>
      <w:szCs w:val="22"/>
      <w:lang w:eastAsia="en-US"/>
    </w:rPr>
  </w:style>
  <w:style w:type="paragraph" w:styleId="Zpat">
    <w:name w:val="footer"/>
    <w:basedOn w:val="Normln"/>
    <w:link w:val="ZpatChar"/>
    <w:uiPriority w:val="99"/>
    <w:unhideWhenUsed/>
    <w:rsid w:val="001408A4"/>
    <w:pPr>
      <w:tabs>
        <w:tab w:val="center" w:pos="4536"/>
        <w:tab w:val="right" w:pos="9072"/>
      </w:tabs>
    </w:pPr>
  </w:style>
  <w:style w:type="character" w:customStyle="1" w:styleId="ZpatChar">
    <w:name w:val="Zápatí Char"/>
    <w:link w:val="Zpat"/>
    <w:uiPriority w:val="99"/>
    <w:rsid w:val="001408A4"/>
    <w:rPr>
      <w:rFonts w:ascii="Arial" w:hAnsi="Arial" w:cs="Arial"/>
      <w:sz w:val="22"/>
      <w:szCs w:val="22"/>
      <w:lang w:eastAsia="en-US"/>
    </w:rPr>
  </w:style>
  <w:style w:type="paragraph" w:styleId="Zkladntextodsazen">
    <w:name w:val="Body Text Indent"/>
    <w:basedOn w:val="Normln"/>
    <w:link w:val="ZkladntextodsazenChar"/>
    <w:uiPriority w:val="99"/>
    <w:semiHidden/>
    <w:unhideWhenUsed/>
    <w:rsid w:val="001D4550"/>
    <w:pPr>
      <w:spacing w:after="120"/>
      <w:ind w:left="283"/>
    </w:pPr>
    <w:rPr>
      <w:rFonts w:eastAsia="Times New Roman" w:cs="Times New Roman"/>
      <w:szCs w:val="20"/>
      <w:lang w:eastAsia="cs-CZ"/>
    </w:rPr>
  </w:style>
  <w:style w:type="character" w:customStyle="1" w:styleId="ZkladntextodsazenChar">
    <w:name w:val="Základní text odsazený Char"/>
    <w:link w:val="Zkladntextodsazen"/>
    <w:uiPriority w:val="99"/>
    <w:semiHidden/>
    <w:rsid w:val="001D4550"/>
    <w:rPr>
      <w:rFonts w:ascii="Arial" w:eastAsia="Times New Roman" w:hAnsi="Arial"/>
      <w:sz w:val="22"/>
    </w:rPr>
  </w:style>
  <w:style w:type="paragraph" w:styleId="Textbubliny">
    <w:name w:val="Balloon Text"/>
    <w:basedOn w:val="Normln"/>
    <w:link w:val="TextbublinyChar"/>
    <w:uiPriority w:val="99"/>
    <w:semiHidden/>
    <w:unhideWhenUsed/>
    <w:rsid w:val="005B62E0"/>
    <w:rPr>
      <w:rFonts w:ascii="Tahoma" w:hAnsi="Tahoma" w:cs="Tahoma"/>
      <w:sz w:val="16"/>
      <w:szCs w:val="16"/>
    </w:rPr>
  </w:style>
  <w:style w:type="character" w:customStyle="1" w:styleId="TextbublinyChar">
    <w:name w:val="Text bubliny Char"/>
    <w:link w:val="Textbubliny"/>
    <w:uiPriority w:val="99"/>
    <w:semiHidden/>
    <w:rsid w:val="005B62E0"/>
    <w:rPr>
      <w:rFonts w:ascii="Tahoma" w:hAnsi="Tahoma" w:cs="Tahoma"/>
      <w:sz w:val="16"/>
      <w:szCs w:val="16"/>
      <w:lang w:eastAsia="en-US"/>
    </w:rPr>
  </w:style>
  <w:style w:type="paragraph" w:customStyle="1" w:styleId="lnek00">
    <w:name w:val="Článek 00"/>
    <w:basedOn w:val="Normln"/>
    <w:qFormat/>
    <w:rsid w:val="000601D8"/>
    <w:pPr>
      <w:numPr>
        <w:numId w:val="1"/>
      </w:numPr>
      <w:spacing w:after="120"/>
      <w:ind w:left="426" w:hanging="426"/>
    </w:pPr>
    <w:rPr>
      <w:rFonts w:eastAsia="Times New Roman" w:cs="Times New Roman"/>
      <w:szCs w:val="20"/>
      <w:lang w:eastAsia="cs-CZ"/>
    </w:rPr>
  </w:style>
  <w:style w:type="paragraph" w:customStyle="1" w:styleId="lnek01">
    <w:name w:val="Článek 01"/>
    <w:basedOn w:val="Normln"/>
    <w:qFormat/>
    <w:rsid w:val="00CF5658"/>
    <w:pPr>
      <w:numPr>
        <w:numId w:val="2"/>
      </w:numPr>
      <w:spacing w:after="120"/>
      <w:ind w:left="426" w:hanging="426"/>
    </w:pPr>
    <w:rPr>
      <w:szCs w:val="24"/>
      <w:lang w:eastAsia="cs-CZ"/>
    </w:rPr>
  </w:style>
  <w:style w:type="paragraph" w:customStyle="1" w:styleId="lnek02">
    <w:name w:val="Článek 02"/>
    <w:basedOn w:val="Normln"/>
    <w:qFormat/>
    <w:rsid w:val="00CF5658"/>
    <w:pPr>
      <w:numPr>
        <w:numId w:val="3"/>
      </w:numPr>
      <w:spacing w:after="120"/>
      <w:ind w:left="426" w:hanging="426"/>
    </w:pPr>
    <w:rPr>
      <w:szCs w:val="24"/>
      <w:lang w:eastAsia="cs-CZ"/>
    </w:rPr>
  </w:style>
  <w:style w:type="paragraph" w:customStyle="1" w:styleId="lnek03">
    <w:name w:val="Článek 03"/>
    <w:basedOn w:val="Normln"/>
    <w:qFormat/>
    <w:rsid w:val="005C2E6F"/>
    <w:pPr>
      <w:widowControl w:val="0"/>
      <w:numPr>
        <w:numId w:val="4"/>
      </w:numPr>
      <w:tabs>
        <w:tab w:val="clear" w:pos="360"/>
      </w:tabs>
      <w:overflowPunct w:val="0"/>
      <w:autoSpaceDE w:val="0"/>
      <w:autoSpaceDN w:val="0"/>
      <w:adjustRightInd w:val="0"/>
      <w:spacing w:before="120" w:after="120"/>
      <w:ind w:left="425" w:hanging="425"/>
      <w:textAlignment w:val="baseline"/>
    </w:pPr>
  </w:style>
  <w:style w:type="paragraph" w:customStyle="1" w:styleId="lnek04">
    <w:name w:val="Článek 04"/>
    <w:basedOn w:val="Normln"/>
    <w:qFormat/>
    <w:rsid w:val="005C2E6F"/>
    <w:pPr>
      <w:numPr>
        <w:ilvl w:val="3"/>
        <w:numId w:val="5"/>
      </w:numPr>
      <w:spacing w:after="120"/>
      <w:ind w:left="425" w:hanging="425"/>
    </w:pPr>
  </w:style>
  <w:style w:type="paragraph" w:customStyle="1" w:styleId="lnek05">
    <w:name w:val="Článek 05"/>
    <w:basedOn w:val="Normln"/>
    <w:qFormat/>
    <w:rsid w:val="003419FF"/>
    <w:pPr>
      <w:widowControl w:val="0"/>
      <w:numPr>
        <w:numId w:val="7"/>
      </w:numPr>
      <w:tabs>
        <w:tab w:val="clear" w:pos="502"/>
        <w:tab w:val="left" w:pos="426"/>
      </w:tabs>
      <w:overflowPunct w:val="0"/>
      <w:autoSpaceDE w:val="0"/>
      <w:autoSpaceDN w:val="0"/>
      <w:adjustRightInd w:val="0"/>
      <w:spacing w:after="120"/>
      <w:ind w:left="425" w:hanging="425"/>
      <w:textAlignment w:val="baseline"/>
    </w:pPr>
  </w:style>
  <w:style w:type="paragraph" w:customStyle="1" w:styleId="lnek07">
    <w:name w:val="Článek 07"/>
    <w:basedOn w:val="Normln"/>
    <w:qFormat/>
    <w:rsid w:val="00E73B85"/>
    <w:pPr>
      <w:widowControl w:val="0"/>
      <w:numPr>
        <w:numId w:val="10"/>
      </w:numPr>
      <w:overflowPunct w:val="0"/>
      <w:autoSpaceDE w:val="0"/>
      <w:autoSpaceDN w:val="0"/>
      <w:adjustRightInd w:val="0"/>
      <w:spacing w:after="120"/>
      <w:ind w:left="426" w:hanging="426"/>
      <w:textAlignment w:val="baseline"/>
    </w:pPr>
  </w:style>
  <w:style w:type="paragraph" w:customStyle="1" w:styleId="lnek06">
    <w:name w:val="Článek 06"/>
    <w:basedOn w:val="Normln"/>
    <w:qFormat/>
    <w:rsid w:val="00E73B85"/>
    <w:pPr>
      <w:numPr>
        <w:numId w:val="9"/>
      </w:numPr>
      <w:spacing w:after="120"/>
      <w:ind w:left="426" w:hanging="426"/>
    </w:pPr>
  </w:style>
  <w:style w:type="paragraph" w:customStyle="1" w:styleId="Seznampsmen">
    <w:name w:val="Seznam písmen"/>
    <w:basedOn w:val="Odstavecseseznamem"/>
    <w:qFormat/>
    <w:rsid w:val="00E73B85"/>
    <w:pPr>
      <w:numPr>
        <w:numId w:val="8"/>
      </w:numPr>
      <w:ind w:left="851" w:hanging="425"/>
    </w:pPr>
  </w:style>
  <w:style w:type="paragraph" w:customStyle="1" w:styleId="lnek08">
    <w:name w:val="Článek 08"/>
    <w:basedOn w:val="Normln"/>
    <w:qFormat/>
    <w:rsid w:val="00E73B85"/>
    <w:pPr>
      <w:widowControl w:val="0"/>
      <w:numPr>
        <w:numId w:val="11"/>
      </w:numPr>
      <w:overflowPunct w:val="0"/>
      <w:autoSpaceDE w:val="0"/>
      <w:autoSpaceDN w:val="0"/>
      <w:adjustRightInd w:val="0"/>
      <w:spacing w:after="120"/>
      <w:ind w:left="425" w:hanging="425"/>
      <w:textAlignment w:val="baseline"/>
    </w:pPr>
  </w:style>
  <w:style w:type="paragraph" w:customStyle="1" w:styleId="lnek09">
    <w:name w:val="Článek 09"/>
    <w:basedOn w:val="Normln"/>
    <w:qFormat/>
    <w:rsid w:val="00E73B85"/>
    <w:pPr>
      <w:numPr>
        <w:numId w:val="12"/>
      </w:numPr>
      <w:overflowPunct w:val="0"/>
      <w:autoSpaceDE w:val="0"/>
      <w:autoSpaceDN w:val="0"/>
      <w:adjustRightInd w:val="0"/>
      <w:spacing w:after="120"/>
      <w:ind w:left="425" w:hanging="425"/>
      <w:textAlignment w:val="baseline"/>
    </w:pPr>
  </w:style>
  <w:style w:type="paragraph" w:customStyle="1" w:styleId="lnek10">
    <w:name w:val="Článek 10"/>
    <w:basedOn w:val="Normln"/>
    <w:qFormat/>
    <w:rsid w:val="00E73B85"/>
    <w:pPr>
      <w:numPr>
        <w:numId w:val="13"/>
      </w:numPr>
      <w:overflowPunct w:val="0"/>
      <w:autoSpaceDE w:val="0"/>
      <w:autoSpaceDN w:val="0"/>
      <w:adjustRightInd w:val="0"/>
      <w:spacing w:after="120"/>
      <w:textAlignment w:val="baseline"/>
    </w:pPr>
  </w:style>
  <w:style w:type="paragraph" w:customStyle="1" w:styleId="lnek11">
    <w:name w:val="Článek 11"/>
    <w:basedOn w:val="Normln"/>
    <w:qFormat/>
    <w:rsid w:val="007B3262"/>
    <w:pPr>
      <w:numPr>
        <w:numId w:val="14"/>
      </w:numPr>
      <w:spacing w:after="120"/>
      <w:ind w:left="425" w:hanging="425"/>
    </w:pPr>
  </w:style>
  <w:style w:type="paragraph" w:customStyle="1" w:styleId="lnek12">
    <w:name w:val="Článek 12"/>
    <w:basedOn w:val="Normln"/>
    <w:qFormat/>
    <w:rsid w:val="009D451B"/>
    <w:pPr>
      <w:numPr>
        <w:numId w:val="15"/>
      </w:numPr>
      <w:spacing w:after="120"/>
      <w:ind w:left="425" w:hanging="425"/>
    </w:pPr>
  </w:style>
  <w:style w:type="paragraph" w:customStyle="1" w:styleId="lnek13">
    <w:name w:val="Článek 13"/>
    <w:basedOn w:val="Normln"/>
    <w:qFormat/>
    <w:rsid w:val="009D451B"/>
    <w:pPr>
      <w:numPr>
        <w:numId w:val="16"/>
      </w:numPr>
      <w:spacing w:after="120"/>
    </w:pPr>
  </w:style>
  <w:style w:type="paragraph" w:customStyle="1" w:styleId="Standardnte">
    <w:name w:val="Standardní te"/>
    <w:uiPriority w:val="99"/>
    <w:rsid w:val="002C0A5E"/>
    <w:pPr>
      <w:widowControl w:val="0"/>
      <w:autoSpaceDE w:val="0"/>
      <w:autoSpaceDN w:val="0"/>
    </w:pPr>
    <w:rPr>
      <w:rFonts w:ascii="Times New Roman" w:eastAsia="Times New Roman" w:hAnsi="Times New Roman"/>
      <w:color w:val="000000"/>
      <w:sz w:val="24"/>
      <w:szCs w:val="24"/>
      <w:lang w:val="en-US"/>
    </w:rPr>
  </w:style>
  <w:style w:type="paragraph" w:customStyle="1" w:styleId="Bullet1a">
    <w:name w:val="Bullet1a"/>
    <w:basedOn w:val="Normln"/>
    <w:link w:val="Bullet1aChar"/>
    <w:uiPriority w:val="99"/>
    <w:rsid w:val="002C0A5E"/>
    <w:pPr>
      <w:keepLines/>
      <w:tabs>
        <w:tab w:val="left" w:pos="3436"/>
      </w:tabs>
      <w:spacing w:before="80"/>
      <w:ind w:left="3436" w:hanging="341"/>
      <w:jc w:val="left"/>
    </w:pPr>
    <w:rPr>
      <w:rFonts w:ascii="UniSerif" w:eastAsia="Times New Roman" w:hAnsi="UniSerif" w:cs="Times New Roman"/>
      <w:szCs w:val="20"/>
      <w:lang w:val="en-GB"/>
    </w:rPr>
  </w:style>
  <w:style w:type="paragraph" w:customStyle="1" w:styleId="piloha">
    <w:name w:val="přiloha"/>
    <w:basedOn w:val="Bullet1a"/>
    <w:link w:val="pilohaChar"/>
    <w:uiPriority w:val="99"/>
    <w:rsid w:val="002C0A5E"/>
    <w:pPr>
      <w:numPr>
        <w:numId w:val="18"/>
      </w:numPr>
      <w:tabs>
        <w:tab w:val="clear" w:pos="3436"/>
      </w:tabs>
      <w:jc w:val="both"/>
    </w:pPr>
    <w:rPr>
      <w:rFonts w:ascii="Calibri" w:hAnsi="Calibri" w:cs="Calibri"/>
      <w:b/>
      <w:i/>
      <w:szCs w:val="22"/>
    </w:rPr>
  </w:style>
  <w:style w:type="character" w:customStyle="1" w:styleId="Bullet1aChar">
    <w:name w:val="Bullet1a Char"/>
    <w:link w:val="Bullet1a"/>
    <w:uiPriority w:val="99"/>
    <w:locked/>
    <w:rsid w:val="002C0A5E"/>
    <w:rPr>
      <w:rFonts w:ascii="UniSerif" w:eastAsia="Times New Roman" w:hAnsi="UniSerif"/>
      <w:sz w:val="22"/>
      <w:lang w:val="en-GB" w:eastAsia="en-US"/>
    </w:rPr>
  </w:style>
  <w:style w:type="character" w:customStyle="1" w:styleId="pilohaChar">
    <w:name w:val="přiloha Char"/>
    <w:link w:val="piloha"/>
    <w:uiPriority w:val="99"/>
    <w:locked/>
    <w:rsid w:val="002C0A5E"/>
    <w:rPr>
      <w:rFonts w:eastAsia="Times New Roman" w:cs="Calibri"/>
      <w:b/>
      <w:i/>
      <w:sz w:val="22"/>
      <w:szCs w:val="22"/>
      <w:lang w:val="en-GB" w:eastAsia="en-US"/>
    </w:rPr>
  </w:style>
  <w:style w:type="paragraph" w:customStyle="1" w:styleId="lnek14">
    <w:name w:val="Článek 14"/>
    <w:basedOn w:val="Normln"/>
    <w:qFormat/>
    <w:rsid w:val="002C0A5E"/>
    <w:pPr>
      <w:numPr>
        <w:numId w:val="19"/>
      </w:numPr>
      <w:spacing w:after="120"/>
      <w:ind w:left="357" w:hanging="357"/>
    </w:pPr>
    <w:rPr>
      <w:rFonts w:eastAsia="Times New Roman" w:cs="Times New Roman"/>
      <w:szCs w:val="20"/>
      <w:lang w:eastAsia="cs-CZ"/>
    </w:rPr>
  </w:style>
  <w:style w:type="character" w:customStyle="1" w:styleId="Nadpis2Char">
    <w:name w:val="Nadpis 2 Char"/>
    <w:link w:val="Nadpis2"/>
    <w:uiPriority w:val="9"/>
    <w:semiHidden/>
    <w:rsid w:val="002C0A5E"/>
    <w:rPr>
      <w:rFonts w:ascii="Calibri Light" w:eastAsia="Times New Roman" w:hAnsi="Calibri Light" w:cs="Times New Roman"/>
      <w:b/>
      <w:bCs/>
      <w:i/>
      <w:iCs/>
      <w:sz w:val="28"/>
      <w:szCs w:val="28"/>
      <w:lang w:eastAsia="en-US"/>
    </w:rPr>
  </w:style>
  <w:style w:type="character" w:customStyle="1" w:styleId="Nadpis3Char">
    <w:name w:val="Nadpis 3 Char"/>
    <w:link w:val="Nadpis3"/>
    <w:uiPriority w:val="9"/>
    <w:semiHidden/>
    <w:rsid w:val="002C0A5E"/>
    <w:rPr>
      <w:rFonts w:ascii="Calibri Light" w:eastAsia="Times New Roman" w:hAnsi="Calibri Light" w:cs="Times New Roman"/>
      <w:b/>
      <w:bCs/>
      <w:sz w:val="26"/>
      <w:szCs w:val="26"/>
      <w:lang w:eastAsia="en-US"/>
    </w:rPr>
  </w:style>
  <w:style w:type="paragraph" w:styleId="Zkladntext">
    <w:name w:val="Body Text"/>
    <w:basedOn w:val="Normln"/>
    <w:link w:val="ZkladntextChar"/>
    <w:unhideWhenUsed/>
    <w:rsid w:val="002C0A5E"/>
    <w:pPr>
      <w:spacing w:after="120"/>
    </w:pPr>
  </w:style>
  <w:style w:type="character" w:customStyle="1" w:styleId="ZkladntextChar">
    <w:name w:val="Základní text Char"/>
    <w:link w:val="Zkladntext"/>
    <w:semiHidden/>
    <w:rsid w:val="002C0A5E"/>
    <w:rPr>
      <w:rFonts w:ascii="Arial" w:hAnsi="Arial" w:cs="Arial"/>
      <w:sz w:val="22"/>
      <w:szCs w:val="22"/>
      <w:lang w:eastAsia="en-US"/>
    </w:rPr>
  </w:style>
  <w:style w:type="paragraph" w:customStyle="1" w:styleId="Nzevaslolnku">
    <w:name w:val="Název a číslo článku"/>
    <w:basedOn w:val="Normln"/>
    <w:next w:val="Normln"/>
    <w:qFormat/>
    <w:rsid w:val="002C0A5E"/>
    <w:pPr>
      <w:keepNext/>
      <w:spacing w:before="360" w:after="240"/>
      <w:contextualSpacing/>
      <w:jc w:val="center"/>
    </w:pPr>
    <w:rPr>
      <w:rFonts w:eastAsia="Times New Roman" w:cs="Times New Roman"/>
      <w:b/>
      <w:sz w:val="24"/>
      <w:szCs w:val="20"/>
      <w:lang w:eastAsia="cs-CZ"/>
    </w:rPr>
  </w:style>
  <w:style w:type="character" w:styleId="Odkaznakoment">
    <w:name w:val="annotation reference"/>
    <w:uiPriority w:val="99"/>
    <w:semiHidden/>
    <w:unhideWhenUsed/>
    <w:rsid w:val="00B651B1"/>
    <w:rPr>
      <w:sz w:val="16"/>
      <w:szCs w:val="16"/>
    </w:rPr>
  </w:style>
  <w:style w:type="paragraph" w:styleId="Textkomente">
    <w:name w:val="annotation text"/>
    <w:basedOn w:val="Normln"/>
    <w:link w:val="TextkomenteChar"/>
    <w:uiPriority w:val="99"/>
    <w:semiHidden/>
    <w:unhideWhenUsed/>
    <w:rsid w:val="00B651B1"/>
    <w:rPr>
      <w:sz w:val="20"/>
      <w:szCs w:val="20"/>
    </w:rPr>
  </w:style>
  <w:style w:type="character" w:customStyle="1" w:styleId="TextkomenteChar">
    <w:name w:val="Text komentáře Char"/>
    <w:link w:val="Textkomente"/>
    <w:uiPriority w:val="99"/>
    <w:semiHidden/>
    <w:rsid w:val="00B651B1"/>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B651B1"/>
    <w:rPr>
      <w:b/>
      <w:bCs/>
    </w:rPr>
  </w:style>
  <w:style w:type="character" w:customStyle="1" w:styleId="PedmtkomenteChar">
    <w:name w:val="Předmět komentáře Char"/>
    <w:link w:val="Pedmtkomente"/>
    <w:uiPriority w:val="99"/>
    <w:semiHidden/>
    <w:rsid w:val="00B651B1"/>
    <w:rPr>
      <w:rFonts w:ascii="Arial" w:hAnsi="Arial" w:cs="Arial"/>
      <w:b/>
      <w:bCs/>
      <w:lang w:eastAsia="en-US"/>
    </w:rPr>
  </w:style>
  <w:style w:type="character" w:styleId="Hypertextovodkaz">
    <w:name w:val="Hyperlink"/>
    <w:uiPriority w:val="99"/>
    <w:rsid w:val="00566BE1"/>
    <w:rPr>
      <w:color w:val="0000FF"/>
      <w:sz w:val="20"/>
      <w:u w:val="single"/>
    </w:rPr>
  </w:style>
  <w:style w:type="paragraph" w:styleId="Revize">
    <w:name w:val="Revision"/>
    <w:hidden/>
    <w:uiPriority w:val="99"/>
    <w:semiHidden/>
    <w:rsid w:val="00B160F1"/>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206602">
      <w:bodyDiv w:val="1"/>
      <w:marLeft w:val="0"/>
      <w:marRight w:val="0"/>
      <w:marTop w:val="0"/>
      <w:marBottom w:val="0"/>
      <w:divBdr>
        <w:top w:val="none" w:sz="0" w:space="0" w:color="auto"/>
        <w:left w:val="none" w:sz="0" w:space="0" w:color="auto"/>
        <w:bottom w:val="none" w:sz="0" w:space="0" w:color="auto"/>
        <w:right w:val="none" w:sz="0" w:space="0" w:color="auto"/>
      </w:divBdr>
    </w:div>
    <w:div w:id="1465267416">
      <w:bodyDiv w:val="1"/>
      <w:marLeft w:val="0"/>
      <w:marRight w:val="0"/>
      <w:marTop w:val="0"/>
      <w:marBottom w:val="0"/>
      <w:divBdr>
        <w:top w:val="none" w:sz="0" w:space="0" w:color="auto"/>
        <w:left w:val="none" w:sz="0" w:space="0" w:color="auto"/>
        <w:bottom w:val="none" w:sz="0" w:space="0" w:color="auto"/>
        <w:right w:val="none" w:sz="0" w:space="0" w:color="auto"/>
      </w:divBdr>
    </w:div>
    <w:div w:id="1475835172">
      <w:bodyDiv w:val="1"/>
      <w:marLeft w:val="0"/>
      <w:marRight w:val="0"/>
      <w:marTop w:val="0"/>
      <w:marBottom w:val="0"/>
      <w:divBdr>
        <w:top w:val="none" w:sz="0" w:space="0" w:color="auto"/>
        <w:left w:val="none" w:sz="0" w:space="0" w:color="auto"/>
        <w:bottom w:val="none" w:sz="0" w:space="0" w:color="auto"/>
        <w:right w:val="none" w:sz="0" w:space="0" w:color="auto"/>
      </w:divBdr>
    </w:div>
    <w:div w:id="19703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orny@m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an@mpo.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A14F-92EC-4FDB-8723-49AC516F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48A69B0E.dotm</Template>
  <TotalTime>0</TotalTime>
  <Pages>14</Pages>
  <Words>3905</Words>
  <Characters>23041</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2021-09-16T08:30:00Z</dcterms:created>
  <dcterms:modified xsi:type="dcterms:W3CDTF">2021-09-16T08:45:00Z</dcterms:modified>
</cp:coreProperties>
</file>