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6892EB53" w:rsidR="00796A29" w:rsidRPr="001759DF" w:rsidRDefault="001759DF" w:rsidP="001759DF">
      <w:pPr>
        <w:pStyle w:val="Zkladntext"/>
        <w:jc w:val="center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evid. č. </w:t>
      </w:r>
      <w:r w:rsidR="00796A29" w:rsidRPr="001759DF">
        <w:rPr>
          <w:rFonts w:ascii="Arial" w:hAnsi="Arial"/>
          <w:sz w:val="20"/>
        </w:rPr>
        <w:t>........................</w:t>
      </w:r>
    </w:p>
    <w:p w14:paraId="036391DB" w14:textId="77777777" w:rsidR="00796A29" w:rsidRPr="001759DF" w:rsidRDefault="00796A29" w:rsidP="00796A29">
      <w:pPr>
        <w:pStyle w:val="Nadpis1"/>
        <w:rPr>
          <w:sz w:val="20"/>
        </w:rPr>
      </w:pPr>
    </w:p>
    <w:p w14:paraId="7CFD308B" w14:textId="77777777" w:rsidR="001759DF" w:rsidRP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412C8FE8" w14:textId="77777777" w:rsidR="00796A29" w:rsidRPr="001759DF" w:rsidRDefault="00796A29" w:rsidP="001759DF">
      <w:pPr>
        <w:pStyle w:val="Textkomente"/>
      </w:pPr>
    </w:p>
    <w:p w14:paraId="1D2CDDB0" w14:textId="77777777" w:rsidR="00C10D75" w:rsidRDefault="00C10D75" w:rsidP="001759DF">
      <w:pPr>
        <w:pStyle w:val="Zkladntext"/>
        <w:spacing w:before="0"/>
        <w:rPr>
          <w:rFonts w:ascii="Arial" w:hAnsi="Arial"/>
          <w:b/>
          <w:bCs/>
          <w:sz w:val="20"/>
        </w:rPr>
      </w:pPr>
      <w:r w:rsidRPr="00C10D75">
        <w:rPr>
          <w:rFonts w:ascii="Arial" w:hAnsi="Arial"/>
          <w:b/>
          <w:bCs/>
          <w:sz w:val="20"/>
        </w:rPr>
        <w:t>B+3 REAL a.s.</w:t>
      </w:r>
    </w:p>
    <w:p w14:paraId="4EC8CACA" w14:textId="1441036B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D8256F">
        <w:rPr>
          <w:rFonts w:ascii="Arial" w:hAnsi="Arial"/>
          <w:sz w:val="20"/>
        </w:rPr>
        <w:t>Havlíčkova 1030/1</w:t>
      </w:r>
      <w:r w:rsidR="00702DB3">
        <w:rPr>
          <w:rFonts w:ascii="Arial" w:hAnsi="Arial"/>
          <w:sz w:val="20"/>
        </w:rPr>
        <w:t xml:space="preserve">, </w:t>
      </w:r>
      <w:r w:rsidR="00702DB3" w:rsidRPr="00702DB3">
        <w:rPr>
          <w:rFonts w:ascii="Arial" w:hAnsi="Arial"/>
          <w:sz w:val="20"/>
        </w:rPr>
        <w:t>Nové Město, 110 00 Praha 1</w:t>
      </w:r>
    </w:p>
    <w:p w14:paraId="08187503" w14:textId="5115A7E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="00D8256F">
        <w:rPr>
          <w:rFonts w:ascii="Arial" w:hAnsi="Arial" w:cs="Arial"/>
          <w:sz w:val="20"/>
        </w:rPr>
        <w:t>273 64 640</w:t>
      </w:r>
    </w:p>
    <w:p w14:paraId="2D4DAE76" w14:textId="2EFACDAE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 </w:t>
      </w:r>
      <w:r w:rsidR="00D8256F">
        <w:rPr>
          <w:rFonts w:ascii="Arial" w:hAnsi="Arial"/>
          <w:sz w:val="20"/>
        </w:rPr>
        <w:t>CZ 273 64 640</w:t>
      </w:r>
    </w:p>
    <w:p w14:paraId="182AAB74" w14:textId="4017578F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zastoupena:</w:t>
      </w:r>
      <w:r w:rsidR="006311C6">
        <w:rPr>
          <w:rFonts w:ascii="Arial" w:hAnsi="Arial"/>
          <w:sz w:val="20"/>
        </w:rPr>
        <w:t xml:space="preserve"> Ing. Michalem Kociánem, předsedou představenstva, a Ing. Tomášem Zaňkem</w:t>
      </w:r>
      <w:r w:rsidR="009C0CC8">
        <w:rPr>
          <w:rFonts w:ascii="Arial" w:hAnsi="Arial"/>
          <w:sz w:val="20"/>
        </w:rPr>
        <w:t>, členem představenstva</w:t>
      </w:r>
    </w:p>
    <w:p w14:paraId="380038AA" w14:textId="794757F6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</w:t>
      </w:r>
      <w:r w:rsidR="009C0CC8">
        <w:rPr>
          <w:sz w:val="20"/>
        </w:rPr>
        <w:t xml:space="preserve"> Městským soudem v </w:t>
      </w:r>
      <w:r w:rsidR="00B3596C">
        <w:rPr>
          <w:sz w:val="20"/>
        </w:rPr>
        <w:t>Praze</w:t>
      </w:r>
      <w:r w:rsidRPr="001759DF">
        <w:rPr>
          <w:sz w:val="20"/>
        </w:rPr>
        <w:t xml:space="preserve">   </w:t>
      </w:r>
    </w:p>
    <w:p w14:paraId="7B8A9C15" w14:textId="6BF6F1A0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sp. značkou: </w:t>
      </w:r>
      <w:r w:rsidR="00B3596C">
        <w:rPr>
          <w:rFonts w:ascii="Arial" w:hAnsi="Arial"/>
          <w:sz w:val="20"/>
        </w:rPr>
        <w:t>oddíl B, vložka 10083</w:t>
      </w:r>
      <w:r w:rsidRPr="001759DF">
        <w:rPr>
          <w:rFonts w:ascii="Arial" w:hAnsi="Arial"/>
          <w:sz w:val="20"/>
        </w:rPr>
        <w:t xml:space="preserve">                                    </w:t>
      </w:r>
    </w:p>
    <w:p w14:paraId="0F92D907" w14:textId="7FCB1468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bankovní spojení:</w:t>
      </w:r>
      <w:r w:rsidR="006140D6">
        <w:rPr>
          <w:rFonts w:ascii="Arial" w:hAnsi="Arial"/>
          <w:sz w:val="20"/>
        </w:rPr>
        <w:t xml:space="preserve"> MONETA Money Bank, a.s.,</w:t>
      </w:r>
      <w:r w:rsidRPr="001759DF">
        <w:rPr>
          <w:rFonts w:ascii="Arial" w:hAnsi="Arial"/>
          <w:sz w:val="20"/>
        </w:rPr>
        <w:t xml:space="preserve"> číslo účtu: </w:t>
      </w:r>
      <w:r w:rsidR="0086236E" w:rsidRPr="0086236E">
        <w:rPr>
          <w:rFonts w:ascii="Arial" w:hAnsi="Arial"/>
          <w:sz w:val="20"/>
        </w:rPr>
        <w:t>216285068/0300</w:t>
      </w:r>
    </w:p>
    <w:p w14:paraId="0F9C9DB7" w14:textId="1C8CC6FE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D0190E">
        <w:rPr>
          <w:rFonts w:ascii="Arial" w:hAnsi="Arial"/>
          <w:sz w:val="20"/>
        </w:rPr>
        <w:t>Mgr. Alena Müllerová,</w:t>
      </w:r>
      <w:r w:rsidRPr="001759DF">
        <w:rPr>
          <w:rFonts w:ascii="Arial" w:hAnsi="Arial"/>
          <w:sz w:val="20"/>
        </w:rPr>
        <w:t xml:space="preserve"> email: </w:t>
      </w:r>
      <w:r w:rsidR="00D0190E">
        <w:rPr>
          <w:rFonts w:ascii="Arial" w:hAnsi="Arial"/>
          <w:sz w:val="20"/>
        </w:rPr>
        <w:t>alena.mullerova</w:t>
      </w:r>
      <w:r w:rsidR="00437457">
        <w:rPr>
          <w:rFonts w:ascii="Arial" w:hAnsi="Arial"/>
          <w:sz w:val="20"/>
        </w:rPr>
        <w:t>@finep.cz</w:t>
      </w:r>
      <w:r w:rsidRPr="001759DF">
        <w:rPr>
          <w:rFonts w:ascii="Arial" w:hAnsi="Arial"/>
          <w:sz w:val="20"/>
        </w:rPr>
        <w:t xml:space="preserve">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77777777" w:rsidR="001759DF" w:rsidRP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67BF9AEB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D3462B" w:rsidRPr="00D3462B">
        <w:rPr>
          <w:rFonts w:ascii="Arial" w:hAnsi="Arial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60A9F1F6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>Mgr. Martinem Velíkem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vedeném: Městským soudem v Praze pod sp.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77777777" w:rsidR="001759DF" w:rsidRPr="001759DF" w:rsidRDefault="001759DF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77777777" w:rsidR="001759DF" w:rsidRPr="001759DF" w:rsidRDefault="001759DF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>Ke Kablu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>pod sp.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383850F1" w:rsidR="00D362F1" w:rsidRP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6656EC99" w:rsidR="00FF2A17" w:rsidRPr="00B3369A" w:rsidRDefault="00B3369A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232F09" w:rsidRPr="00B3369A">
        <w:rPr>
          <w:rFonts w:ascii="Arial" w:hAnsi="Arial" w:cs="Arial"/>
          <w:b/>
          <w:bCs/>
        </w:rPr>
        <w:t>Obytný soubor Pro</w:t>
      </w:r>
      <w:r w:rsidR="00766F29" w:rsidRPr="00B3369A">
        <w:rPr>
          <w:rFonts w:ascii="Arial" w:hAnsi="Arial" w:cs="Arial"/>
          <w:b/>
          <w:bCs/>
        </w:rPr>
        <w:t xml:space="preserve">sek – </w:t>
      </w:r>
      <w:r w:rsidRPr="00B3369A">
        <w:rPr>
          <w:rFonts w:ascii="Arial" w:hAnsi="Arial" w:cs="Arial"/>
          <w:b/>
          <w:bCs/>
        </w:rPr>
        <w:t>domy M,</w:t>
      </w:r>
      <w:r>
        <w:rPr>
          <w:rFonts w:ascii="Arial" w:hAnsi="Arial" w:cs="Arial"/>
          <w:b/>
          <w:bCs/>
        </w:rPr>
        <w:t xml:space="preserve"> </w:t>
      </w:r>
      <w:r w:rsidRPr="00B3369A">
        <w:rPr>
          <w:rFonts w:ascii="Arial" w:hAnsi="Arial" w:cs="Arial"/>
          <w:b/>
          <w:bCs/>
        </w:rPr>
        <w:t>N,</w:t>
      </w:r>
      <w:r>
        <w:rPr>
          <w:rFonts w:ascii="Arial" w:hAnsi="Arial" w:cs="Arial"/>
          <w:b/>
          <w:bCs/>
        </w:rPr>
        <w:t xml:space="preserve"> </w:t>
      </w:r>
      <w:r w:rsidRPr="00B3369A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“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</w:t>
      </w:r>
      <w:r w:rsidR="008E75C8" w:rsidRPr="00FF2A17">
        <w:rPr>
          <w:rFonts w:ascii="Arial" w:hAnsi="Arial" w:cs="Arial"/>
        </w:rPr>
        <w:lastRenderedPageBreak/>
        <w:t xml:space="preserve">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7E62EA45" w:rsidR="001A0E12" w:rsidRPr="00633467" w:rsidRDefault="00633467" w:rsidP="00DF5028">
      <w:pPr>
        <w:spacing w:before="120"/>
        <w:ind w:left="567" w:hanging="567"/>
        <w:jc w:val="both"/>
        <w:rPr>
          <w:rFonts w:ascii="Arial" w:hAnsi="Arial" w:cs="Arial"/>
        </w:rPr>
      </w:pPr>
      <w:r w:rsidRPr="00633467">
        <w:rPr>
          <w:rFonts w:ascii="Arial" w:hAnsi="Arial" w:cs="Arial"/>
        </w:rPr>
        <w:t>1.2</w:t>
      </w:r>
      <w:r w:rsidRPr="00633467">
        <w:rPr>
          <w:rFonts w:ascii="Arial" w:hAnsi="Arial" w:cs="Arial"/>
        </w:rPr>
        <w:tab/>
      </w:r>
      <w:r w:rsidR="001A0E12" w:rsidRPr="00633467">
        <w:rPr>
          <w:rFonts w:ascii="Arial" w:hAnsi="Arial" w:cs="Arial"/>
        </w:rPr>
        <w:t xml:space="preserve">Strany se zavazují dodržovat práva a povinnosti Stran </w:t>
      </w:r>
      <w:r w:rsidR="005A2BBE">
        <w:rPr>
          <w:rFonts w:ascii="Arial" w:hAnsi="Arial" w:cs="Arial"/>
        </w:rPr>
        <w:t xml:space="preserve">týkající se </w:t>
      </w:r>
      <w:r w:rsidR="001A0E12" w:rsidRPr="00633467">
        <w:rPr>
          <w:rFonts w:ascii="Arial" w:hAnsi="Arial" w:cs="Arial"/>
        </w:rPr>
        <w:t xml:space="preserve">stavby Vodního díla uvedeného v čl. </w:t>
      </w:r>
      <w:r w:rsidR="00F81F38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>.</w:t>
      </w:r>
      <w:r w:rsidR="00AF10AD">
        <w:rPr>
          <w:rFonts w:ascii="Arial" w:hAnsi="Arial" w:cs="Arial"/>
        </w:rPr>
        <w:t>1</w:t>
      </w:r>
      <w:r w:rsidR="001A0E12" w:rsidRPr="00633467">
        <w:rPr>
          <w:rFonts w:ascii="Arial" w:hAnsi="Arial" w:cs="Arial"/>
        </w:rPr>
        <w:t xml:space="preserve"> této Smlouvy, která jsou stanovena v Městských standardech </w:t>
      </w:r>
      <w:r w:rsidR="00F81F38">
        <w:rPr>
          <w:rFonts w:ascii="Arial" w:hAnsi="Arial" w:cs="Arial"/>
        </w:rPr>
        <w:t>vodovodů</w:t>
      </w:r>
      <w:r w:rsidR="00F81F38" w:rsidRPr="00633467">
        <w:rPr>
          <w:rFonts w:ascii="Arial" w:hAnsi="Arial" w:cs="Arial"/>
        </w:rPr>
        <w:t xml:space="preserve"> </w:t>
      </w:r>
      <w:r w:rsidR="001A0E12" w:rsidRPr="00633467">
        <w:rPr>
          <w:rFonts w:ascii="Arial" w:hAnsi="Arial" w:cs="Arial"/>
        </w:rPr>
        <w:t>a kanaliza</w:t>
      </w:r>
      <w:r w:rsidR="00F81F38">
        <w:rPr>
          <w:rFonts w:ascii="Arial" w:hAnsi="Arial" w:cs="Arial"/>
        </w:rPr>
        <w:t>cí</w:t>
      </w:r>
      <w:r w:rsidR="001A0E12" w:rsidRPr="00633467">
        <w:rPr>
          <w:rFonts w:ascii="Arial" w:hAnsi="Arial" w:cs="Arial"/>
        </w:rPr>
        <w:t xml:space="preserve"> na území hl.</w:t>
      </w:r>
      <w:r w:rsidR="00D306D3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>m. Prahy (dále jen „</w:t>
      </w:r>
      <w:r w:rsidR="001A0E12" w:rsidRPr="00633467">
        <w:rPr>
          <w:rFonts w:ascii="Arial" w:hAnsi="Arial" w:cs="Arial"/>
          <w:b/>
        </w:rPr>
        <w:t>Městské standardy</w:t>
      </w:r>
      <w:r w:rsidR="001A0E12" w:rsidRPr="00633467">
        <w:rPr>
          <w:rFonts w:ascii="Arial" w:hAnsi="Arial" w:cs="Arial"/>
        </w:rPr>
        <w:t>“). Úplné znění Městských standardů je k</w:t>
      </w:r>
      <w:r w:rsidR="005A2BBE">
        <w:rPr>
          <w:rFonts w:ascii="Arial" w:hAnsi="Arial" w:cs="Arial"/>
        </w:rPr>
        <w:t> </w:t>
      </w:r>
      <w:r w:rsidR="001A0E12" w:rsidRPr="00633467">
        <w:rPr>
          <w:rFonts w:ascii="Arial" w:hAnsi="Arial" w:cs="Arial"/>
        </w:rPr>
        <w:t xml:space="preserve">dispozici na webových stránkách </w:t>
      </w:r>
      <w:r w:rsidR="00D306D3" w:rsidRPr="00633467">
        <w:rPr>
          <w:rFonts w:ascii="Arial" w:hAnsi="Arial" w:cs="Arial"/>
        </w:rPr>
        <w:t>Správce</w:t>
      </w:r>
      <w:r w:rsidR="001A0E12" w:rsidRPr="00633467">
        <w:rPr>
          <w:rFonts w:ascii="Arial" w:hAnsi="Arial" w:cs="Arial"/>
        </w:rPr>
        <w:t>, případně</w:t>
      </w:r>
      <w:r w:rsidR="00D306D3" w:rsidRPr="00D306D3">
        <w:rPr>
          <w:rFonts w:ascii="Arial" w:hAnsi="Arial" w:cs="Arial"/>
        </w:rPr>
        <w:t xml:space="preserve"> </w:t>
      </w:r>
      <w:r w:rsidR="00D306D3" w:rsidRPr="00633467">
        <w:rPr>
          <w:rFonts w:ascii="Arial" w:hAnsi="Arial" w:cs="Arial"/>
        </w:rPr>
        <w:t>hlavního města Prahy</w:t>
      </w:r>
      <w:r w:rsidR="001A0E12" w:rsidRPr="00633467">
        <w:rPr>
          <w:rFonts w:ascii="Arial" w:hAnsi="Arial" w:cs="Arial"/>
        </w:rPr>
        <w:t xml:space="preserve">. </w:t>
      </w:r>
    </w:p>
    <w:p w14:paraId="71810E39" w14:textId="017E4F6A" w:rsidR="008E75C8" w:rsidRDefault="008E75C8" w:rsidP="008E75C8"/>
    <w:p w14:paraId="2B02A667" w14:textId="08E5F7B2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77777777" w:rsidR="001A0E12" w:rsidRDefault="001A0E12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paré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9023DC9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A206D4" w:rsidRPr="00C26191">
        <w:rPr>
          <w:rFonts w:ascii="Arial" w:hAnsi="Arial"/>
          <w:sz w:val="20"/>
        </w:rPr>
        <w:t>alena.mullerova</w:t>
      </w:r>
      <w:r w:rsidR="00C26191" w:rsidRPr="00C26191">
        <w:rPr>
          <w:rFonts w:ascii="Arial" w:hAnsi="Arial"/>
          <w:sz w:val="20"/>
        </w:rPr>
        <w:t>@finep.cz</w:t>
      </w:r>
    </w:p>
    <w:p w14:paraId="05DFF9E4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Pr="009533B4">
          <w:rPr>
            <w:rFonts w:ascii="Arial" w:hAnsi="Arial"/>
            <w:sz w:val="20"/>
          </w:rPr>
          <w:t>realizace@pvs.cz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</w:t>
      </w:r>
      <w:r w:rsidR="005228E8" w:rsidRPr="00947D6B">
        <w:rPr>
          <w:rFonts w:ascii="Arial" w:hAnsi="Arial"/>
          <w:sz w:val="20"/>
        </w:rPr>
        <w:lastRenderedPageBreak/>
        <w:t xml:space="preserve">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2DA14D8A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 v </w:t>
      </w:r>
      <w:r w:rsidR="00131F40" w:rsidRPr="00285469">
        <w:rPr>
          <w:rFonts w:ascii="Arial" w:hAnsi="Arial"/>
          <w:sz w:val="20"/>
        </w:rPr>
        <w:t>rámci,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7777777" w:rsidR="00224641" w:rsidRPr="00A47398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4169339D" w:rsidR="00796A29" w:rsidRPr="00FF5230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09AD8C6E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</w:t>
      </w:r>
      <w:r w:rsidR="007E1142">
        <w:rPr>
          <w:rFonts w:ascii="Arial" w:hAnsi="Arial" w:cs="Arial"/>
          <w:sz w:val="20"/>
        </w:rPr>
        <w:t xml:space="preserve"> </w:t>
      </w:r>
      <w:r w:rsidRPr="0085561B">
        <w:rPr>
          <w:rFonts w:ascii="Arial" w:hAnsi="Arial" w:cs="Arial"/>
          <w:sz w:val="20"/>
        </w:rPr>
        <w:t xml:space="preserve">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58A9430A" w:rsidR="00796A29" w:rsidRPr="001759DF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</w:t>
      </w:r>
      <w:r w:rsidRPr="001759DF">
        <w:rPr>
          <w:rFonts w:ascii="Arial" w:hAnsi="Arial" w:cs="Arial"/>
          <w:sz w:val="20"/>
        </w:rPr>
        <w:lastRenderedPageBreak/>
        <w:t xml:space="preserve">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7B7DDDD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r w:rsidR="000D74ED">
        <w:rPr>
          <w:rFonts w:ascii="Arial" w:hAnsi="Arial" w:cs="Arial"/>
          <w:sz w:val="20"/>
        </w:rPr>
        <w:t xml:space="preserve">ust.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561616E3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ust.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>ch nebo kanalizačních přípojek nových odběratelů ve smyslu ust.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ust</w:t>
      </w:r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r w:rsidR="00F55890" w:rsidRPr="001759DF">
        <w:rPr>
          <w:rFonts w:ascii="Arial" w:hAnsi="Arial" w:cs="Arial"/>
          <w:sz w:val="20"/>
        </w:rPr>
        <w:t>podpachtovního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1D3D2175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ust.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3ECFF4DE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F1BB85" w14:textId="72FD3870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tajemství.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77777777" w:rsidR="00796A29" w:rsidRPr="001759DF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>Ustanovení společná a závěrečná</w:t>
      </w:r>
    </w:p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B6C5603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>tel přestane splňovat podmínky pro vydání povolení k provozování vodovodu nebo kanalizace ve smyslu ust.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4EFBDC56" w:rsidR="00796A29" w:rsidRPr="00DD4C34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78A42359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707A8D65" w14:textId="0E413372" w:rsidR="00796A29" w:rsidRPr="001759DF" w:rsidRDefault="00AF12C6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DEE6D4" w14:textId="4EFD969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19E29B89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 xml:space="preserve">SPO/...../20......*)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p w14:paraId="0158AA9B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 :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bankovní spojení :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č.ú.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Pr="00986976">
        <w:rPr>
          <w:rFonts w:ascii="Arial" w:hAnsi="Arial" w:cs="Arial"/>
        </w:rPr>
        <w:t>Žatecká 110/2, 110 01 Praha 1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se sídlem: Ke Kablu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p w14:paraId="22868F30" w14:textId="77777777" w:rsidR="00947D6B" w:rsidRDefault="00947D6B" w:rsidP="005E74CE">
      <w:pPr>
        <w:ind w:left="360"/>
        <w:contextualSpacing/>
        <w:jc w:val="both"/>
        <w:rPr>
          <w:rFonts w:ascii="Arial" w:hAnsi="Arial" w:cs="Arial"/>
        </w:rPr>
      </w:pPr>
    </w:p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DIČ:  ____________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zastoupena:   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sp. značkou:   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 Praha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Praha 1, Žatecká 110/2, PSČ 110 01,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je vlastníkem následujících věcí - vodních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_______ (popis vodního díla dle přílohy usnesení) vymezených v kolaudačním souhlasu stavby NÁZEV STAVBY DLE KOLAUDAČNÍHO ROZHODNUTÍ, vydaným _____________(specifikace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parc. č. _______; a parc. č. _______; to vše v k. ú.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p w14:paraId="410DC38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 souladu s § 43 odst. 1 zákona č. 131/2000 Sb., o hlavním městě Praze, ve znění pozdějších předpisů, tímto Obdarovaný potvrzuje, že uzavření této Smlouvy schválila Rada hlavního města Prahy usnesením č. …, ze dne ……..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p w14:paraId="04960996" w14:textId="77777777" w:rsidR="00986976" w:rsidRPr="001E7C65" w:rsidRDefault="00986976" w:rsidP="00986976">
      <w:pPr>
        <w:jc w:val="center"/>
        <w:rPr>
          <w:rFonts w:ascii="Arial" w:hAnsi="Arial"/>
        </w:rPr>
      </w:pPr>
    </w:p>
    <w:sectPr w:rsidR="00986976" w:rsidRPr="001E7C65" w:rsidSect="00796A29">
      <w:headerReference w:type="default" r:id="rId13"/>
      <w:footerReference w:type="even" r:id="rId14"/>
      <w:footerReference w:type="default" r:id="rId15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394E" w14:textId="77777777" w:rsidR="00AE0358" w:rsidRDefault="00AE0358" w:rsidP="00796A29">
      <w:r>
        <w:separator/>
      </w:r>
    </w:p>
  </w:endnote>
  <w:endnote w:type="continuationSeparator" w:id="0">
    <w:p w14:paraId="6047C7F8" w14:textId="77777777" w:rsidR="00AE0358" w:rsidRDefault="00AE0358" w:rsidP="00796A29">
      <w:r>
        <w:continuationSeparator/>
      </w:r>
    </w:p>
  </w:endnote>
  <w:endnote w:type="continuationNotice" w:id="1">
    <w:p w14:paraId="7A52DEA1" w14:textId="77777777" w:rsidR="00AE0358" w:rsidRDefault="00AE0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3217" w14:textId="77777777" w:rsidR="00AE0358" w:rsidRDefault="00AE0358" w:rsidP="00796A29">
      <w:r>
        <w:separator/>
      </w:r>
    </w:p>
  </w:footnote>
  <w:footnote w:type="continuationSeparator" w:id="0">
    <w:p w14:paraId="478D98D0" w14:textId="77777777" w:rsidR="00AE0358" w:rsidRDefault="00AE0358" w:rsidP="00796A29">
      <w:r>
        <w:continuationSeparator/>
      </w:r>
    </w:p>
  </w:footnote>
  <w:footnote w:type="continuationNotice" w:id="1">
    <w:p w14:paraId="250B09C3" w14:textId="77777777" w:rsidR="00AE0358" w:rsidRDefault="00AE0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A3F2" w14:textId="77777777" w:rsidR="00DC7B26" w:rsidRDefault="00DC7B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E7771"/>
    <w:rsid w:val="000F0F05"/>
    <w:rsid w:val="00105304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0C09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32F09"/>
    <w:rsid w:val="002431FA"/>
    <w:rsid w:val="002551C0"/>
    <w:rsid w:val="00262139"/>
    <w:rsid w:val="002641C5"/>
    <w:rsid w:val="0026523A"/>
    <w:rsid w:val="00265CF1"/>
    <w:rsid w:val="002701EF"/>
    <w:rsid w:val="00272AA3"/>
    <w:rsid w:val="002743F9"/>
    <w:rsid w:val="00275589"/>
    <w:rsid w:val="002766A2"/>
    <w:rsid w:val="002846DC"/>
    <w:rsid w:val="00285469"/>
    <w:rsid w:val="0028575D"/>
    <w:rsid w:val="002B1A2E"/>
    <w:rsid w:val="002B4C57"/>
    <w:rsid w:val="002C2F5F"/>
    <w:rsid w:val="002C57FA"/>
    <w:rsid w:val="002D45D7"/>
    <w:rsid w:val="002E234C"/>
    <w:rsid w:val="002F0C05"/>
    <w:rsid w:val="002F187B"/>
    <w:rsid w:val="003005ED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718A"/>
    <w:rsid w:val="003A0FCD"/>
    <w:rsid w:val="003A2960"/>
    <w:rsid w:val="003A3DE4"/>
    <w:rsid w:val="003A5AE5"/>
    <w:rsid w:val="003B0C11"/>
    <w:rsid w:val="003B1455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37457"/>
    <w:rsid w:val="004429BC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859"/>
    <w:rsid w:val="00537D2B"/>
    <w:rsid w:val="00542A9E"/>
    <w:rsid w:val="00544681"/>
    <w:rsid w:val="00545770"/>
    <w:rsid w:val="00545F1F"/>
    <w:rsid w:val="00551FEF"/>
    <w:rsid w:val="0055253B"/>
    <w:rsid w:val="00576F7D"/>
    <w:rsid w:val="005773C0"/>
    <w:rsid w:val="0059315D"/>
    <w:rsid w:val="00594194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19C3"/>
    <w:rsid w:val="005F421A"/>
    <w:rsid w:val="00603905"/>
    <w:rsid w:val="006140D6"/>
    <w:rsid w:val="00625EB5"/>
    <w:rsid w:val="00626A65"/>
    <w:rsid w:val="006307A0"/>
    <w:rsid w:val="006311C6"/>
    <w:rsid w:val="00633467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1198"/>
    <w:rsid w:val="00683B9E"/>
    <w:rsid w:val="00685D5A"/>
    <w:rsid w:val="00687B87"/>
    <w:rsid w:val="00692F62"/>
    <w:rsid w:val="00694D61"/>
    <w:rsid w:val="006A3081"/>
    <w:rsid w:val="006A42DD"/>
    <w:rsid w:val="006D0AF1"/>
    <w:rsid w:val="006D300C"/>
    <w:rsid w:val="006D474D"/>
    <w:rsid w:val="006E3966"/>
    <w:rsid w:val="006F18DA"/>
    <w:rsid w:val="006F6888"/>
    <w:rsid w:val="006F76EE"/>
    <w:rsid w:val="0070197F"/>
    <w:rsid w:val="007020D6"/>
    <w:rsid w:val="00702DB3"/>
    <w:rsid w:val="00705FD6"/>
    <w:rsid w:val="0071343B"/>
    <w:rsid w:val="00714099"/>
    <w:rsid w:val="00715CE8"/>
    <w:rsid w:val="00715E81"/>
    <w:rsid w:val="00730BDE"/>
    <w:rsid w:val="00737213"/>
    <w:rsid w:val="00737EC6"/>
    <w:rsid w:val="007533A2"/>
    <w:rsid w:val="00766F29"/>
    <w:rsid w:val="00791FF8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6236E"/>
    <w:rsid w:val="0086641D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7E84"/>
    <w:rsid w:val="008D0C12"/>
    <w:rsid w:val="008E0B9F"/>
    <w:rsid w:val="008E11C6"/>
    <w:rsid w:val="008E674D"/>
    <w:rsid w:val="008E75C8"/>
    <w:rsid w:val="008F1626"/>
    <w:rsid w:val="008F216C"/>
    <w:rsid w:val="008F670D"/>
    <w:rsid w:val="009108D9"/>
    <w:rsid w:val="00924650"/>
    <w:rsid w:val="009269FA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687E"/>
    <w:rsid w:val="00996A10"/>
    <w:rsid w:val="009A146B"/>
    <w:rsid w:val="009C0CC8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06D4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9779A"/>
    <w:rsid w:val="00AA1177"/>
    <w:rsid w:val="00AC7930"/>
    <w:rsid w:val="00AC7DEC"/>
    <w:rsid w:val="00AE0358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4610"/>
    <w:rsid w:val="00B22FF6"/>
    <w:rsid w:val="00B25244"/>
    <w:rsid w:val="00B324A5"/>
    <w:rsid w:val="00B3296E"/>
    <w:rsid w:val="00B3369A"/>
    <w:rsid w:val="00B354D2"/>
    <w:rsid w:val="00B3596C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7EC0"/>
    <w:rsid w:val="00BC797F"/>
    <w:rsid w:val="00BE2270"/>
    <w:rsid w:val="00BE3482"/>
    <w:rsid w:val="00BE408B"/>
    <w:rsid w:val="00BE49F0"/>
    <w:rsid w:val="00BF7D08"/>
    <w:rsid w:val="00C050DE"/>
    <w:rsid w:val="00C07631"/>
    <w:rsid w:val="00C10D75"/>
    <w:rsid w:val="00C20ABA"/>
    <w:rsid w:val="00C26191"/>
    <w:rsid w:val="00C31025"/>
    <w:rsid w:val="00C338C0"/>
    <w:rsid w:val="00C33C30"/>
    <w:rsid w:val="00C43551"/>
    <w:rsid w:val="00C47695"/>
    <w:rsid w:val="00C51FA3"/>
    <w:rsid w:val="00C54C82"/>
    <w:rsid w:val="00C75D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38F0"/>
    <w:rsid w:val="00CD3956"/>
    <w:rsid w:val="00CD79F6"/>
    <w:rsid w:val="00CE13A4"/>
    <w:rsid w:val="00CF0501"/>
    <w:rsid w:val="00CF055F"/>
    <w:rsid w:val="00CF1643"/>
    <w:rsid w:val="00CF37EC"/>
    <w:rsid w:val="00CF47D1"/>
    <w:rsid w:val="00D0190E"/>
    <w:rsid w:val="00D224C5"/>
    <w:rsid w:val="00D26908"/>
    <w:rsid w:val="00D306D3"/>
    <w:rsid w:val="00D344BE"/>
    <w:rsid w:val="00D3462B"/>
    <w:rsid w:val="00D362F1"/>
    <w:rsid w:val="00D415A2"/>
    <w:rsid w:val="00D42D10"/>
    <w:rsid w:val="00D546DB"/>
    <w:rsid w:val="00D61956"/>
    <w:rsid w:val="00D74097"/>
    <w:rsid w:val="00D77FD7"/>
    <w:rsid w:val="00D82195"/>
    <w:rsid w:val="00D82256"/>
    <w:rsid w:val="00D8256F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D7966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70D63"/>
    <w:rsid w:val="00E7274E"/>
    <w:rsid w:val="00E82FEF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4257"/>
    <w:rsid w:val="00EF5EF6"/>
    <w:rsid w:val="00EF7398"/>
    <w:rsid w:val="00F07BE3"/>
    <w:rsid w:val="00F07E5A"/>
    <w:rsid w:val="00F10415"/>
    <w:rsid w:val="00F1190C"/>
    <w:rsid w:val="00F1605A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80655"/>
    <w:rsid w:val="00F81F38"/>
    <w:rsid w:val="00F90B8F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CC4DF-8171-41A7-A913-10064BB8B34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00DDFD4B-E282-48E0-BABA-879832E9B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6788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23</cp:revision>
  <cp:lastPrinted>2020-08-17T11:56:00Z</cp:lastPrinted>
  <dcterms:created xsi:type="dcterms:W3CDTF">2020-09-29T08:33:00Z</dcterms:created>
  <dcterms:modified xsi:type="dcterms:W3CDTF">2021-08-20T06:25:00Z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