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3B22" w14:textId="77777777" w:rsidR="00E5635E" w:rsidRDefault="007E3BF1">
      <w:pPr>
        <w:rPr>
          <w:rFonts w:ascii="Arial" w:eastAsia="Arial" w:hAnsi="Arial" w:cs="Arial"/>
          <w:sz w:val="18"/>
          <w:szCs w:val="18"/>
        </w:rPr>
      </w:pPr>
      <w:r>
        <w:rPr>
          <w:rFonts w:ascii="Arial" w:eastAsia="Arial" w:hAnsi="Arial" w:cs="Arial"/>
          <w:noProof/>
          <w:sz w:val="40"/>
          <w:szCs w:val="40"/>
        </w:rPr>
        <w:drawing>
          <wp:anchor distT="0" distB="0" distL="0" distR="0" simplePos="0" relativeHeight="2048" behindDoc="1" locked="0" layoutInCell="1" allowOverlap="1" wp14:anchorId="7239FE66" wp14:editId="35E19122">
            <wp:simplePos x="0" y="0"/>
            <wp:positionH relativeFrom="column">
              <wp:posOffset>4229100</wp:posOffset>
            </wp:positionH>
            <wp:positionV relativeFrom="page">
              <wp:posOffset>171450</wp:posOffset>
            </wp:positionV>
            <wp:extent cx="1947610" cy="660124"/>
            <wp:effectExtent l="0" t="0" r="0" b="6350"/>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610" cy="660124"/>
                    </a:xfrm>
                    <a:prstGeom prst="rect">
                      <a:avLst/>
                    </a:prstGeom>
                  </pic:spPr>
                </pic:pic>
              </a:graphicData>
            </a:graphic>
          </wp:anchor>
        </w:drawing>
      </w:r>
    </w:p>
    <w:p w14:paraId="5D5E83A8" w14:textId="77777777" w:rsidR="00E5635E" w:rsidRDefault="00E5635E">
      <w:pPr>
        <w:rPr>
          <w:rFonts w:ascii="Arial" w:eastAsia="Arial" w:hAnsi="Arial" w:cs="Arial"/>
          <w:sz w:val="18"/>
          <w:szCs w:val="18"/>
        </w:rPr>
      </w:pPr>
    </w:p>
    <w:p w14:paraId="0DEDAB10" w14:textId="77777777" w:rsidR="00E5635E" w:rsidRDefault="00E5635E">
      <w:pPr>
        <w:rPr>
          <w:rFonts w:ascii="Arial" w:eastAsia="Arial" w:hAnsi="Arial" w:cs="Arial"/>
          <w:sz w:val="18"/>
          <w:szCs w:val="18"/>
        </w:rPr>
      </w:pPr>
    </w:p>
    <w:p w14:paraId="71C82EEB" w14:textId="77777777" w:rsidR="00E5635E" w:rsidRDefault="007E3BF1">
      <w:pPr>
        <w:pStyle w:val="Nzev"/>
        <w:spacing w:before="0" w:after="0" w:line="240" w:lineRule="auto"/>
        <w:rPr>
          <w:sz w:val="22"/>
          <w:szCs w:val="22"/>
        </w:rPr>
      </w:pPr>
      <w:r>
        <w:rPr>
          <w:sz w:val="24"/>
          <w:szCs w:val="24"/>
        </w:rPr>
        <w:t xml:space="preserve">PŘÍKAZNÍ   </w:t>
      </w:r>
      <w:r>
        <w:rPr>
          <w:sz w:val="22"/>
          <w:szCs w:val="22"/>
        </w:rPr>
        <w:t>SMLOUVA č. 1115-2021-505207</w:t>
      </w:r>
    </w:p>
    <w:p w14:paraId="27BCF0B9" w14:textId="77777777" w:rsidR="00E5635E" w:rsidRDefault="007E3BF1">
      <w:pPr>
        <w:pStyle w:val="Nzev"/>
        <w:spacing w:before="0" w:after="0" w:line="240" w:lineRule="auto"/>
        <w:rPr>
          <w:sz w:val="22"/>
          <w:szCs w:val="22"/>
        </w:rPr>
      </w:pPr>
      <w:r>
        <w:rPr>
          <w:sz w:val="22"/>
          <w:szCs w:val="22"/>
        </w:rPr>
        <w:t xml:space="preserve">o obstarání záležitostí příkazce </w:t>
      </w:r>
    </w:p>
    <w:p w14:paraId="166BACB8" w14:textId="77777777" w:rsidR="00E5635E" w:rsidRDefault="007E3BF1">
      <w:pPr>
        <w:ind w:left="335" w:hanging="335"/>
        <w:jc w:val="center"/>
        <w:rPr>
          <w:rFonts w:ascii="Arial" w:hAnsi="Arial" w:cs="Arial"/>
          <w:bCs/>
          <w:sz w:val="22"/>
          <w:szCs w:val="22"/>
        </w:rPr>
      </w:pPr>
      <w:r>
        <w:rPr>
          <w:rFonts w:ascii="Arial" w:hAnsi="Arial" w:cs="Arial"/>
          <w:sz w:val="22"/>
          <w:szCs w:val="22"/>
        </w:rPr>
        <w:t xml:space="preserve">uzavřená dle § </w:t>
      </w:r>
      <w:r>
        <w:rPr>
          <w:rFonts w:ascii="Arial" w:hAnsi="Arial" w:cs="Arial"/>
          <w:bCs/>
          <w:sz w:val="22"/>
          <w:szCs w:val="22"/>
        </w:rPr>
        <w:t>2430</w:t>
      </w:r>
      <w:r>
        <w:rPr>
          <w:rFonts w:ascii="Arial" w:hAnsi="Arial" w:cs="Arial"/>
          <w:sz w:val="22"/>
          <w:szCs w:val="22"/>
        </w:rPr>
        <w:t xml:space="preserve"> a násl. </w:t>
      </w:r>
      <w:r>
        <w:rPr>
          <w:rFonts w:ascii="Arial" w:hAnsi="Arial" w:cs="Arial"/>
          <w:bCs/>
          <w:sz w:val="22"/>
          <w:szCs w:val="22"/>
        </w:rPr>
        <w:t>zákona č. 89/2012 Sb., občanského</w:t>
      </w:r>
      <w:r>
        <w:rPr>
          <w:rFonts w:ascii="Arial" w:hAnsi="Arial" w:cs="Arial"/>
          <w:sz w:val="22"/>
          <w:szCs w:val="22"/>
        </w:rPr>
        <w:t xml:space="preserve"> zákoníku, ve znění pozdějších předpisů</w:t>
      </w:r>
      <w:r>
        <w:rPr>
          <w:rFonts w:ascii="Arial" w:hAnsi="Arial" w:cs="Arial"/>
          <w:bCs/>
          <w:sz w:val="22"/>
          <w:szCs w:val="22"/>
        </w:rPr>
        <w:t xml:space="preserve"> (dále jen „občanský zákoník“)</w:t>
      </w:r>
    </w:p>
    <w:p w14:paraId="3BCDDB92" w14:textId="77777777" w:rsidR="00E5635E" w:rsidRDefault="00E5635E">
      <w:pPr>
        <w:ind w:left="335" w:hanging="335"/>
        <w:jc w:val="center"/>
        <w:rPr>
          <w:rFonts w:ascii="Arial" w:hAnsi="Arial" w:cs="Arial"/>
          <w:b/>
          <w:sz w:val="22"/>
          <w:szCs w:val="22"/>
        </w:rPr>
      </w:pPr>
    </w:p>
    <w:p w14:paraId="636D49E0" w14:textId="77777777" w:rsidR="00E5635E" w:rsidRDefault="007E3BF1">
      <w:pPr>
        <w:jc w:val="center"/>
        <w:rPr>
          <w:rFonts w:ascii="Arial" w:hAnsi="Arial" w:cs="Arial"/>
          <w:sz w:val="22"/>
          <w:szCs w:val="22"/>
        </w:rPr>
      </w:pPr>
      <w:r>
        <w:rPr>
          <w:rFonts w:ascii="Arial" w:hAnsi="Arial" w:cs="Arial"/>
          <w:sz w:val="22"/>
          <w:szCs w:val="22"/>
        </w:rPr>
        <w:t>níže uvedeného dne, měsíce a roku mezi smluvními stranami:</w:t>
      </w:r>
    </w:p>
    <w:p w14:paraId="72B80E68" w14:textId="77777777" w:rsidR="00E5635E" w:rsidRDefault="00E5635E">
      <w:pPr>
        <w:jc w:val="center"/>
        <w:rPr>
          <w:rFonts w:ascii="Arial" w:hAnsi="Arial" w:cs="Arial"/>
          <w:b/>
          <w:sz w:val="22"/>
          <w:szCs w:val="22"/>
        </w:rPr>
      </w:pPr>
    </w:p>
    <w:p w14:paraId="1A0DAB89" w14:textId="77777777" w:rsidR="00E5635E" w:rsidRDefault="007E3BF1">
      <w:pPr>
        <w:ind w:left="1080" w:hanging="1080"/>
        <w:rPr>
          <w:rFonts w:ascii="Arial" w:hAnsi="Arial" w:cs="Arial"/>
          <w:b/>
          <w:sz w:val="22"/>
          <w:szCs w:val="22"/>
        </w:rPr>
      </w:pPr>
      <w:r>
        <w:rPr>
          <w:rFonts w:ascii="Arial" w:hAnsi="Arial" w:cs="Arial"/>
          <w:b/>
          <w:bCs/>
          <w:sz w:val="22"/>
          <w:szCs w:val="22"/>
        </w:rPr>
        <w:t>Příkazce</w:t>
      </w:r>
      <w:r>
        <w:rPr>
          <w:rFonts w:ascii="Arial" w:hAnsi="Arial" w:cs="Arial"/>
          <w:b/>
          <w:sz w:val="22"/>
          <w:szCs w:val="22"/>
        </w:rPr>
        <w:t xml:space="preserve">: </w:t>
      </w:r>
    </w:p>
    <w:p w14:paraId="197A7513" w14:textId="77777777" w:rsidR="00E5635E" w:rsidRDefault="00E5635E">
      <w:pPr>
        <w:ind w:left="1080" w:hanging="1080"/>
        <w:rPr>
          <w:rFonts w:ascii="Arial" w:hAnsi="Arial" w:cs="Arial"/>
          <w:b/>
          <w:sz w:val="22"/>
          <w:szCs w:val="22"/>
        </w:rPr>
      </w:pPr>
    </w:p>
    <w:p w14:paraId="09EA0643" w14:textId="77777777" w:rsidR="00E5635E" w:rsidRDefault="007E3BF1">
      <w:pPr>
        <w:pStyle w:val="Zkladntext"/>
        <w:spacing w:after="0" w:line="240" w:lineRule="auto"/>
        <w:jc w:val="both"/>
        <w:rPr>
          <w:rFonts w:eastAsia="Calibri" w:cs="Arial"/>
          <w:b/>
          <w:i/>
          <w:szCs w:val="22"/>
        </w:rPr>
      </w:pPr>
      <w:r>
        <w:rPr>
          <w:rFonts w:eastAsia="Calibri" w:cs="Arial"/>
          <w:b/>
          <w:szCs w:val="22"/>
        </w:rPr>
        <w:t>Česká republika - Státní pozemkový úřad,</w:t>
      </w:r>
    </w:p>
    <w:p w14:paraId="71FF0031" w14:textId="77777777" w:rsidR="00E5635E" w:rsidRDefault="007E3BF1">
      <w:pPr>
        <w:pStyle w:val="Zkladntext"/>
        <w:spacing w:after="0" w:line="240" w:lineRule="auto"/>
        <w:jc w:val="both"/>
        <w:rPr>
          <w:rFonts w:eastAsia="Calibri" w:cs="Arial"/>
          <w:b/>
          <w:szCs w:val="22"/>
        </w:rPr>
      </w:pPr>
      <w:r>
        <w:rPr>
          <w:rFonts w:eastAsia="Calibri" w:cs="Arial"/>
          <w:b/>
          <w:szCs w:val="22"/>
        </w:rPr>
        <w:t>Krajský pozemkový úřad pro Jihočeský kraj,</w:t>
      </w:r>
    </w:p>
    <w:p w14:paraId="5EB75F6B" w14:textId="77777777" w:rsidR="00E5635E" w:rsidRDefault="007E3BF1">
      <w:pPr>
        <w:pStyle w:val="Zkladntext"/>
        <w:spacing w:after="0" w:line="240" w:lineRule="auto"/>
        <w:jc w:val="both"/>
        <w:rPr>
          <w:rFonts w:eastAsia="Calibri" w:cs="Arial"/>
          <w:b/>
          <w:szCs w:val="22"/>
        </w:rPr>
      </w:pPr>
      <w:r>
        <w:rPr>
          <w:rFonts w:eastAsia="Calibri" w:cs="Arial"/>
          <w:b/>
          <w:szCs w:val="22"/>
        </w:rPr>
        <w:t>Pobočka Tábor</w:t>
      </w:r>
    </w:p>
    <w:p w14:paraId="3BD48362" w14:textId="77777777" w:rsidR="00E5635E" w:rsidRDefault="00E5635E">
      <w:pPr>
        <w:pStyle w:val="Zkladntext"/>
        <w:spacing w:after="0" w:line="240" w:lineRule="auto"/>
        <w:ind w:left="2124"/>
        <w:jc w:val="both"/>
        <w:rPr>
          <w:rFonts w:eastAsia="Calibri" w:cs="Arial"/>
          <w:szCs w:val="22"/>
        </w:rPr>
      </w:pPr>
    </w:p>
    <w:p w14:paraId="62C11593" w14:textId="77777777" w:rsidR="00E5635E" w:rsidRDefault="007E3BF1">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2465937A" w14:textId="77777777" w:rsidR="00E5635E" w:rsidRDefault="007E3BF1">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 xml:space="preserve">Ve smluvních záležitostech oprávněn jednat: </w:t>
      </w:r>
      <w:r>
        <w:rPr>
          <w:rFonts w:ascii="Arial" w:eastAsia="Arial" w:hAnsi="Arial" w:cs="Arial"/>
          <w:sz w:val="22"/>
          <w:szCs w:val="22"/>
        </w:rPr>
        <w:tab/>
      </w:r>
      <w:r>
        <w:rPr>
          <w:rFonts w:ascii="Arial" w:eastAsia="Arial" w:hAnsi="Arial" w:cs="Arial"/>
          <w:sz w:val="22"/>
          <w:szCs w:val="22"/>
        </w:rPr>
        <w:tab/>
        <w:t>Ing. David Mišík, vedoucí pobočky Tábor</w:t>
      </w:r>
    </w:p>
    <w:p w14:paraId="67D77873" w14:textId="519275D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Tel.:</w:t>
      </w:r>
      <w:r>
        <w:rPr>
          <w:rFonts w:ascii="Arial" w:eastAsia="Arial" w:hAnsi="Arial" w:cs="Arial"/>
          <w:sz w:val="22"/>
          <w:szCs w:val="22"/>
        </w:rPr>
        <w:tab/>
      </w:r>
      <w:r w:rsidR="00227820">
        <w:rPr>
          <w:rFonts w:ascii="Arial" w:eastAsia="Arial" w:hAnsi="Arial" w:cs="Arial"/>
          <w:sz w:val="22"/>
          <w:szCs w:val="22"/>
        </w:rPr>
        <w:t>xxxxxxx</w:t>
      </w:r>
    </w:p>
    <w:p w14:paraId="5034B868"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t>d.misik@spucr.cz</w:t>
      </w:r>
    </w:p>
    <w:p w14:paraId="11934573" w14:textId="77777777" w:rsidR="00E5635E" w:rsidRDefault="007E3BF1">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 xml:space="preserve">V technických záležitostech oprávněn jednat: </w:t>
      </w:r>
      <w:r>
        <w:rPr>
          <w:rFonts w:ascii="Arial" w:eastAsia="Arial" w:hAnsi="Arial" w:cs="Arial"/>
          <w:sz w:val="22"/>
          <w:szCs w:val="22"/>
        </w:rPr>
        <w:tab/>
      </w:r>
      <w:r>
        <w:rPr>
          <w:rFonts w:ascii="Arial" w:eastAsia="Arial" w:hAnsi="Arial" w:cs="Arial"/>
          <w:sz w:val="22"/>
          <w:szCs w:val="22"/>
        </w:rPr>
        <w:tab/>
        <w:t>Ing. Dana Šílená</w:t>
      </w:r>
    </w:p>
    <w:p w14:paraId="59DC142F" w14:textId="32E6A885"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Tel.:</w:t>
      </w:r>
      <w:r>
        <w:rPr>
          <w:rFonts w:ascii="Arial" w:eastAsia="Arial" w:hAnsi="Arial" w:cs="Arial"/>
          <w:sz w:val="22"/>
          <w:szCs w:val="22"/>
        </w:rPr>
        <w:tab/>
      </w:r>
      <w:r w:rsidR="00227820">
        <w:rPr>
          <w:rFonts w:ascii="Arial" w:eastAsia="Arial" w:hAnsi="Arial" w:cs="Arial"/>
          <w:sz w:val="22"/>
          <w:szCs w:val="22"/>
        </w:rPr>
        <w:t>xxxxxxx</w:t>
      </w:r>
    </w:p>
    <w:p w14:paraId="6AFF2CE2"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Pr>
          <w:rFonts w:ascii="Arial" w:eastAsia="Calibri" w:hAnsi="Arial" w:cs="Arial"/>
          <w:sz w:val="22"/>
          <w:szCs w:val="22"/>
        </w:rPr>
        <w:t>d.silena@spucr.cz</w:t>
      </w:r>
    </w:p>
    <w:p w14:paraId="5A69C3D3"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Adresa:</w:t>
      </w:r>
      <w:r>
        <w:rPr>
          <w:rFonts w:ascii="Arial" w:eastAsia="Arial" w:hAnsi="Arial" w:cs="Arial"/>
          <w:sz w:val="22"/>
          <w:szCs w:val="22"/>
        </w:rPr>
        <w:tab/>
        <w:t>Husovo nám. 2938, 390 02 Tábor</w:t>
      </w:r>
    </w:p>
    <w:p w14:paraId="268A5AE2"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ID DS:</w:t>
      </w:r>
      <w:r>
        <w:rPr>
          <w:rFonts w:ascii="Arial" w:eastAsia="Arial" w:hAnsi="Arial" w:cs="Arial"/>
          <w:sz w:val="22"/>
          <w:szCs w:val="22"/>
        </w:rPr>
        <w:tab/>
        <w:t>z49per3</w:t>
      </w:r>
    </w:p>
    <w:p w14:paraId="24CD52CA"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t>ČNB</w:t>
      </w:r>
    </w:p>
    <w:p w14:paraId="73EDDC2E" w14:textId="77777777" w:rsidR="00E5635E" w:rsidRDefault="007E3BF1">
      <w:pPr>
        <w:pStyle w:val="Bezmezer1"/>
        <w:tabs>
          <w:tab w:val="left" w:pos="426"/>
          <w:tab w:val="left" w:pos="5103"/>
        </w:tabs>
        <w:rPr>
          <w:rFonts w:ascii="Arial" w:eastAsia="Arial" w:hAnsi="Arial" w:cs="Arial"/>
          <w:sz w:val="22"/>
          <w:szCs w:val="22"/>
        </w:rPr>
      </w:pPr>
      <w:r>
        <w:rPr>
          <w:rFonts w:ascii="Arial" w:eastAsia="Arial" w:hAnsi="Arial" w:cs="Arial"/>
          <w:bCs/>
          <w:sz w:val="22"/>
          <w:szCs w:val="22"/>
        </w:rPr>
        <w:t>Číslo účtu:</w:t>
      </w:r>
      <w:r>
        <w:rPr>
          <w:rFonts w:ascii="Arial" w:eastAsia="Arial" w:hAnsi="Arial" w:cs="Arial"/>
          <w:bCs/>
          <w:sz w:val="22"/>
          <w:szCs w:val="22"/>
        </w:rPr>
        <w:tab/>
        <w:t>3723001/0710</w:t>
      </w:r>
    </w:p>
    <w:p w14:paraId="0724D7E3" w14:textId="77777777" w:rsidR="00E5635E" w:rsidRDefault="007E3BF1">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IČ:</w:t>
      </w:r>
      <w:r>
        <w:rPr>
          <w:rFonts w:ascii="Arial" w:eastAsia="Arial" w:hAnsi="Arial" w:cs="Arial"/>
          <w:bCs/>
          <w:sz w:val="22"/>
          <w:szCs w:val="22"/>
        </w:rPr>
        <w:tab/>
      </w:r>
      <w:r>
        <w:rPr>
          <w:rFonts w:ascii="Arial" w:eastAsia="Arial" w:hAnsi="Arial" w:cs="Arial"/>
          <w:bCs/>
          <w:sz w:val="22"/>
          <w:szCs w:val="22"/>
        </w:rPr>
        <w:tab/>
        <w:t>01312774</w:t>
      </w:r>
    </w:p>
    <w:p w14:paraId="2B7AC6A7" w14:textId="77777777" w:rsidR="00E5635E" w:rsidRDefault="007E3BF1">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DIČ:</w:t>
      </w:r>
      <w:r>
        <w:rPr>
          <w:rFonts w:ascii="Arial" w:eastAsia="Arial" w:hAnsi="Arial" w:cs="Arial"/>
          <w:bCs/>
          <w:sz w:val="22"/>
          <w:szCs w:val="22"/>
        </w:rPr>
        <w:tab/>
        <w:t>není plátcem DPH</w:t>
      </w:r>
    </w:p>
    <w:p w14:paraId="2023CE6F" w14:textId="77777777" w:rsidR="00E5635E" w:rsidRDefault="00E5635E">
      <w:pPr>
        <w:tabs>
          <w:tab w:val="left" w:pos="0"/>
        </w:tabs>
        <w:rPr>
          <w:rFonts w:ascii="Arial" w:hAnsi="Arial" w:cs="Arial"/>
          <w:sz w:val="22"/>
          <w:szCs w:val="22"/>
        </w:rPr>
      </w:pPr>
    </w:p>
    <w:p w14:paraId="18B34308" w14:textId="77777777" w:rsidR="00E5635E" w:rsidRDefault="007E3BF1">
      <w:pPr>
        <w:rPr>
          <w:rFonts w:ascii="Arial" w:hAnsi="Arial" w:cs="Arial"/>
          <w:sz w:val="22"/>
          <w:szCs w:val="22"/>
        </w:rPr>
      </w:pPr>
      <w:r>
        <w:rPr>
          <w:rFonts w:ascii="Arial" w:hAnsi="Arial" w:cs="Arial"/>
          <w:sz w:val="22"/>
          <w:szCs w:val="22"/>
        </w:rPr>
        <w:t>(dále jen „příkazce“)</w:t>
      </w:r>
      <w:r>
        <w:rPr>
          <w:rFonts w:ascii="Arial" w:hAnsi="Arial" w:cs="Arial"/>
          <w:sz w:val="22"/>
          <w:szCs w:val="22"/>
        </w:rPr>
        <w:tab/>
      </w:r>
    </w:p>
    <w:p w14:paraId="301F410E" w14:textId="77777777" w:rsidR="00E5635E" w:rsidRDefault="007E3BF1">
      <w:pPr>
        <w:rPr>
          <w:rFonts w:ascii="Arial" w:hAnsi="Arial" w:cs="Arial"/>
          <w:sz w:val="22"/>
          <w:szCs w:val="22"/>
        </w:rPr>
      </w:pPr>
      <w:r>
        <w:rPr>
          <w:rFonts w:ascii="Arial" w:hAnsi="Arial" w:cs="Arial"/>
          <w:sz w:val="22"/>
          <w:szCs w:val="22"/>
        </w:rPr>
        <w:t xml:space="preserve">                  </w:t>
      </w:r>
    </w:p>
    <w:p w14:paraId="3A0F83F0" w14:textId="77777777" w:rsidR="00E5635E" w:rsidRDefault="007E3BF1">
      <w:pPr>
        <w:rPr>
          <w:rFonts w:ascii="Arial" w:hAnsi="Arial" w:cs="Arial"/>
          <w:sz w:val="22"/>
          <w:szCs w:val="22"/>
        </w:rPr>
      </w:pPr>
      <w:r>
        <w:rPr>
          <w:rFonts w:ascii="Arial" w:hAnsi="Arial" w:cs="Arial"/>
          <w:sz w:val="22"/>
          <w:szCs w:val="22"/>
        </w:rPr>
        <w:t>a</w:t>
      </w:r>
    </w:p>
    <w:p w14:paraId="00455D77" w14:textId="77777777" w:rsidR="00E5635E" w:rsidRDefault="00E5635E">
      <w:pPr>
        <w:rPr>
          <w:rFonts w:ascii="Arial" w:hAnsi="Arial" w:cs="Arial"/>
          <w:sz w:val="22"/>
          <w:szCs w:val="22"/>
        </w:rPr>
      </w:pPr>
    </w:p>
    <w:p w14:paraId="001F5874" w14:textId="77777777" w:rsidR="00E5635E" w:rsidRDefault="007E3BF1">
      <w:pPr>
        <w:rPr>
          <w:rFonts w:ascii="Arial" w:hAnsi="Arial" w:cs="Arial"/>
          <w:b/>
          <w:bCs/>
          <w:sz w:val="22"/>
          <w:szCs w:val="22"/>
        </w:rPr>
      </w:pPr>
      <w:r>
        <w:rPr>
          <w:rFonts w:ascii="Arial" w:hAnsi="Arial" w:cs="Arial"/>
          <w:b/>
          <w:bCs/>
          <w:sz w:val="22"/>
          <w:szCs w:val="22"/>
        </w:rPr>
        <w:t xml:space="preserve">Příkazník: </w:t>
      </w:r>
    </w:p>
    <w:p w14:paraId="4D9112CA" w14:textId="77777777" w:rsidR="00E5635E" w:rsidRDefault="007E3BF1">
      <w:pPr>
        <w:rPr>
          <w:rFonts w:ascii="Arial" w:hAnsi="Arial" w:cs="Arial"/>
          <w:b/>
          <w:bCs/>
          <w:sz w:val="22"/>
          <w:szCs w:val="22"/>
        </w:rPr>
      </w:pPr>
      <w:r>
        <w:rPr>
          <w:rFonts w:ascii="Arial" w:hAnsi="Arial" w:cs="Arial"/>
          <w:b/>
          <w:bCs/>
          <w:sz w:val="22"/>
          <w:szCs w:val="22"/>
        </w:rPr>
        <w:t xml:space="preserve">Jméno: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Lesní a zahradní servis Marek Černý</w:t>
      </w:r>
    </w:p>
    <w:p w14:paraId="518A9D85" w14:textId="69E70503" w:rsidR="00E5635E" w:rsidRDefault="007E3BF1">
      <w:pPr>
        <w:tabs>
          <w:tab w:val="left" w:pos="0"/>
        </w:tabs>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1161D">
        <w:rPr>
          <w:rFonts w:ascii="Arial" w:hAnsi="Arial" w:cs="Arial"/>
          <w:sz w:val="22"/>
          <w:szCs w:val="22"/>
        </w:rPr>
        <w:t xml:space="preserve">Mlýny </w:t>
      </w:r>
      <w:r w:rsidR="00925412">
        <w:rPr>
          <w:rFonts w:ascii="Arial" w:hAnsi="Arial" w:cs="Arial"/>
          <w:sz w:val="22"/>
          <w:szCs w:val="22"/>
        </w:rPr>
        <w:t>xxxxx</w:t>
      </w:r>
      <w:r>
        <w:rPr>
          <w:rFonts w:ascii="Arial" w:hAnsi="Arial" w:cs="Arial"/>
          <w:sz w:val="22"/>
          <w:szCs w:val="22"/>
        </w:rPr>
        <w:t>392 01 Soběslav</w:t>
      </w:r>
      <w:r>
        <w:rPr>
          <w:rFonts w:ascii="Arial" w:hAnsi="Arial" w:cs="Arial"/>
          <w:sz w:val="22"/>
          <w:szCs w:val="22"/>
          <w:highlight w:val="yellow"/>
        </w:rPr>
        <w:t xml:space="preserve"> </w:t>
      </w:r>
    </w:p>
    <w:p w14:paraId="4DC9DCD8" w14:textId="77777777" w:rsidR="00E5635E" w:rsidRDefault="007E3BF1">
      <w:pPr>
        <w:tabs>
          <w:tab w:val="left" w:pos="0"/>
        </w:tabs>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Marek Černý </w:t>
      </w:r>
    </w:p>
    <w:p w14:paraId="542A2907" w14:textId="77777777" w:rsidR="00E5635E" w:rsidRDefault="007E3BF1">
      <w:pPr>
        <w:tabs>
          <w:tab w:val="left" w:pos="0"/>
        </w:tabs>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60843659</w:t>
      </w:r>
      <w:r>
        <w:rPr>
          <w:rFonts w:ascii="Arial" w:hAnsi="Arial" w:cs="Arial"/>
          <w:sz w:val="22"/>
          <w:szCs w:val="22"/>
          <w:highlight w:val="yellow"/>
        </w:rPr>
        <w:t xml:space="preserve"> </w:t>
      </w:r>
    </w:p>
    <w:p w14:paraId="7074D439" w14:textId="37ED4F96" w:rsidR="00E5635E" w:rsidRDefault="007E3BF1">
      <w:pPr>
        <w:tabs>
          <w:tab w:val="left" w:pos="0"/>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w:t>
      </w:r>
      <w:r w:rsidR="00925412">
        <w:rPr>
          <w:rFonts w:ascii="Arial" w:hAnsi="Arial" w:cs="Arial"/>
          <w:sz w:val="22"/>
          <w:szCs w:val="22"/>
        </w:rPr>
        <w:t>xxxxxxx</w:t>
      </w:r>
      <w:r>
        <w:rPr>
          <w:rFonts w:ascii="Arial" w:hAnsi="Arial" w:cs="Arial"/>
          <w:sz w:val="22"/>
          <w:szCs w:val="22"/>
        </w:rPr>
        <w:t xml:space="preserve"> </w:t>
      </w:r>
      <w:r>
        <w:rPr>
          <w:rFonts w:ascii="Arial" w:hAnsi="Arial" w:cs="Arial"/>
          <w:b/>
          <w:sz w:val="22"/>
          <w:szCs w:val="22"/>
        </w:rPr>
        <w:t>je plátcem DPH</w:t>
      </w:r>
    </w:p>
    <w:p w14:paraId="4CFE7103" w14:textId="77777777" w:rsidR="00E5635E" w:rsidRDefault="007E3BF1">
      <w:pPr>
        <w:tabs>
          <w:tab w:val="left" w:pos="0"/>
        </w:tabs>
        <w:rPr>
          <w:rFonts w:ascii="Arial" w:hAnsi="Arial" w:cs="Arial"/>
          <w:sz w:val="22"/>
          <w:szCs w:val="22"/>
        </w:rPr>
      </w:pPr>
      <w:r>
        <w:rPr>
          <w:rFonts w:ascii="Arial" w:hAnsi="Arial" w:cs="Arial"/>
          <w:sz w:val="22"/>
          <w:szCs w:val="22"/>
        </w:rPr>
        <w:t>Zápis v živnostenském rejstříku:</w:t>
      </w:r>
      <w:r>
        <w:rPr>
          <w:rFonts w:ascii="Arial" w:hAnsi="Arial" w:cs="Arial"/>
          <w:sz w:val="22"/>
          <w:szCs w:val="22"/>
        </w:rPr>
        <w:tab/>
      </w:r>
      <w:r>
        <w:rPr>
          <w:rFonts w:ascii="Arial" w:hAnsi="Arial" w:cs="Arial"/>
          <w:sz w:val="22"/>
          <w:szCs w:val="22"/>
        </w:rPr>
        <w:tab/>
      </w:r>
      <w:r>
        <w:rPr>
          <w:rFonts w:ascii="Arial" w:hAnsi="Arial" w:cs="Arial"/>
          <w:sz w:val="22"/>
          <w:szCs w:val="22"/>
        </w:rPr>
        <w:tab/>
        <w:t>14.9.1994</w:t>
      </w:r>
      <w:r>
        <w:rPr>
          <w:rFonts w:ascii="Arial" w:hAnsi="Arial" w:cs="Arial"/>
          <w:sz w:val="22"/>
          <w:szCs w:val="22"/>
          <w:highlight w:val="yellow"/>
        </w:rPr>
        <w:t xml:space="preserve"> </w:t>
      </w:r>
    </w:p>
    <w:p w14:paraId="584265EB" w14:textId="653C547B" w:rsidR="00E5635E" w:rsidRDefault="007E3BF1">
      <w:pPr>
        <w:tabs>
          <w:tab w:val="left" w:pos="0"/>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5412">
        <w:rPr>
          <w:rFonts w:ascii="Arial" w:hAnsi="Arial" w:cs="Arial"/>
          <w:sz w:val="22"/>
          <w:szCs w:val="22"/>
        </w:rPr>
        <w:t>xxxxxxx</w:t>
      </w:r>
    </w:p>
    <w:p w14:paraId="064CBC72" w14:textId="4DB45863" w:rsidR="00E5635E" w:rsidRDefault="007E3BF1">
      <w:pPr>
        <w:tabs>
          <w:tab w:val="left" w:pos="0"/>
        </w:tabs>
        <w:rPr>
          <w:rFonts w:ascii="Arial" w:hAnsi="Arial" w:cs="Arial"/>
          <w:sz w:val="22"/>
          <w:szCs w:val="22"/>
        </w:rPr>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5412">
        <w:rPr>
          <w:rFonts w:ascii="Arial" w:hAnsi="Arial" w:cs="Arial"/>
          <w:sz w:val="22"/>
          <w:szCs w:val="22"/>
        </w:rPr>
        <w:t>xxxxxxx</w:t>
      </w:r>
      <w:r>
        <w:rPr>
          <w:rFonts w:ascii="Arial" w:hAnsi="Arial" w:cs="Arial"/>
          <w:sz w:val="22"/>
          <w:szCs w:val="22"/>
          <w:highlight w:val="yellow"/>
        </w:rPr>
        <w:t xml:space="preserve"> </w:t>
      </w:r>
    </w:p>
    <w:p w14:paraId="48E60D3F" w14:textId="58F20522" w:rsidR="00E5635E" w:rsidRDefault="007E3BF1">
      <w:pPr>
        <w:tabs>
          <w:tab w:val="left" w:pos="0"/>
        </w:tabs>
        <w:rPr>
          <w:rFonts w:ascii="Arial" w:hAnsi="Arial" w:cs="Arial"/>
          <w:sz w:val="22"/>
          <w:szCs w:val="22"/>
        </w:rPr>
      </w:pPr>
      <w:r>
        <w:rPr>
          <w:rFonts w:ascii="Arial" w:hAnsi="Arial" w:cs="Arial"/>
          <w:sz w:val="22"/>
          <w:szCs w:val="22"/>
        </w:rPr>
        <w:t>Telefon/fax: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21511">
        <w:rPr>
          <w:rFonts w:ascii="Arial" w:hAnsi="Arial" w:cs="Arial"/>
          <w:sz w:val="22"/>
          <w:szCs w:val="22"/>
        </w:rPr>
        <w:t>xxxxxxx</w:t>
      </w:r>
    </w:p>
    <w:p w14:paraId="3C970DB1" w14:textId="77777777" w:rsidR="00E5635E" w:rsidRDefault="00E5635E">
      <w:pPr>
        <w:tabs>
          <w:tab w:val="left" w:pos="0"/>
        </w:tabs>
        <w:rPr>
          <w:rFonts w:ascii="Arial" w:hAnsi="Arial" w:cs="Arial"/>
          <w:sz w:val="22"/>
          <w:szCs w:val="22"/>
        </w:rPr>
      </w:pPr>
    </w:p>
    <w:p w14:paraId="09F5170C" w14:textId="77777777" w:rsidR="00E5635E" w:rsidRDefault="00E5635E">
      <w:pPr>
        <w:rPr>
          <w:rFonts w:ascii="Arial" w:hAnsi="Arial" w:cs="Arial"/>
          <w:sz w:val="22"/>
          <w:szCs w:val="22"/>
        </w:rPr>
      </w:pPr>
    </w:p>
    <w:p w14:paraId="1A81CF60" w14:textId="77777777" w:rsidR="00E5635E" w:rsidRDefault="007E3BF1">
      <w:pPr>
        <w:rPr>
          <w:rFonts w:ascii="Arial" w:hAnsi="Arial" w:cs="Arial"/>
          <w:sz w:val="22"/>
          <w:szCs w:val="22"/>
        </w:rPr>
      </w:pPr>
      <w:r>
        <w:rPr>
          <w:rFonts w:ascii="Arial" w:hAnsi="Arial" w:cs="Arial"/>
          <w:sz w:val="22"/>
          <w:szCs w:val="22"/>
        </w:rPr>
        <w:t>(dále jen „příkazník“)</w:t>
      </w:r>
    </w:p>
    <w:p w14:paraId="00FD4934" w14:textId="77777777" w:rsidR="00E5635E" w:rsidRDefault="00E5635E">
      <w:pPr>
        <w:spacing w:line="276" w:lineRule="auto"/>
        <w:rPr>
          <w:rFonts w:ascii="Arial" w:hAnsi="Arial" w:cs="Arial"/>
          <w:sz w:val="22"/>
          <w:szCs w:val="22"/>
        </w:rPr>
      </w:pPr>
    </w:p>
    <w:p w14:paraId="0FEE13A1" w14:textId="77777777" w:rsidR="00E5635E" w:rsidRDefault="00E5635E">
      <w:pPr>
        <w:spacing w:line="276" w:lineRule="auto"/>
        <w:rPr>
          <w:rFonts w:ascii="Arial" w:hAnsi="Arial" w:cs="Arial"/>
          <w:sz w:val="22"/>
          <w:szCs w:val="22"/>
        </w:rPr>
      </w:pPr>
    </w:p>
    <w:p w14:paraId="3B73C2C2" w14:textId="77777777" w:rsidR="00E5635E" w:rsidRDefault="00E5635E">
      <w:pPr>
        <w:spacing w:line="276" w:lineRule="auto"/>
        <w:rPr>
          <w:rFonts w:ascii="Arial" w:hAnsi="Arial" w:cs="Arial"/>
          <w:sz w:val="22"/>
          <w:szCs w:val="22"/>
        </w:rPr>
      </w:pPr>
    </w:p>
    <w:p w14:paraId="63036574" w14:textId="77777777" w:rsidR="00E5635E" w:rsidRDefault="00E5635E">
      <w:pPr>
        <w:spacing w:line="276" w:lineRule="auto"/>
        <w:rPr>
          <w:rFonts w:ascii="Arial" w:hAnsi="Arial" w:cs="Arial"/>
          <w:sz w:val="22"/>
          <w:szCs w:val="22"/>
        </w:rPr>
      </w:pPr>
    </w:p>
    <w:p w14:paraId="1457F48D" w14:textId="77777777" w:rsidR="00E5635E" w:rsidRDefault="00E5635E">
      <w:pPr>
        <w:spacing w:line="276" w:lineRule="auto"/>
        <w:rPr>
          <w:rFonts w:ascii="Arial" w:hAnsi="Arial" w:cs="Arial"/>
          <w:sz w:val="22"/>
          <w:szCs w:val="22"/>
        </w:rPr>
      </w:pPr>
    </w:p>
    <w:p w14:paraId="0D4D7DCC" w14:textId="77777777" w:rsidR="00E5635E" w:rsidRDefault="00E5635E">
      <w:pPr>
        <w:spacing w:line="276" w:lineRule="auto"/>
        <w:rPr>
          <w:rFonts w:ascii="Arial" w:hAnsi="Arial" w:cs="Arial"/>
          <w:sz w:val="22"/>
          <w:szCs w:val="22"/>
        </w:rPr>
      </w:pPr>
    </w:p>
    <w:p w14:paraId="70DFB3E7" w14:textId="77777777" w:rsidR="00E5635E" w:rsidRDefault="00E5635E">
      <w:pPr>
        <w:spacing w:line="276" w:lineRule="auto"/>
        <w:rPr>
          <w:rFonts w:ascii="Arial" w:hAnsi="Arial" w:cs="Arial"/>
          <w:sz w:val="22"/>
          <w:szCs w:val="22"/>
        </w:rPr>
      </w:pPr>
    </w:p>
    <w:p w14:paraId="510598FB" w14:textId="77777777" w:rsidR="00E5635E" w:rsidRDefault="007E3BF1">
      <w:pPr>
        <w:tabs>
          <w:tab w:val="left" w:pos="4536"/>
        </w:tabs>
        <w:spacing w:line="276" w:lineRule="auto"/>
        <w:jc w:val="center"/>
        <w:rPr>
          <w:rFonts w:ascii="Arial" w:hAnsi="Arial" w:cs="Arial"/>
          <w:b/>
          <w:sz w:val="22"/>
          <w:szCs w:val="22"/>
          <w:u w:val="single"/>
        </w:rPr>
      </w:pPr>
      <w:r>
        <w:rPr>
          <w:rFonts w:ascii="Arial" w:hAnsi="Arial" w:cs="Arial"/>
          <w:b/>
          <w:bCs/>
          <w:sz w:val="22"/>
          <w:szCs w:val="22"/>
        </w:rPr>
        <w:lastRenderedPageBreak/>
        <w:t>Čl. I</w:t>
      </w:r>
      <w:r>
        <w:rPr>
          <w:rFonts w:ascii="Arial" w:hAnsi="Arial" w:cs="Arial"/>
          <w:sz w:val="22"/>
          <w:szCs w:val="22"/>
        </w:rPr>
        <w:br/>
      </w:r>
      <w:r>
        <w:rPr>
          <w:rFonts w:ascii="Arial" w:hAnsi="Arial" w:cs="Arial"/>
          <w:b/>
          <w:sz w:val="22"/>
          <w:szCs w:val="22"/>
          <w:u w:val="single"/>
        </w:rPr>
        <w:t>Účel a předmět smlouvy</w:t>
      </w:r>
    </w:p>
    <w:p w14:paraId="5ECABCF5" w14:textId="77777777" w:rsidR="00E5635E" w:rsidRDefault="00E5635E">
      <w:pPr>
        <w:spacing w:line="276" w:lineRule="auto"/>
        <w:jc w:val="center"/>
        <w:rPr>
          <w:rFonts w:ascii="Arial" w:hAnsi="Arial" w:cs="Arial"/>
          <w:b/>
          <w:sz w:val="22"/>
          <w:szCs w:val="22"/>
          <w:u w:val="single"/>
        </w:rPr>
      </w:pPr>
    </w:p>
    <w:p w14:paraId="22BFF2C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jménem  obstará </w:t>
      </w:r>
      <w:r>
        <w:rPr>
          <w:rFonts w:cs="Arial"/>
          <w:b/>
          <w:szCs w:val="22"/>
        </w:rPr>
        <w:t xml:space="preserve">technický dozor a další investorsko-inženýrské činnosti ve výsadbě </w:t>
      </w:r>
      <w:r>
        <w:rPr>
          <w:rFonts w:cs="Arial"/>
          <w:szCs w:val="22"/>
        </w:rPr>
        <w:t xml:space="preserve">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realizaci díla:</w:t>
      </w:r>
      <w:bookmarkEnd w:id="0"/>
      <w:r>
        <w:rPr>
          <w:rFonts w:cs="Arial"/>
          <w:szCs w:val="22"/>
        </w:rPr>
        <w:t xml:space="preserve"> </w:t>
      </w:r>
    </w:p>
    <w:p w14:paraId="38D25640" w14:textId="77777777" w:rsidR="00E5635E" w:rsidRDefault="00E5635E">
      <w:pPr>
        <w:pStyle w:val="TSTextlnkuslovan"/>
        <w:spacing w:after="0" w:line="276" w:lineRule="auto"/>
        <w:ind w:left="737"/>
        <w:jc w:val="both"/>
        <w:rPr>
          <w:rFonts w:cs="Arial"/>
          <w:szCs w:val="22"/>
        </w:rPr>
      </w:pPr>
    </w:p>
    <w:p w14:paraId="78439C6E" w14:textId="77777777" w:rsidR="00E5635E" w:rsidRDefault="007E3BF1">
      <w:pPr>
        <w:spacing w:before="60" w:line="276" w:lineRule="auto"/>
        <w:ind w:left="426"/>
        <w:jc w:val="both"/>
        <w:rPr>
          <w:rFonts w:ascii="Arial" w:hAnsi="Arial" w:cs="Arial"/>
          <w:b/>
          <w:sz w:val="22"/>
          <w:szCs w:val="22"/>
        </w:rPr>
      </w:pPr>
      <w:r>
        <w:rPr>
          <w:rFonts w:ascii="Arial" w:hAnsi="Arial" w:cs="Arial"/>
          <w:sz w:val="22"/>
          <w:szCs w:val="22"/>
        </w:rPr>
        <w:t xml:space="preserve">     Název díla: </w:t>
      </w:r>
      <w:r>
        <w:rPr>
          <w:rFonts w:ascii="Arial" w:hAnsi="Arial" w:cs="Arial"/>
          <w:sz w:val="22"/>
          <w:szCs w:val="22"/>
        </w:rPr>
        <w:tab/>
      </w:r>
      <w:r>
        <w:rPr>
          <w:rFonts w:ascii="Arial" w:hAnsi="Arial" w:cs="Arial"/>
          <w:b/>
          <w:sz w:val="22"/>
          <w:szCs w:val="22"/>
        </w:rPr>
        <w:t>Výsadba zeleného pásu Zvěrotice</w:t>
      </w:r>
    </w:p>
    <w:p w14:paraId="54D5173A" w14:textId="77777777" w:rsidR="00E5635E" w:rsidRDefault="007E3BF1">
      <w:pPr>
        <w:spacing w:before="60" w:line="276" w:lineRule="auto"/>
        <w:ind w:left="426"/>
        <w:jc w:val="both"/>
        <w:rPr>
          <w:rFonts w:ascii="Arial" w:hAnsi="Arial" w:cs="Arial"/>
          <w:bCs/>
          <w:sz w:val="22"/>
          <w:szCs w:val="22"/>
        </w:rPr>
      </w:pPr>
      <w:r>
        <w:rPr>
          <w:rFonts w:ascii="Arial" w:hAnsi="Arial" w:cs="Arial"/>
          <w:sz w:val="22"/>
          <w:szCs w:val="22"/>
        </w:rPr>
        <w:t xml:space="preserve">     Místo díla:  </w:t>
      </w:r>
      <w:r>
        <w:rPr>
          <w:rFonts w:ascii="Arial" w:hAnsi="Arial" w:cs="Arial"/>
          <w:sz w:val="22"/>
          <w:szCs w:val="22"/>
        </w:rPr>
        <w:tab/>
      </w:r>
      <w:r>
        <w:rPr>
          <w:rFonts w:ascii="Arial" w:hAnsi="Arial" w:cs="Arial"/>
          <w:bCs/>
          <w:sz w:val="22"/>
          <w:szCs w:val="22"/>
        </w:rPr>
        <w:t>k.ú. Zvěrotice</w:t>
      </w:r>
    </w:p>
    <w:p w14:paraId="0DE9023C" w14:textId="77777777" w:rsidR="00E5635E" w:rsidRDefault="007E3BF1">
      <w:pPr>
        <w:spacing w:before="60" w:line="276" w:lineRule="auto"/>
        <w:ind w:left="2127" w:hanging="1701"/>
        <w:jc w:val="both"/>
        <w:rPr>
          <w:rFonts w:ascii="Arial" w:hAnsi="Arial" w:cs="Arial"/>
          <w:sz w:val="22"/>
          <w:szCs w:val="22"/>
        </w:rPr>
      </w:pPr>
      <w:r>
        <w:rPr>
          <w:rFonts w:ascii="Arial" w:hAnsi="Arial" w:cs="Arial"/>
          <w:bCs/>
          <w:sz w:val="22"/>
          <w:szCs w:val="22"/>
        </w:rPr>
        <w:t xml:space="preserve">     Popis díla:   </w:t>
      </w:r>
      <w:r>
        <w:rPr>
          <w:rFonts w:ascii="Arial" w:hAnsi="Arial" w:cs="Arial"/>
          <w:bCs/>
          <w:sz w:val="22"/>
          <w:szCs w:val="22"/>
        </w:rPr>
        <w:tab/>
        <w:t>Stabilní a dlouhodobě udržitelné společenství stromů a keřů a lučního porostu, které budou po následné tříleté povýsadbové péči plnit všechny důležité funkce v krajině a tlumit působení dopravy blízké dálnice na sídlo Zvěrotice a její bezprostřední okolí. Ozelenění celé plochy valu vytvoří ostrov zeleně,  který bude navazovat na již provedené vegetační úpravy podél dálnice a v jejím okolí. Hlavním posláním ozeleněného valu bude protihluková bariera a omezení emisního znečištění mezi dálnicí a obcí Zvěrotice. Výsadby stromů a keřů doplněné plochami lučních trávníků přispějí k obohacení zemědělské krajiny, ke zlepšení krajinného obrazu v blízkosti Zvěrotic a zlepší mikroklimatu v jejím okolí. Nová zeleň  je nutná pro zabezpečení strmých svahů proti erozi a je nezbytnou podmínkou pro  návrat živočichů na území po dokončení stavební činnosti. Stromy a keře budou ve vzrostlejším stavu poskytovat úkryt,  zázemí a potravu zvěři, ptactvu a hmyzu a  budou se podílet na obnově biodiverzity krajiny.</w:t>
      </w:r>
      <w:r>
        <w:rPr>
          <w:rFonts w:ascii="Arial" w:hAnsi="Arial" w:cs="Arial"/>
          <w:b/>
          <w:sz w:val="22"/>
          <w:szCs w:val="22"/>
        </w:rPr>
        <w:t xml:space="preserve">            </w:t>
      </w:r>
      <w:r>
        <w:rPr>
          <w:rFonts w:ascii="Arial" w:hAnsi="Arial" w:cs="Arial"/>
          <w:sz w:val="22"/>
          <w:szCs w:val="22"/>
        </w:rPr>
        <w:t>(dále jen „dílo“)</w:t>
      </w:r>
    </w:p>
    <w:p w14:paraId="3F077C6E" w14:textId="77777777" w:rsidR="00E5635E" w:rsidRDefault="00E5635E">
      <w:pPr>
        <w:pStyle w:val="TSTextlnkuslovan"/>
        <w:spacing w:after="0" w:line="276" w:lineRule="auto"/>
        <w:ind w:left="737"/>
        <w:jc w:val="both"/>
        <w:rPr>
          <w:rFonts w:cs="Arial"/>
          <w:szCs w:val="22"/>
        </w:rPr>
      </w:pPr>
    </w:p>
    <w:p w14:paraId="1D3D707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59112DCC" w14:textId="77777777" w:rsidR="00E5635E" w:rsidRDefault="00E5635E">
      <w:pPr>
        <w:pStyle w:val="TSTextlnkuslovan"/>
        <w:tabs>
          <w:tab w:val="num" w:pos="709"/>
        </w:tabs>
        <w:spacing w:after="0" w:line="276" w:lineRule="auto"/>
        <w:ind w:left="709"/>
        <w:jc w:val="both"/>
        <w:rPr>
          <w:rFonts w:cs="Arial"/>
          <w:szCs w:val="22"/>
        </w:rPr>
      </w:pPr>
    </w:p>
    <w:p w14:paraId="0316C268"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Cs/>
          <w:szCs w:val="22"/>
        </w:rPr>
      </w:pPr>
      <w:bookmarkStart w:id="1" w:name="_Ref376502893"/>
      <w:r>
        <w:rPr>
          <w:rFonts w:cs="Arial"/>
          <w:bCs/>
          <w:szCs w:val="22"/>
        </w:rPr>
        <w:t>Účelem této smlouvy je řádné zajištění investorsko-inženýrských činností ve vztahu k dílu tak, aby dílo bylo provedeno zhotovitelem řádně a včas, a to v souladu s požadavky příkazce a veškerými příslušnými právními předpisy.</w:t>
      </w:r>
      <w:bookmarkEnd w:id="1"/>
      <w:r>
        <w:rPr>
          <w:rFonts w:cs="Arial"/>
          <w:bCs/>
          <w:szCs w:val="22"/>
        </w:rPr>
        <w:t xml:space="preserve"> </w:t>
      </w:r>
    </w:p>
    <w:p w14:paraId="1B2CB459" w14:textId="77777777" w:rsidR="00E5635E" w:rsidRDefault="00E5635E">
      <w:pPr>
        <w:pStyle w:val="TSTextlnkuslovan"/>
        <w:spacing w:after="0" w:line="276" w:lineRule="auto"/>
        <w:jc w:val="both"/>
        <w:rPr>
          <w:rFonts w:cs="Arial"/>
          <w:bCs/>
          <w:szCs w:val="22"/>
        </w:rPr>
      </w:pPr>
    </w:p>
    <w:p w14:paraId="1D0F8664" w14:textId="77777777" w:rsidR="00E5635E" w:rsidRDefault="00E5635E">
      <w:pPr>
        <w:pStyle w:val="TSTextlnkuslovan"/>
        <w:spacing w:after="0" w:line="276" w:lineRule="auto"/>
        <w:ind w:left="737"/>
        <w:jc w:val="both"/>
        <w:rPr>
          <w:rFonts w:cs="Arial"/>
          <w:bCs/>
          <w:szCs w:val="22"/>
        </w:rPr>
      </w:pPr>
    </w:p>
    <w:p w14:paraId="77A35C74" w14:textId="77777777" w:rsidR="00E5635E" w:rsidRDefault="007E3BF1">
      <w:pPr>
        <w:spacing w:line="276" w:lineRule="auto"/>
        <w:jc w:val="center"/>
        <w:rPr>
          <w:rFonts w:ascii="Arial" w:hAnsi="Arial" w:cs="Arial"/>
          <w:b/>
          <w:vanish/>
          <w:sz w:val="22"/>
          <w:szCs w:val="22"/>
        </w:rPr>
      </w:pPr>
      <w:bookmarkStart w:id="2" w:name="_Ref376453636"/>
      <w:r>
        <w:rPr>
          <w:rFonts w:ascii="Arial" w:hAnsi="Arial" w:cs="Arial"/>
          <w:b/>
          <w:sz w:val="22"/>
          <w:szCs w:val="22"/>
        </w:rPr>
        <w:t>Čl. II</w:t>
      </w:r>
    </w:p>
    <w:p w14:paraId="511EBBD6" w14:textId="77777777" w:rsidR="00E5635E" w:rsidRDefault="007E3BF1">
      <w:pPr>
        <w:pStyle w:val="Odstavecseseznamem"/>
        <w:numPr>
          <w:ilvl w:val="0"/>
          <w:numId w:val="36"/>
        </w:numPr>
        <w:spacing w:after="0" w:line="276" w:lineRule="auto"/>
        <w:ind w:left="709"/>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2318D796" w14:textId="77777777" w:rsidR="00E5635E" w:rsidRDefault="00E5635E">
      <w:pPr>
        <w:pStyle w:val="Odstavecseseznamem"/>
        <w:spacing w:after="0" w:line="276" w:lineRule="auto"/>
        <w:contextualSpacing w:val="0"/>
        <w:jc w:val="center"/>
        <w:rPr>
          <w:rFonts w:cs="Arial"/>
          <w:bCs/>
          <w:szCs w:val="22"/>
        </w:rPr>
      </w:pPr>
    </w:p>
    <w:p w14:paraId="0B135CFA"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Cs/>
          <w:szCs w:val="22"/>
        </w:rPr>
      </w:pPr>
      <w:r>
        <w:rPr>
          <w:rFonts w:cs="Arial"/>
          <w:bCs/>
          <w:szCs w:val="22"/>
        </w:rPr>
        <w:t>Příkazník se zavazuje zajišťovat a vykonávat investorsko-inženýrské činnosti, přičemž zejména je povinen:</w:t>
      </w:r>
      <w:bookmarkEnd w:id="4"/>
    </w:p>
    <w:p w14:paraId="00E2A13D"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místo realizace díla zhotoviteli a zabezpečit zápis o předání do stavebního deníku (dále též „SD“);</w:t>
      </w:r>
    </w:p>
    <w:p w14:paraId="11506067"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vytyčení díla zhotovitelem díla před zahájením prací, dodržovat podmínky dle sdělení k ohlášení udržovacích prací (stavebního povolení) a opatření státního stavebního dozoru po dobu realizace stavby;</w:t>
      </w:r>
    </w:p>
    <w:p w14:paraId="538F0E95"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díla, zejména pak práce a dodávky, které budou v dalším postupu zakryté nebo se stanou nepřístupnými,  zapsat výsledky kontroly do stavebního deníku a na základě kontroly vydá nebo nevydá souhlas s pokračováním stavebních prací;</w:t>
      </w:r>
    </w:p>
    <w:p w14:paraId="322F5431"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lastRenderedPageBreak/>
        <w:t>sledovat, zda zhotovitel díla provádí předepsané a dohodnuté zkoušky materiálů, konstrukcí a prací, kontrolovat jejich výsledky a vyžadovat předepsané doklady, které prokazují kvalitu prováděných prací a dodávek, o provedených kontrolách učiní zápis do SD;</w:t>
      </w:r>
    </w:p>
    <w:p w14:paraId="5CBDA6BA"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sledovat vedení SD a provádět v něm min. 1x týdně pravidelné zápisy v souladu s podmínkami smlouvy o dílo na zhotovení díla, o postupu prací pravidelně informovat příkazce; </w:t>
      </w:r>
    </w:p>
    <w:p w14:paraId="72B21FFC"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3681EE66"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a ustanovení smlouvy, písemně upozornit zhotovitele díla na každé nedodržení postupu prací;</w:t>
      </w:r>
    </w:p>
    <w:p w14:paraId="31A38F9B"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organizovat řádný průběh kontrolních dnů díla. Jejich četnost je závislá na složitosti,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výsadby. Projednávané úkoly se zaznamenávají do zápisu z kontrolního dne;</w:t>
      </w:r>
    </w:p>
    <w:p w14:paraId="6AC8EAE6"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jednání s dotčenými orgány, účastnit se na kontrolních prohlídkách díla vyvolaných těmito orgány</w:t>
      </w:r>
    </w:p>
    <w:p w14:paraId="38E85F3C"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459A4701"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výsadby od zhotovitele podklady pro kolaudační řízení, předání a převzetí díla;</w:t>
      </w:r>
    </w:p>
    <w:p w14:paraId="4AA2D2C5"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doklady, které doloží zhotovitel díla;</w:t>
      </w:r>
    </w:p>
    <w:p w14:paraId="637CAE80"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díla, o tomto písemně informovat příkazce a o tomto provést zápis;</w:t>
      </w:r>
    </w:p>
    <w:p w14:paraId="413F43A9"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díla včetně  kolaudačního řízení;</w:t>
      </w:r>
    </w:p>
    <w:p w14:paraId="33137819"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0CF3186C"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64FCA9B2"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4C06EFEC"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výsadby, kterou poskytne v elektronické podobě příkazci; </w:t>
      </w:r>
    </w:p>
    <w:p w14:paraId="412F1DE8"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vypracovat závěrečnou zprávu o tom, jak odpovídá provedení díla schválené projektové dokumentaci, smluveným podmínkám, technickým normám a příslušným předpisům vztahujícím se k předmětnému dílu;</w:t>
      </w:r>
    </w:p>
    <w:p w14:paraId="479B19B5" w14:textId="77777777" w:rsidR="00E5635E" w:rsidRDefault="007E3BF1">
      <w:pPr>
        <w:numPr>
          <w:ilvl w:val="0"/>
          <w:numId w:val="10"/>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w:t>
      </w:r>
      <w:r>
        <w:rPr>
          <w:rFonts w:ascii="Arial" w:hAnsi="Arial" w:cs="Arial"/>
          <w:sz w:val="22"/>
          <w:szCs w:val="22"/>
        </w:rPr>
        <w:fldChar w:fldCharType="end"/>
      </w:r>
      <w:r>
        <w:rPr>
          <w:rFonts w:ascii="Arial" w:hAnsi="Arial" w:cs="Arial"/>
          <w:sz w:val="22"/>
          <w:szCs w:val="22"/>
        </w:rPr>
        <w:t>.</w:t>
      </w:r>
    </w:p>
    <w:p w14:paraId="24361916" w14:textId="77777777" w:rsidR="00E5635E" w:rsidRDefault="00E5635E">
      <w:pPr>
        <w:spacing w:line="276" w:lineRule="auto"/>
        <w:ind w:left="1843"/>
        <w:jc w:val="both"/>
        <w:rPr>
          <w:rFonts w:ascii="Arial" w:hAnsi="Arial" w:cs="Arial"/>
          <w:sz w:val="22"/>
          <w:szCs w:val="22"/>
        </w:rPr>
      </w:pPr>
    </w:p>
    <w:p w14:paraId="4A6D1CC9"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Předpokládaná</w:t>
      </w:r>
      <w:r>
        <w:rPr>
          <w:rFonts w:cs="Arial"/>
          <w:szCs w:val="22"/>
        </w:rPr>
        <w:t xml:space="preserve"> doba realizace výsadby je </w:t>
      </w:r>
      <w:r>
        <w:rPr>
          <w:rFonts w:cs="Arial"/>
          <w:b/>
          <w:bCs/>
          <w:szCs w:val="22"/>
        </w:rPr>
        <w:t>10/2021 – 5/2022.</w:t>
      </w:r>
      <w:r>
        <w:rPr>
          <w:rFonts w:cs="Arial"/>
          <w:szCs w:val="22"/>
        </w:rPr>
        <w:t xml:space="preserve"> Změna termínu, která může nastat z objektivních důvodů  bude řešena v souladu s </w:t>
      </w:r>
      <w:r>
        <w:rPr>
          <w:rFonts w:cs="Arial"/>
          <w:bCs/>
          <w:szCs w:val="22"/>
        </w:rPr>
        <w:fldChar w:fldCharType="begin"/>
      </w:r>
      <w:r>
        <w:rPr>
          <w:rFonts w:cs="Arial"/>
          <w:bCs/>
          <w:szCs w:val="22"/>
        </w:rPr>
        <w:instrText xml:space="preserve"> REF _Ref376500584 \r \h  \* MERGEFORMAT </w:instrText>
      </w:r>
      <w:r>
        <w:rPr>
          <w:rFonts w:cs="Arial"/>
          <w:bCs/>
          <w:szCs w:val="22"/>
        </w:rPr>
      </w:r>
      <w:r>
        <w:rPr>
          <w:rFonts w:cs="Arial"/>
          <w:bCs/>
          <w:szCs w:val="22"/>
        </w:rPr>
        <w:fldChar w:fldCharType="separate"/>
      </w:r>
      <w:r>
        <w:rPr>
          <w:rFonts w:cs="Arial"/>
          <w:bCs/>
          <w:szCs w:val="22"/>
        </w:rPr>
        <w:t>Čl. VIII</w:t>
      </w:r>
      <w:r>
        <w:rPr>
          <w:rFonts w:cs="Arial"/>
          <w:bCs/>
          <w:szCs w:val="22"/>
        </w:rPr>
        <w:fldChar w:fldCharType="end"/>
      </w:r>
      <w:r>
        <w:rPr>
          <w:rFonts w:cs="Arial"/>
          <w:bCs/>
          <w:szCs w:val="22"/>
        </w:rPr>
        <w:t xml:space="preserve">. </w:t>
      </w:r>
      <w:r>
        <w:rPr>
          <w:rFonts w:cs="Arial"/>
          <w:szCs w:val="22"/>
        </w:rPr>
        <w:t xml:space="preserve"> této smlouvy.</w:t>
      </w:r>
    </w:p>
    <w:p w14:paraId="56F622E9" w14:textId="77777777" w:rsidR="00E5635E" w:rsidRDefault="00E5635E">
      <w:pPr>
        <w:spacing w:line="276" w:lineRule="auto"/>
        <w:rPr>
          <w:rFonts w:ascii="Arial" w:hAnsi="Arial" w:cs="Arial"/>
          <w:sz w:val="22"/>
          <w:szCs w:val="22"/>
        </w:rPr>
      </w:pPr>
    </w:p>
    <w:p w14:paraId="3BA620F5" w14:textId="77777777" w:rsidR="00E5635E" w:rsidRDefault="007E3BF1">
      <w:pPr>
        <w:pStyle w:val="Odstavecseseznamem"/>
        <w:numPr>
          <w:ilvl w:val="0"/>
          <w:numId w:val="36"/>
        </w:numPr>
        <w:spacing w:after="0" w:line="276" w:lineRule="auto"/>
        <w:ind w:left="709"/>
        <w:contextualSpacing w:val="0"/>
        <w:jc w:val="center"/>
        <w:rPr>
          <w:rFonts w:cs="Arial"/>
          <w:szCs w:val="22"/>
          <w:u w:val="single"/>
        </w:rPr>
      </w:pPr>
      <w:r>
        <w:rPr>
          <w:rFonts w:cs="Arial"/>
          <w:szCs w:val="22"/>
        </w:rPr>
        <w:br/>
      </w:r>
      <w:r>
        <w:rPr>
          <w:rFonts w:cs="Arial"/>
          <w:b/>
          <w:szCs w:val="22"/>
          <w:u w:val="single"/>
        </w:rPr>
        <w:t>Způsob plnění</w:t>
      </w:r>
    </w:p>
    <w:p w14:paraId="6F4B2873" w14:textId="77777777" w:rsidR="00E5635E" w:rsidRDefault="00E5635E">
      <w:pPr>
        <w:pStyle w:val="Odstavecseseznamem"/>
        <w:spacing w:after="0" w:line="276" w:lineRule="auto"/>
        <w:contextualSpacing w:val="0"/>
        <w:jc w:val="center"/>
        <w:rPr>
          <w:rFonts w:cs="Arial"/>
          <w:szCs w:val="22"/>
          <w:u w:val="single"/>
        </w:rPr>
      </w:pPr>
    </w:p>
    <w:p w14:paraId="315BAEA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w:t>
      </w:r>
      <w:r>
        <w:rPr>
          <w:rFonts w:cs="Arial"/>
          <w:szCs w:val="22"/>
        </w:rPr>
        <w:lastRenderedPageBreak/>
        <w:t xml:space="preserve">podklady </w:t>
      </w:r>
      <w:r>
        <w:rPr>
          <w:rFonts w:cs="Arial"/>
          <w:bCs/>
          <w:szCs w:val="22"/>
        </w:rPr>
        <w:t>příkazce</w:t>
      </w:r>
      <w:r>
        <w:rPr>
          <w:rFonts w:cs="Arial"/>
          <w:szCs w:val="22"/>
        </w:rPr>
        <w:t xml:space="preserve">, které mu byly předány ke dni uzavření 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25470ADD" w14:textId="77777777" w:rsidR="00E5635E" w:rsidRDefault="00E5635E">
      <w:pPr>
        <w:pStyle w:val="TSTextlnkuslovan"/>
        <w:tabs>
          <w:tab w:val="num" w:pos="709"/>
        </w:tabs>
        <w:spacing w:after="0" w:line="276" w:lineRule="auto"/>
        <w:ind w:left="709"/>
        <w:jc w:val="both"/>
        <w:rPr>
          <w:rFonts w:cs="Arial"/>
          <w:szCs w:val="22"/>
        </w:rPr>
      </w:pPr>
    </w:p>
    <w:p w14:paraId="317898DA" w14:textId="77777777" w:rsidR="00E5635E" w:rsidRDefault="007E3BF1">
      <w:pPr>
        <w:pStyle w:val="TSTextlnkuslovan"/>
        <w:numPr>
          <w:ilvl w:val="1"/>
          <w:numId w:val="36"/>
        </w:numPr>
        <w:tabs>
          <w:tab w:val="clear" w:pos="1588"/>
        </w:tabs>
        <w:spacing w:after="0" w:line="276" w:lineRule="auto"/>
        <w:ind w:left="709" w:hanging="709"/>
        <w:jc w:val="both"/>
        <w:rPr>
          <w:rFonts w:cs="Arial"/>
          <w:bCs/>
          <w:szCs w:val="22"/>
        </w:rPr>
      </w:pPr>
      <w:r>
        <w:rPr>
          <w:rFonts w:cs="Arial"/>
          <w:bCs/>
          <w:szCs w:val="22"/>
        </w:rPr>
        <w:t xml:space="preserve">Pokud příkazník svěří,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 </w:t>
      </w:r>
    </w:p>
    <w:p w14:paraId="7A8CB17E" w14:textId="77777777" w:rsidR="00E5635E" w:rsidRDefault="00E5635E">
      <w:pPr>
        <w:pStyle w:val="TSTextlnkuslovan"/>
        <w:spacing w:after="0" w:line="276" w:lineRule="auto"/>
        <w:jc w:val="both"/>
        <w:rPr>
          <w:rFonts w:cs="Arial"/>
          <w:bCs/>
          <w:szCs w:val="22"/>
        </w:rPr>
      </w:pPr>
    </w:p>
    <w:p w14:paraId="028227D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způsobenou.  </w:t>
      </w:r>
    </w:p>
    <w:p w14:paraId="563FEAC7" w14:textId="77777777" w:rsidR="00E5635E" w:rsidRDefault="00E5635E">
      <w:pPr>
        <w:pStyle w:val="TSTextlnkuslovan"/>
        <w:tabs>
          <w:tab w:val="num" w:pos="709"/>
        </w:tabs>
        <w:spacing w:after="0" w:line="276" w:lineRule="auto"/>
        <w:jc w:val="both"/>
        <w:rPr>
          <w:rFonts w:cs="Arial"/>
          <w:szCs w:val="22"/>
        </w:rPr>
      </w:pPr>
    </w:p>
    <w:p w14:paraId="6D1EB58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Investorsko-</w:t>
      </w:r>
      <w:r>
        <w:rPr>
          <w:rFonts w:cs="Arial"/>
          <w:szCs w:val="22"/>
        </w:rPr>
        <w:t xml:space="preserve">inženýrské činnosti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4E27CA39" w14:textId="77777777" w:rsidR="00E5635E" w:rsidRDefault="00E5635E">
      <w:pPr>
        <w:pStyle w:val="TSTextlnkuslovan"/>
        <w:tabs>
          <w:tab w:val="num" w:pos="709"/>
        </w:tabs>
        <w:spacing w:after="0" w:line="276" w:lineRule="auto"/>
        <w:jc w:val="both"/>
        <w:rPr>
          <w:rFonts w:cs="Arial"/>
          <w:szCs w:val="22"/>
        </w:rPr>
      </w:pPr>
    </w:p>
    <w:p w14:paraId="6785CB0A"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nastanou skutečnosti, které budou mít vliv na cenu a termín plnění, 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12CB32C6" w14:textId="77777777" w:rsidR="00E5635E" w:rsidRDefault="00E5635E">
      <w:pPr>
        <w:pStyle w:val="TSTextlnkuslovan"/>
        <w:spacing w:after="0" w:line="276" w:lineRule="auto"/>
        <w:jc w:val="both"/>
        <w:rPr>
          <w:rFonts w:cs="Arial"/>
          <w:szCs w:val="22"/>
        </w:rPr>
      </w:pPr>
    </w:p>
    <w:p w14:paraId="18679E3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investorsko-inženýrských činnosti dle</w:t>
      </w:r>
      <w:r>
        <w:rPr>
          <w:rFonts w:cs="Arial"/>
          <w:szCs w:val="22"/>
        </w:rPr>
        <w:t xml:space="preserve"> stranami odsouhlaseného zápisu o vykonání </w:t>
      </w:r>
      <w:r>
        <w:rPr>
          <w:rFonts w:cs="Arial"/>
          <w:bCs/>
          <w:szCs w:val="22"/>
        </w:rPr>
        <w:t>investorsko-inženýrských činnosti.</w:t>
      </w:r>
      <w:r>
        <w:rPr>
          <w:rFonts w:cs="Arial"/>
          <w:szCs w:val="22"/>
        </w:rPr>
        <w:t xml:space="preserve"> </w:t>
      </w:r>
    </w:p>
    <w:p w14:paraId="5A2E4880" w14:textId="77777777" w:rsidR="00E5635E" w:rsidRDefault="00E5635E">
      <w:pPr>
        <w:pStyle w:val="TSTextlnkuslovan"/>
        <w:spacing w:after="0" w:line="276" w:lineRule="auto"/>
        <w:ind w:left="737"/>
        <w:jc w:val="both"/>
        <w:rPr>
          <w:rFonts w:cs="Arial"/>
          <w:szCs w:val="22"/>
        </w:rPr>
      </w:pPr>
    </w:p>
    <w:p w14:paraId="3CA03523" w14:textId="77777777" w:rsidR="00E5635E" w:rsidRDefault="007E3BF1">
      <w:pPr>
        <w:pStyle w:val="Odstavecseseznamem"/>
        <w:numPr>
          <w:ilvl w:val="0"/>
          <w:numId w:val="36"/>
        </w:numPr>
        <w:spacing w:after="0" w:line="276" w:lineRule="auto"/>
        <w:ind w:left="709"/>
        <w:contextualSpacing w:val="0"/>
        <w:jc w:val="center"/>
        <w:rPr>
          <w:rFonts w:cs="Arial"/>
          <w:szCs w:val="22"/>
        </w:rPr>
      </w:pPr>
      <w:r>
        <w:rPr>
          <w:rFonts w:cs="Arial"/>
          <w:szCs w:val="22"/>
        </w:rPr>
        <w:br/>
      </w:r>
      <w:r>
        <w:rPr>
          <w:rFonts w:cs="Arial"/>
          <w:b/>
          <w:szCs w:val="22"/>
          <w:u w:val="single"/>
        </w:rPr>
        <w:t xml:space="preserve">Doba trvání příkazu </w:t>
      </w:r>
    </w:p>
    <w:p w14:paraId="69234300" w14:textId="77777777" w:rsidR="00E5635E" w:rsidRDefault="00E5635E">
      <w:pPr>
        <w:pStyle w:val="Odstavecseseznamem"/>
        <w:spacing w:after="0" w:line="276" w:lineRule="auto"/>
        <w:contextualSpacing w:val="0"/>
        <w:jc w:val="center"/>
        <w:rPr>
          <w:rFonts w:cs="Arial"/>
          <w:szCs w:val="22"/>
        </w:rPr>
      </w:pPr>
    </w:p>
    <w:p w14:paraId="08CE353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pro </w:t>
      </w:r>
      <w:r>
        <w:rPr>
          <w:rFonts w:cs="Arial"/>
          <w:bCs/>
          <w:szCs w:val="22"/>
        </w:rPr>
        <w:t>příkazce</w:t>
      </w:r>
      <w:r>
        <w:rPr>
          <w:rFonts w:cs="Arial"/>
          <w:szCs w:val="22"/>
        </w:rPr>
        <w:t xml:space="preserve"> vykoná do vydání kolaudačního souhlasu na dílo, popřípadě do doby odstranění vad a nedodělků zjištěných při předání nebo kolaudaci díla. </w:t>
      </w:r>
    </w:p>
    <w:p w14:paraId="69DB3246" w14:textId="77777777" w:rsidR="00E5635E" w:rsidRDefault="00E5635E">
      <w:pPr>
        <w:pStyle w:val="TSTextlnkuslovan"/>
        <w:spacing w:after="0" w:line="276" w:lineRule="auto"/>
        <w:ind w:left="737"/>
        <w:jc w:val="both"/>
        <w:rPr>
          <w:rFonts w:cs="Arial"/>
          <w:szCs w:val="22"/>
        </w:rPr>
      </w:pPr>
    </w:p>
    <w:p w14:paraId="19249E58" w14:textId="77777777" w:rsidR="00E5635E" w:rsidRDefault="007E3BF1">
      <w:pPr>
        <w:pStyle w:val="Odstavecseseznamem"/>
        <w:numPr>
          <w:ilvl w:val="0"/>
          <w:numId w:val="36"/>
        </w:numPr>
        <w:spacing w:after="0" w:line="276" w:lineRule="auto"/>
        <w:ind w:left="709"/>
        <w:contextualSpacing w:val="0"/>
        <w:jc w:val="center"/>
        <w:rPr>
          <w:rFonts w:cs="Arial"/>
          <w:szCs w:val="22"/>
        </w:rPr>
      </w:pPr>
      <w:r>
        <w:rPr>
          <w:rFonts w:cs="Arial"/>
          <w:szCs w:val="22"/>
        </w:rPr>
        <w:br/>
      </w:r>
      <w:r>
        <w:rPr>
          <w:rFonts w:cs="Arial"/>
          <w:b/>
          <w:szCs w:val="22"/>
          <w:u w:val="single"/>
        </w:rPr>
        <w:t>Součinnost příkazce a kontaktní osoby</w:t>
      </w:r>
    </w:p>
    <w:p w14:paraId="2CDB5390" w14:textId="77777777" w:rsidR="00E5635E" w:rsidRDefault="00E5635E">
      <w:pPr>
        <w:pStyle w:val="Odstavecseseznamem"/>
        <w:spacing w:after="0" w:line="276" w:lineRule="auto"/>
        <w:contextualSpacing w:val="0"/>
        <w:jc w:val="center"/>
        <w:rPr>
          <w:rFonts w:cs="Arial"/>
          <w:szCs w:val="22"/>
        </w:rPr>
      </w:pPr>
    </w:p>
    <w:p w14:paraId="75217AA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Příkazník se zavazuje provádět investorsko-inženýrské činnosti především</w:t>
      </w:r>
      <w:r>
        <w:rPr>
          <w:rFonts w:cs="Arial"/>
          <w:szCs w:val="22"/>
        </w:rPr>
        <w:t xml:space="preserve"> dle následujících podkladů </w:t>
      </w:r>
      <w:r>
        <w:rPr>
          <w:rFonts w:cs="Arial"/>
          <w:bCs/>
          <w:szCs w:val="22"/>
        </w:rPr>
        <w:t>příkazce</w:t>
      </w:r>
      <w:r>
        <w:rPr>
          <w:rFonts w:cs="Arial"/>
          <w:szCs w:val="22"/>
        </w:rPr>
        <w:t xml:space="preserve">: </w:t>
      </w:r>
    </w:p>
    <w:p w14:paraId="206A38A0" w14:textId="77777777" w:rsidR="00E5635E" w:rsidRDefault="007E3BF1">
      <w:pPr>
        <w:pStyle w:val="TSTextlnkuslovan"/>
        <w:numPr>
          <w:ilvl w:val="0"/>
          <w:numId w:val="44"/>
        </w:numPr>
        <w:spacing w:after="0" w:line="276" w:lineRule="auto"/>
        <w:jc w:val="both"/>
        <w:rPr>
          <w:rFonts w:cs="Arial"/>
          <w:szCs w:val="22"/>
        </w:rPr>
      </w:pPr>
      <w:r>
        <w:rPr>
          <w:rFonts w:cs="Arial"/>
          <w:szCs w:val="22"/>
        </w:rPr>
        <w:t xml:space="preserve">stavebního povolení a smlouvy o dílo </w:t>
      </w:r>
      <w:bookmarkStart w:id="5" w:name="_Ref376501855"/>
    </w:p>
    <w:p w14:paraId="260B0634" w14:textId="77777777" w:rsidR="00E5635E" w:rsidRDefault="007E3BF1">
      <w:pPr>
        <w:pStyle w:val="TSTextlnkuslovan"/>
        <w:numPr>
          <w:ilvl w:val="0"/>
          <w:numId w:val="44"/>
        </w:numPr>
        <w:spacing w:after="0" w:line="276" w:lineRule="auto"/>
        <w:jc w:val="both"/>
        <w:rPr>
          <w:rFonts w:cs="Arial"/>
          <w:szCs w:val="22"/>
        </w:rPr>
      </w:pPr>
      <w:r>
        <w:rPr>
          <w:rFonts w:cs="Arial"/>
          <w:szCs w:val="22"/>
        </w:rPr>
        <w:t xml:space="preserve">projektové dokumentace </w:t>
      </w:r>
    </w:p>
    <w:p w14:paraId="0FF9B596" w14:textId="77777777" w:rsidR="00E5635E" w:rsidRDefault="00E5635E">
      <w:pPr>
        <w:pStyle w:val="TSTextlnkuslovan"/>
        <w:spacing w:after="0" w:line="276" w:lineRule="auto"/>
        <w:ind w:left="1457"/>
        <w:jc w:val="both"/>
        <w:rPr>
          <w:rFonts w:cs="Arial"/>
          <w:szCs w:val="22"/>
        </w:rPr>
      </w:pPr>
    </w:p>
    <w:p w14:paraId="79B7F3E9" w14:textId="77777777" w:rsidR="00E5635E" w:rsidRDefault="007E3BF1">
      <w:pPr>
        <w:numPr>
          <w:ilvl w:val="1"/>
          <w:numId w:val="36"/>
        </w:numPr>
        <w:tabs>
          <w:tab w:val="clear" w:pos="1588"/>
          <w:tab w:val="num" w:pos="709"/>
        </w:tabs>
        <w:spacing w:line="276" w:lineRule="auto"/>
        <w:ind w:left="709" w:hanging="709"/>
        <w:jc w:val="both"/>
        <w:rPr>
          <w:rFonts w:ascii="Arial" w:hAnsi="Arial" w:cs="Arial"/>
          <w:bCs/>
          <w:sz w:val="22"/>
          <w:szCs w:val="22"/>
        </w:rPr>
      </w:pPr>
      <w:r>
        <w:rPr>
          <w:rFonts w:ascii="Arial" w:hAnsi="Arial" w:cs="Arial"/>
          <w:bCs/>
          <w:sz w:val="22"/>
          <w:szCs w:val="22"/>
        </w:rPr>
        <w:t>Příkazce se</w:t>
      </w:r>
      <w:r>
        <w:rPr>
          <w:rFonts w:ascii="Arial" w:hAnsi="Arial" w:cs="Arial"/>
          <w:sz w:val="22"/>
          <w:szCs w:val="22"/>
        </w:rPr>
        <w:t xml:space="preserve"> zavazuje, že v rozsahu nevyhnutelně nutném</w:t>
      </w:r>
      <w:r>
        <w:rPr>
          <w:rFonts w:ascii="Arial" w:hAnsi="Arial" w:cs="Arial"/>
          <w:bCs/>
          <w:sz w:val="22"/>
          <w:szCs w:val="22"/>
        </w:rPr>
        <w:t xml:space="preserve"> poskytne příkazníkovi</w:t>
      </w:r>
      <w:r>
        <w:rPr>
          <w:rFonts w:ascii="Arial" w:hAnsi="Arial" w:cs="Arial"/>
          <w:sz w:val="22"/>
          <w:szCs w:val="22"/>
        </w:rPr>
        <w:t xml:space="preserve"> na vyzvání</w:t>
      </w:r>
      <w:r>
        <w:rPr>
          <w:rFonts w:ascii="Arial" w:hAnsi="Arial" w:cs="Arial"/>
          <w:bCs/>
          <w:sz w:val="22"/>
          <w:szCs w:val="22"/>
        </w:rPr>
        <w:t xml:space="preserve"> součinnost nezbytnou pro</w:t>
      </w:r>
      <w:r>
        <w:rPr>
          <w:rFonts w:ascii="Arial" w:hAnsi="Arial" w:cs="Arial"/>
          <w:sz w:val="22"/>
          <w:szCs w:val="22"/>
        </w:rPr>
        <w:t xml:space="preserve"> zajištění podkladů, doplňujících údajů, upřesnění, vyjádření a stanovisek, </w:t>
      </w:r>
      <w:r>
        <w:rPr>
          <w:rFonts w:ascii="Arial" w:hAnsi="Arial" w:cs="Arial"/>
          <w:bCs/>
          <w:sz w:val="22"/>
          <w:szCs w:val="22"/>
        </w:rPr>
        <w:t>jejichž</w:t>
      </w:r>
      <w:r>
        <w:rPr>
          <w:rFonts w:ascii="Arial" w:hAnsi="Arial" w:cs="Arial"/>
          <w:sz w:val="22"/>
          <w:szCs w:val="22"/>
        </w:rPr>
        <w:t xml:space="preserve"> potřeba vznikne v průběhu plnění této smlouvy. </w:t>
      </w:r>
      <w:r>
        <w:rPr>
          <w:rFonts w:ascii="Arial" w:hAnsi="Arial" w:cs="Arial"/>
          <w:bCs/>
          <w:sz w:val="22"/>
          <w:szCs w:val="22"/>
        </w:rPr>
        <w:t>Tuto součinnost</w:t>
      </w:r>
      <w:r>
        <w:rPr>
          <w:rFonts w:ascii="Arial" w:hAnsi="Arial" w:cs="Arial"/>
          <w:sz w:val="22"/>
          <w:szCs w:val="22"/>
        </w:rPr>
        <w:t xml:space="preserve"> poskytne </w:t>
      </w:r>
      <w:r>
        <w:rPr>
          <w:rFonts w:ascii="Arial" w:hAnsi="Arial" w:cs="Arial"/>
          <w:bCs/>
          <w:sz w:val="22"/>
          <w:szCs w:val="22"/>
        </w:rPr>
        <w:t>příkazce příkazníkovi</w:t>
      </w:r>
      <w:r>
        <w:rPr>
          <w:rFonts w:ascii="Arial" w:hAnsi="Arial" w:cs="Arial"/>
          <w:sz w:val="22"/>
          <w:szCs w:val="22"/>
        </w:rPr>
        <w:t xml:space="preserve"> nejpozději do 1 týdne od jeho požádání. Zvláštní lhůtu</w:t>
      </w:r>
      <w:r>
        <w:rPr>
          <w:rFonts w:ascii="Arial" w:hAnsi="Arial" w:cs="Arial"/>
          <w:bCs/>
          <w:sz w:val="22"/>
          <w:szCs w:val="22"/>
        </w:rPr>
        <w:t>, jež nebude kratší než 10 pracovních dní,</w:t>
      </w:r>
      <w:r>
        <w:rPr>
          <w:rFonts w:ascii="Arial" w:hAnsi="Arial" w:cs="Arial"/>
          <w:sz w:val="22"/>
          <w:szCs w:val="22"/>
        </w:rPr>
        <w:t xml:space="preserve"> ujednají smluvní strany v případě, kdy se bude jednat o </w:t>
      </w:r>
      <w:r>
        <w:rPr>
          <w:rFonts w:ascii="Arial" w:hAnsi="Arial" w:cs="Arial"/>
          <w:bCs/>
          <w:sz w:val="22"/>
          <w:szCs w:val="22"/>
        </w:rPr>
        <w:t>součinnost, kterou</w:t>
      </w:r>
      <w:r>
        <w:rPr>
          <w:rFonts w:ascii="Arial" w:hAnsi="Arial" w:cs="Arial"/>
          <w:sz w:val="22"/>
          <w:szCs w:val="22"/>
        </w:rPr>
        <w:t xml:space="preserve"> nemůže </w:t>
      </w:r>
      <w:r>
        <w:rPr>
          <w:rFonts w:ascii="Arial" w:hAnsi="Arial" w:cs="Arial"/>
          <w:bCs/>
          <w:sz w:val="22"/>
          <w:szCs w:val="22"/>
        </w:rPr>
        <w:t>příkazce</w:t>
      </w:r>
      <w:r>
        <w:rPr>
          <w:rFonts w:ascii="Arial" w:hAnsi="Arial" w:cs="Arial"/>
          <w:sz w:val="22"/>
          <w:szCs w:val="22"/>
        </w:rPr>
        <w:t xml:space="preserve"> zabezpečit vlastními silami. </w:t>
      </w:r>
      <w:bookmarkStart w:id="6" w:name="_Ref376503882"/>
      <w:bookmarkEnd w:id="5"/>
    </w:p>
    <w:p w14:paraId="2115293B" w14:textId="77777777" w:rsidR="00E5635E" w:rsidRDefault="00E5635E">
      <w:pPr>
        <w:pStyle w:val="TSTextlnkuslovan"/>
        <w:spacing w:after="0" w:line="276" w:lineRule="auto"/>
        <w:jc w:val="both"/>
        <w:rPr>
          <w:rFonts w:cs="Arial"/>
          <w:bCs/>
          <w:szCs w:val="22"/>
        </w:rPr>
      </w:pPr>
    </w:p>
    <w:p w14:paraId="43DB926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 </w:t>
      </w:r>
      <w:bookmarkEnd w:id="6"/>
    </w:p>
    <w:p w14:paraId="598B53D3" w14:textId="77777777" w:rsidR="00E5635E" w:rsidRDefault="00E5635E">
      <w:pPr>
        <w:pStyle w:val="TSTextlnkuslovan"/>
        <w:spacing w:after="0" w:line="276" w:lineRule="auto"/>
        <w:ind w:left="1588"/>
        <w:jc w:val="both"/>
        <w:rPr>
          <w:rFonts w:cs="Arial"/>
          <w:bCs/>
          <w:szCs w:val="22"/>
        </w:rPr>
      </w:pPr>
    </w:p>
    <w:p w14:paraId="511BB585"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w:t>
      </w:r>
      <w:r>
        <w:rPr>
          <w:rFonts w:cs="Arial"/>
          <w:szCs w:val="22"/>
        </w:rPr>
        <w:t xml:space="preserve"> a pro výpočet ceny </w:t>
      </w:r>
      <w:r>
        <w:rPr>
          <w:rFonts w:cs="Arial"/>
          <w:bCs/>
          <w:szCs w:val="22"/>
        </w:rPr>
        <w:t>údaje</w:t>
      </w:r>
      <w:r>
        <w:rPr>
          <w:rFonts w:cs="Arial"/>
          <w:szCs w:val="22"/>
        </w:rPr>
        <w:t xml:space="preserve"> o nákladech díla.</w:t>
      </w:r>
    </w:p>
    <w:p w14:paraId="2F0F906D" w14:textId="77777777" w:rsidR="00E5635E" w:rsidRDefault="00E5635E">
      <w:pPr>
        <w:pStyle w:val="TSTextlnkuslovan"/>
        <w:spacing w:after="0" w:line="276" w:lineRule="auto"/>
        <w:ind w:left="1588"/>
        <w:jc w:val="both"/>
        <w:rPr>
          <w:rFonts w:cs="Arial"/>
          <w:szCs w:val="22"/>
        </w:rPr>
      </w:pPr>
    </w:p>
    <w:p w14:paraId="032468AA"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Cs/>
          <w:szCs w:val="22"/>
        </w:rPr>
      </w:pPr>
      <w:r>
        <w:rPr>
          <w:rFonts w:cs="Arial"/>
          <w:bCs/>
          <w:szCs w:val="22"/>
        </w:rPr>
        <w:t xml:space="preserve">Smluvní strany si veškeré pokyny a informace předávají písemnou nebo elektronickou formou. </w:t>
      </w:r>
    </w:p>
    <w:p w14:paraId="26CFE4AD" w14:textId="77777777" w:rsidR="00E5635E" w:rsidRDefault="00E5635E">
      <w:pPr>
        <w:pStyle w:val="TSTextlnkuslovan"/>
        <w:spacing w:after="0" w:line="276" w:lineRule="auto"/>
        <w:ind w:left="1588"/>
        <w:jc w:val="both"/>
        <w:rPr>
          <w:rFonts w:cs="Arial"/>
          <w:bCs/>
          <w:szCs w:val="22"/>
        </w:rPr>
      </w:pPr>
    </w:p>
    <w:p w14:paraId="10848D0E"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 xml:space="preserve">Kontaktní osobou příkazce, jež je současně pracovníkem příkazce určeným pro poskytování součinnosti v běžném rozsahu, je: </w:t>
      </w:r>
    </w:p>
    <w:p w14:paraId="48241226" w14:textId="77777777" w:rsidR="00E5635E" w:rsidRDefault="007E3BF1">
      <w:pPr>
        <w:pStyle w:val="TSTextlnkuslovan"/>
        <w:tabs>
          <w:tab w:val="left" w:pos="4253"/>
        </w:tabs>
        <w:spacing w:after="0" w:line="276" w:lineRule="auto"/>
        <w:ind w:left="792" w:firstLine="626"/>
        <w:jc w:val="both"/>
        <w:rPr>
          <w:rFonts w:cs="Arial"/>
          <w:szCs w:val="22"/>
        </w:rPr>
      </w:pPr>
      <w:r>
        <w:rPr>
          <w:rFonts w:cs="Arial"/>
          <w:szCs w:val="22"/>
        </w:rPr>
        <w:t>Jméno:</w:t>
      </w:r>
      <w:r>
        <w:rPr>
          <w:rFonts w:cs="Arial"/>
          <w:szCs w:val="22"/>
        </w:rPr>
        <w:tab/>
      </w:r>
      <w:r>
        <w:rPr>
          <w:rFonts w:cs="Arial"/>
          <w:szCs w:val="22"/>
        </w:rPr>
        <w:tab/>
        <w:t>Radka Pelikánová</w:t>
      </w:r>
    </w:p>
    <w:p w14:paraId="2AD92142" w14:textId="77777777" w:rsidR="00E5635E" w:rsidRDefault="007E3BF1">
      <w:pPr>
        <w:pStyle w:val="TSTextlnkuslovan"/>
        <w:tabs>
          <w:tab w:val="left" w:pos="4253"/>
        </w:tabs>
        <w:spacing w:after="0" w:line="276" w:lineRule="auto"/>
        <w:ind w:left="792" w:firstLine="626"/>
        <w:jc w:val="both"/>
        <w:rPr>
          <w:rFonts w:cs="Arial"/>
          <w:szCs w:val="22"/>
        </w:rPr>
      </w:pPr>
      <w:r>
        <w:rPr>
          <w:rFonts w:cs="Arial"/>
          <w:szCs w:val="22"/>
        </w:rPr>
        <w:t>Telefon:</w:t>
      </w:r>
      <w:r>
        <w:rPr>
          <w:rFonts w:cs="Arial"/>
          <w:szCs w:val="22"/>
        </w:rPr>
        <w:tab/>
      </w:r>
      <w:r>
        <w:rPr>
          <w:rFonts w:cs="Arial"/>
          <w:szCs w:val="22"/>
        </w:rPr>
        <w:tab/>
        <w:t>+420 602 649 301</w:t>
      </w:r>
    </w:p>
    <w:p w14:paraId="66DDB891" w14:textId="77777777" w:rsidR="00E5635E" w:rsidRDefault="007E3BF1">
      <w:pPr>
        <w:pStyle w:val="TSTextlnkuslovan"/>
        <w:tabs>
          <w:tab w:val="left" w:pos="4253"/>
        </w:tabs>
        <w:spacing w:after="0" w:line="276" w:lineRule="auto"/>
        <w:ind w:left="792" w:firstLine="626"/>
        <w:jc w:val="both"/>
        <w:rPr>
          <w:rFonts w:cs="Arial"/>
          <w:szCs w:val="22"/>
        </w:rPr>
      </w:pPr>
      <w:r>
        <w:rPr>
          <w:rFonts w:cs="Arial"/>
          <w:szCs w:val="22"/>
        </w:rPr>
        <w:t>E-mail:</w:t>
      </w:r>
      <w:r>
        <w:rPr>
          <w:rFonts w:cs="Arial"/>
          <w:szCs w:val="22"/>
        </w:rPr>
        <w:tab/>
      </w:r>
      <w:r>
        <w:rPr>
          <w:rFonts w:cs="Arial"/>
          <w:szCs w:val="22"/>
        </w:rPr>
        <w:tab/>
        <w:t>r.pelikanova@spucr.cz</w:t>
      </w:r>
    </w:p>
    <w:p w14:paraId="62FE797A" w14:textId="77777777" w:rsidR="00E5635E" w:rsidRDefault="00E5635E">
      <w:pPr>
        <w:pStyle w:val="TSTextlnkuslovan"/>
        <w:spacing w:after="0" w:line="276" w:lineRule="auto"/>
        <w:ind w:left="792"/>
        <w:jc w:val="both"/>
        <w:rPr>
          <w:rFonts w:cs="Arial"/>
          <w:bCs/>
          <w:szCs w:val="22"/>
        </w:rPr>
      </w:pPr>
    </w:p>
    <w:p w14:paraId="57871F40" w14:textId="77777777" w:rsidR="00E5635E" w:rsidRDefault="007E3BF1">
      <w:pPr>
        <w:pStyle w:val="TSTextlnkuslovan"/>
        <w:spacing w:after="0" w:line="276" w:lineRule="auto"/>
        <w:ind w:left="792"/>
        <w:jc w:val="both"/>
        <w:rPr>
          <w:rFonts w:cs="Arial"/>
          <w:bCs/>
          <w:szCs w:val="22"/>
        </w:rPr>
      </w:pPr>
      <w:r>
        <w:rPr>
          <w:rFonts w:cs="Arial"/>
          <w:bCs/>
          <w:szCs w:val="22"/>
        </w:rPr>
        <w:t xml:space="preserve">Kontaktními osobami příkazníka jsou: </w:t>
      </w:r>
    </w:p>
    <w:p w14:paraId="75C6C399" w14:textId="77777777" w:rsidR="00E5635E" w:rsidRDefault="007E3BF1">
      <w:pPr>
        <w:pStyle w:val="TSTextlnkuslovan"/>
        <w:tabs>
          <w:tab w:val="left" w:pos="4253"/>
        </w:tabs>
        <w:spacing w:after="0" w:line="276" w:lineRule="auto"/>
        <w:ind w:left="1418"/>
        <w:jc w:val="both"/>
        <w:rPr>
          <w:rFonts w:eastAsia="Calibri" w:cs="Arial"/>
          <w:szCs w:val="22"/>
        </w:rPr>
      </w:pPr>
      <w:r>
        <w:rPr>
          <w:rFonts w:cs="Arial"/>
          <w:szCs w:val="22"/>
        </w:rPr>
        <w:t>J</w:t>
      </w:r>
      <w:r>
        <w:rPr>
          <w:rFonts w:eastAsia="Calibri" w:cs="Arial"/>
          <w:szCs w:val="22"/>
        </w:rPr>
        <w:t xml:space="preserve">méno: </w:t>
      </w:r>
      <w:r>
        <w:rPr>
          <w:rFonts w:eastAsia="Calibri" w:cs="Arial"/>
          <w:szCs w:val="22"/>
        </w:rPr>
        <w:tab/>
        <w:t>Marek Černý</w:t>
      </w:r>
    </w:p>
    <w:p w14:paraId="654AAD41" w14:textId="5FFDE4DE" w:rsidR="00E5635E" w:rsidRDefault="007E3BF1">
      <w:pPr>
        <w:pStyle w:val="TSTextlnkuslovan"/>
        <w:tabs>
          <w:tab w:val="left" w:pos="4253"/>
        </w:tabs>
        <w:spacing w:after="0" w:line="276" w:lineRule="auto"/>
        <w:ind w:left="1418"/>
        <w:jc w:val="both"/>
        <w:rPr>
          <w:rFonts w:eastAsia="Calibri" w:cs="Arial"/>
          <w:szCs w:val="22"/>
        </w:rPr>
      </w:pPr>
      <w:r>
        <w:rPr>
          <w:rFonts w:eastAsia="Calibri" w:cs="Arial"/>
          <w:szCs w:val="22"/>
        </w:rPr>
        <w:t>Telefon:</w:t>
      </w:r>
      <w:r>
        <w:rPr>
          <w:rFonts w:eastAsia="Calibri" w:cs="Arial"/>
          <w:szCs w:val="22"/>
        </w:rPr>
        <w:tab/>
      </w:r>
      <w:r w:rsidR="00E0228B">
        <w:rPr>
          <w:rFonts w:eastAsia="Calibri" w:cs="Arial"/>
          <w:szCs w:val="22"/>
        </w:rPr>
        <w:t>xxxxxxx</w:t>
      </w:r>
    </w:p>
    <w:p w14:paraId="7CE58D5F" w14:textId="77777777" w:rsidR="00E5635E" w:rsidRDefault="00E5635E">
      <w:pPr>
        <w:pStyle w:val="TSTextlnkuslovan"/>
        <w:spacing w:after="0" w:line="276" w:lineRule="auto"/>
        <w:ind w:left="792"/>
        <w:jc w:val="both"/>
        <w:rPr>
          <w:rFonts w:cs="Arial"/>
          <w:szCs w:val="22"/>
        </w:rPr>
      </w:pPr>
    </w:p>
    <w:p w14:paraId="0D6D71E5" w14:textId="77777777" w:rsidR="00E5635E" w:rsidRDefault="007E3BF1">
      <w:pPr>
        <w:pStyle w:val="Odstavecseseznamem"/>
        <w:numPr>
          <w:ilvl w:val="0"/>
          <w:numId w:val="36"/>
        </w:numPr>
        <w:spacing w:after="0" w:line="276" w:lineRule="auto"/>
        <w:ind w:left="709"/>
        <w:contextualSpacing w:val="0"/>
        <w:jc w:val="center"/>
        <w:rPr>
          <w:rFonts w:cs="Arial"/>
          <w:b/>
          <w:i/>
          <w:szCs w:val="22"/>
        </w:rPr>
      </w:pPr>
      <w:r>
        <w:rPr>
          <w:rFonts w:cs="Arial"/>
          <w:b/>
          <w:szCs w:val="22"/>
          <w:u w:val="single"/>
        </w:rPr>
        <w:br/>
        <w:t>Odměna příkazníka a platební podmínky</w:t>
      </w:r>
    </w:p>
    <w:p w14:paraId="3AB725C0" w14:textId="77777777" w:rsidR="00E5635E" w:rsidRDefault="00E5635E">
      <w:pPr>
        <w:pStyle w:val="Odstavecseseznamem"/>
        <w:spacing w:after="0" w:line="276" w:lineRule="auto"/>
        <w:ind w:left="709"/>
        <w:contextualSpacing w:val="0"/>
        <w:rPr>
          <w:rFonts w:cs="Arial"/>
          <w:b/>
          <w:i/>
          <w:szCs w:val="22"/>
        </w:rPr>
      </w:pPr>
    </w:p>
    <w:p w14:paraId="1F2FFC23" w14:textId="77777777" w:rsidR="00E5635E" w:rsidRDefault="007E3BF1">
      <w:pPr>
        <w:pStyle w:val="Odstavecseseznamem"/>
        <w:numPr>
          <w:ilvl w:val="1"/>
          <w:numId w:val="36"/>
        </w:numPr>
        <w:tabs>
          <w:tab w:val="clear" w:pos="1588"/>
          <w:tab w:val="num" w:pos="709"/>
        </w:tabs>
        <w:spacing w:after="0" w:line="276" w:lineRule="auto"/>
        <w:ind w:left="709" w:hanging="709"/>
        <w:jc w:val="both"/>
        <w:rPr>
          <w:rFonts w:cs="Arial"/>
          <w:iCs/>
          <w:szCs w:val="22"/>
        </w:rPr>
      </w:pPr>
      <w:r>
        <w:rPr>
          <w:rFonts w:cs="Arial"/>
          <w:iCs/>
          <w:szCs w:val="22"/>
        </w:rPr>
        <w:t>Odměna za provedení investorsko-inženýrských činností činí</w:t>
      </w:r>
      <w:r>
        <w:rPr>
          <w:rFonts w:cs="Arial"/>
          <w:b/>
          <w:iCs/>
          <w:szCs w:val="22"/>
        </w:rPr>
        <w:t xml:space="preserve"> 82.000,- </w:t>
      </w:r>
      <w:r>
        <w:rPr>
          <w:rFonts w:cs="Arial"/>
          <w:iCs/>
          <w:szCs w:val="22"/>
        </w:rPr>
        <w:t>Kč bez DPH (slovy:</w:t>
      </w:r>
      <w:r>
        <w:rPr>
          <w:rFonts w:cs="Arial"/>
          <w:b/>
          <w:iCs/>
          <w:szCs w:val="22"/>
        </w:rPr>
        <w:t xml:space="preserve">osmdesátdvatisíc </w:t>
      </w:r>
      <w:r>
        <w:rPr>
          <w:rFonts w:cs="Arial"/>
          <w:iCs/>
          <w:szCs w:val="22"/>
        </w:rPr>
        <w:t xml:space="preserve">korun českých.). </w:t>
      </w:r>
    </w:p>
    <w:p w14:paraId="0EE885D6" w14:textId="77777777" w:rsidR="00E5635E" w:rsidRDefault="007E3BF1">
      <w:pPr>
        <w:pStyle w:val="Odstavecseseznamem"/>
        <w:spacing w:line="276" w:lineRule="auto"/>
        <w:ind w:left="709"/>
        <w:jc w:val="both"/>
        <w:rPr>
          <w:rFonts w:cs="Arial"/>
          <w:iCs/>
          <w:szCs w:val="22"/>
        </w:rPr>
      </w:pPr>
      <w:r>
        <w:rPr>
          <w:rFonts w:cs="Arial"/>
          <w:iCs/>
          <w:szCs w:val="22"/>
        </w:rPr>
        <w:t>Výše odměny byla stanovena dohodou smluvních stran na základě nabídky zhotovitele ze dne</w:t>
      </w:r>
      <w:r>
        <w:rPr>
          <w:rFonts w:cs="Arial"/>
          <w:b/>
          <w:iCs/>
          <w:szCs w:val="22"/>
        </w:rPr>
        <w:t xml:space="preserve"> 2.8.2021 </w:t>
      </w:r>
      <w:r>
        <w:rPr>
          <w:rFonts w:cs="Arial"/>
          <w:iCs/>
          <w:szCs w:val="22"/>
        </w:rPr>
        <w:t xml:space="preserve">Tato odměna je nejvýše přípustná a nepřekročitelná. </w:t>
      </w:r>
    </w:p>
    <w:p w14:paraId="09632249" w14:textId="77777777" w:rsidR="00E5635E" w:rsidRDefault="007E3BF1">
      <w:pPr>
        <w:spacing w:line="276" w:lineRule="auto"/>
        <w:ind w:left="709"/>
        <w:jc w:val="both"/>
        <w:rPr>
          <w:rFonts w:ascii="Arial" w:hAnsi="Arial" w:cs="Arial"/>
          <w:iCs/>
          <w:sz w:val="22"/>
          <w:szCs w:val="22"/>
        </w:rPr>
      </w:pPr>
      <w:r>
        <w:rPr>
          <w:rFonts w:ascii="Arial" w:hAnsi="Arial" w:cs="Arial"/>
          <w:iCs/>
          <w:sz w:val="22"/>
          <w:szCs w:val="22"/>
        </w:rPr>
        <w:t xml:space="preserve">Příkazník je plátcem DPH, která bude účtována podle předpisů platných v době účtování. </w:t>
      </w:r>
    </w:p>
    <w:p w14:paraId="3B26FF32" w14:textId="77777777" w:rsidR="00E5635E" w:rsidRDefault="007E3BF1">
      <w:pPr>
        <w:spacing w:line="276" w:lineRule="auto"/>
        <w:ind w:left="709"/>
        <w:jc w:val="both"/>
        <w:rPr>
          <w:rFonts w:ascii="Arial" w:hAnsi="Arial" w:cs="Arial"/>
          <w:iCs/>
          <w:sz w:val="22"/>
          <w:szCs w:val="22"/>
        </w:rPr>
      </w:pPr>
      <w:r>
        <w:rPr>
          <w:rFonts w:ascii="Arial" w:hAnsi="Arial" w:cs="Arial"/>
          <w:iCs/>
          <w:sz w:val="22"/>
          <w:szCs w:val="22"/>
        </w:rPr>
        <w:t>Výši odměny je možné změnit, dojde-li ke změně sazby DPH. Změna výše odměny může být provedena pouze na základě dohody obou smluvních stran, formou písemného očíslovaného dodatku k této smlouvě.</w:t>
      </w:r>
    </w:p>
    <w:p w14:paraId="6218EF3D" w14:textId="77777777" w:rsidR="00E5635E" w:rsidRDefault="00E5635E">
      <w:pPr>
        <w:spacing w:line="276" w:lineRule="auto"/>
        <w:ind w:left="709"/>
        <w:jc w:val="both"/>
        <w:rPr>
          <w:rFonts w:ascii="Arial" w:hAnsi="Arial" w:cs="Arial"/>
          <w:iCs/>
          <w:sz w:val="22"/>
          <w:szCs w:val="22"/>
        </w:rPr>
      </w:pPr>
    </w:p>
    <w:p w14:paraId="719EDB56" w14:textId="77777777" w:rsidR="00E5635E" w:rsidRDefault="007E3BF1">
      <w:pPr>
        <w:pStyle w:val="TSTextlnkuslovan"/>
        <w:spacing w:line="276" w:lineRule="auto"/>
        <w:ind w:left="737"/>
        <w:jc w:val="both"/>
        <w:rPr>
          <w:rFonts w:cs="Arial"/>
          <w:bCs/>
          <w:szCs w:val="22"/>
        </w:rPr>
      </w:pPr>
      <w:r>
        <w:rPr>
          <w:rFonts w:cs="Arial"/>
          <w:b/>
          <w:bCs/>
          <w:szCs w:val="22"/>
        </w:rPr>
        <w:t xml:space="preserve">Rozpis položek: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65"/>
        <w:gridCol w:w="1968"/>
        <w:gridCol w:w="1969"/>
        <w:gridCol w:w="1933"/>
      </w:tblGrid>
      <w:tr w:rsidR="00E5635E" w14:paraId="3245ECFC" w14:textId="77777777">
        <w:tc>
          <w:tcPr>
            <w:tcW w:w="3199" w:type="dxa"/>
            <w:tcBorders>
              <w:top w:val="double" w:sz="4" w:space="0" w:color="auto"/>
              <w:bottom w:val="double" w:sz="4" w:space="0" w:color="auto"/>
              <w:right w:val="double" w:sz="4" w:space="0" w:color="auto"/>
            </w:tcBorders>
          </w:tcPr>
          <w:p w14:paraId="76516CD2" w14:textId="77777777" w:rsidR="00E5635E" w:rsidRDefault="00E5635E">
            <w:pPr>
              <w:pStyle w:val="TSTextlnkuslovan"/>
              <w:spacing w:line="276" w:lineRule="auto"/>
              <w:jc w:val="both"/>
              <w:rPr>
                <w:rFonts w:cs="Arial"/>
                <w:szCs w:val="22"/>
              </w:rPr>
            </w:pPr>
          </w:p>
        </w:tc>
        <w:tc>
          <w:tcPr>
            <w:tcW w:w="1984" w:type="dxa"/>
            <w:tcBorders>
              <w:top w:val="double" w:sz="4" w:space="0" w:color="auto"/>
              <w:left w:val="double" w:sz="4" w:space="0" w:color="auto"/>
              <w:bottom w:val="double" w:sz="4" w:space="0" w:color="auto"/>
            </w:tcBorders>
            <w:vAlign w:val="center"/>
          </w:tcPr>
          <w:p w14:paraId="2CC8BAC9" w14:textId="77777777" w:rsidR="00E5635E" w:rsidRDefault="007E3BF1">
            <w:pPr>
              <w:pStyle w:val="TSTextlnkuslovan"/>
              <w:spacing w:line="276" w:lineRule="auto"/>
              <w:jc w:val="center"/>
              <w:rPr>
                <w:rFonts w:cs="Arial"/>
                <w:szCs w:val="22"/>
              </w:rPr>
            </w:pPr>
            <w:r>
              <w:rPr>
                <w:rFonts w:cs="Arial"/>
                <w:szCs w:val="22"/>
              </w:rPr>
              <w:t>Cena bez DPH</w:t>
            </w:r>
          </w:p>
        </w:tc>
        <w:tc>
          <w:tcPr>
            <w:tcW w:w="1985" w:type="dxa"/>
            <w:tcBorders>
              <w:top w:val="double" w:sz="4" w:space="0" w:color="auto"/>
              <w:bottom w:val="double" w:sz="4" w:space="0" w:color="auto"/>
            </w:tcBorders>
            <w:vAlign w:val="center"/>
          </w:tcPr>
          <w:p w14:paraId="2BB28CA9" w14:textId="77777777" w:rsidR="00E5635E" w:rsidRDefault="007E3BF1">
            <w:pPr>
              <w:pStyle w:val="TSTextlnkuslovan"/>
              <w:spacing w:line="276" w:lineRule="auto"/>
              <w:jc w:val="center"/>
              <w:rPr>
                <w:rFonts w:cs="Arial"/>
                <w:szCs w:val="22"/>
              </w:rPr>
            </w:pPr>
            <w:r>
              <w:rPr>
                <w:rFonts w:cs="Arial"/>
                <w:szCs w:val="22"/>
              </w:rPr>
              <w:t>DPH 21 %</w:t>
            </w:r>
          </w:p>
        </w:tc>
        <w:tc>
          <w:tcPr>
            <w:tcW w:w="1948" w:type="dxa"/>
            <w:tcBorders>
              <w:top w:val="double" w:sz="4" w:space="0" w:color="auto"/>
              <w:bottom w:val="double" w:sz="4" w:space="0" w:color="auto"/>
            </w:tcBorders>
            <w:vAlign w:val="center"/>
          </w:tcPr>
          <w:p w14:paraId="7BCAE87D" w14:textId="77777777" w:rsidR="00E5635E" w:rsidRDefault="007E3BF1">
            <w:pPr>
              <w:pStyle w:val="TSTextlnkuslovan"/>
              <w:spacing w:line="276" w:lineRule="auto"/>
              <w:jc w:val="center"/>
              <w:rPr>
                <w:rFonts w:cs="Arial"/>
                <w:szCs w:val="22"/>
              </w:rPr>
            </w:pPr>
            <w:r>
              <w:rPr>
                <w:rFonts w:cs="Arial"/>
                <w:szCs w:val="22"/>
              </w:rPr>
              <w:t>Cena včetně DPH</w:t>
            </w:r>
          </w:p>
        </w:tc>
      </w:tr>
      <w:tr w:rsidR="00E5635E" w14:paraId="428882FA" w14:textId="77777777">
        <w:trPr>
          <w:trHeight w:val="567"/>
        </w:trPr>
        <w:tc>
          <w:tcPr>
            <w:tcW w:w="3199" w:type="dxa"/>
            <w:tcBorders>
              <w:top w:val="double" w:sz="4" w:space="0" w:color="auto"/>
              <w:bottom w:val="single" w:sz="4" w:space="0" w:color="auto"/>
              <w:right w:val="single" w:sz="4" w:space="0" w:color="auto"/>
            </w:tcBorders>
            <w:vAlign w:val="center"/>
          </w:tcPr>
          <w:p w14:paraId="3FA156D7" w14:textId="77777777" w:rsidR="00E5635E" w:rsidRDefault="007E3BF1">
            <w:pPr>
              <w:pStyle w:val="TSTextlnkuslovan"/>
              <w:spacing w:after="0" w:line="276" w:lineRule="auto"/>
              <w:rPr>
                <w:rFonts w:cs="Arial"/>
                <w:szCs w:val="22"/>
              </w:rPr>
            </w:pPr>
            <w:r>
              <w:rPr>
                <w:rFonts w:cs="Arial"/>
                <w:szCs w:val="22"/>
              </w:rPr>
              <w:t>Technický a odborný dozor při zhotovení sadových úprav</w:t>
            </w:r>
          </w:p>
        </w:tc>
        <w:tc>
          <w:tcPr>
            <w:tcW w:w="1984" w:type="dxa"/>
            <w:tcBorders>
              <w:top w:val="double" w:sz="4" w:space="0" w:color="auto"/>
              <w:left w:val="single" w:sz="4" w:space="0" w:color="auto"/>
              <w:bottom w:val="single" w:sz="4" w:space="0" w:color="auto"/>
              <w:right w:val="single" w:sz="4" w:space="0" w:color="auto"/>
            </w:tcBorders>
            <w:vAlign w:val="center"/>
          </w:tcPr>
          <w:p w14:paraId="2B8D4109" w14:textId="77777777" w:rsidR="00E5635E" w:rsidRDefault="007E3BF1">
            <w:pPr>
              <w:pStyle w:val="TSTextlnkuslovan"/>
              <w:spacing w:line="276" w:lineRule="auto"/>
              <w:jc w:val="right"/>
              <w:rPr>
                <w:rFonts w:cs="Arial"/>
                <w:szCs w:val="22"/>
              </w:rPr>
            </w:pPr>
            <w:r>
              <w:rPr>
                <w:rFonts w:cs="Arial"/>
                <w:szCs w:val="22"/>
              </w:rPr>
              <w:t>70.000,- Kč</w:t>
            </w:r>
          </w:p>
        </w:tc>
        <w:tc>
          <w:tcPr>
            <w:tcW w:w="1985" w:type="dxa"/>
            <w:tcBorders>
              <w:top w:val="double" w:sz="4" w:space="0" w:color="auto"/>
              <w:left w:val="single" w:sz="4" w:space="0" w:color="auto"/>
              <w:bottom w:val="single" w:sz="4" w:space="0" w:color="auto"/>
              <w:right w:val="single" w:sz="4" w:space="0" w:color="auto"/>
            </w:tcBorders>
            <w:vAlign w:val="center"/>
          </w:tcPr>
          <w:p w14:paraId="6504C252" w14:textId="77777777" w:rsidR="00E5635E" w:rsidRDefault="007E3BF1">
            <w:pPr>
              <w:pStyle w:val="TSTextlnkuslovan"/>
              <w:spacing w:line="276" w:lineRule="auto"/>
              <w:jc w:val="right"/>
              <w:rPr>
                <w:rFonts w:cs="Arial"/>
                <w:szCs w:val="22"/>
              </w:rPr>
            </w:pPr>
            <w:r>
              <w:rPr>
                <w:rFonts w:cs="Arial"/>
                <w:szCs w:val="22"/>
              </w:rPr>
              <w:t>14.700,- Kč</w:t>
            </w:r>
          </w:p>
        </w:tc>
        <w:tc>
          <w:tcPr>
            <w:tcW w:w="1948" w:type="dxa"/>
            <w:tcBorders>
              <w:top w:val="double" w:sz="4" w:space="0" w:color="auto"/>
              <w:left w:val="single" w:sz="4" w:space="0" w:color="auto"/>
              <w:bottom w:val="single" w:sz="4" w:space="0" w:color="auto"/>
            </w:tcBorders>
            <w:vAlign w:val="center"/>
          </w:tcPr>
          <w:p w14:paraId="029FABA5" w14:textId="77777777" w:rsidR="00E5635E" w:rsidRDefault="007E3BF1">
            <w:pPr>
              <w:pStyle w:val="TSTextlnkuslovan"/>
              <w:spacing w:line="276" w:lineRule="auto"/>
              <w:jc w:val="right"/>
              <w:rPr>
                <w:rFonts w:cs="Arial"/>
                <w:szCs w:val="22"/>
              </w:rPr>
            </w:pPr>
            <w:r>
              <w:rPr>
                <w:rFonts w:cs="Arial"/>
                <w:szCs w:val="22"/>
              </w:rPr>
              <w:t>84.700,- Kč</w:t>
            </w:r>
          </w:p>
        </w:tc>
      </w:tr>
      <w:tr w:rsidR="00E5635E" w14:paraId="2AD0A80C" w14:textId="77777777">
        <w:trPr>
          <w:trHeight w:val="567"/>
        </w:trPr>
        <w:tc>
          <w:tcPr>
            <w:tcW w:w="3199" w:type="dxa"/>
            <w:tcBorders>
              <w:top w:val="single" w:sz="4" w:space="0" w:color="auto"/>
              <w:bottom w:val="single" w:sz="4" w:space="0" w:color="auto"/>
              <w:right w:val="single" w:sz="4" w:space="0" w:color="auto"/>
            </w:tcBorders>
            <w:vAlign w:val="center"/>
          </w:tcPr>
          <w:p w14:paraId="0A1586D8" w14:textId="77777777" w:rsidR="00E5635E" w:rsidRDefault="007E3BF1">
            <w:pPr>
              <w:pStyle w:val="TSTextlnkuslovan"/>
              <w:spacing w:after="0" w:line="276" w:lineRule="auto"/>
              <w:rPr>
                <w:rFonts w:cs="Arial"/>
                <w:szCs w:val="22"/>
              </w:rPr>
            </w:pPr>
            <w:r>
              <w:rPr>
                <w:rFonts w:cs="Arial"/>
                <w:szCs w:val="22"/>
              </w:rPr>
              <w:t>Technický a odborný dozor při následné údržbě - 2023</w:t>
            </w:r>
          </w:p>
        </w:tc>
        <w:tc>
          <w:tcPr>
            <w:tcW w:w="1984" w:type="dxa"/>
            <w:tcBorders>
              <w:top w:val="single" w:sz="4" w:space="0" w:color="auto"/>
              <w:left w:val="single" w:sz="4" w:space="0" w:color="auto"/>
              <w:bottom w:val="single" w:sz="4" w:space="0" w:color="auto"/>
              <w:right w:val="single" w:sz="4" w:space="0" w:color="auto"/>
            </w:tcBorders>
            <w:vAlign w:val="center"/>
          </w:tcPr>
          <w:p w14:paraId="76E2C4A9" w14:textId="77777777" w:rsidR="00E5635E" w:rsidRDefault="007E3BF1">
            <w:pPr>
              <w:pStyle w:val="TSTextlnkuslovan"/>
              <w:spacing w:line="276" w:lineRule="auto"/>
              <w:jc w:val="right"/>
              <w:rPr>
                <w:rFonts w:cs="Arial"/>
                <w:szCs w:val="22"/>
              </w:rPr>
            </w:pPr>
            <w:r>
              <w:rPr>
                <w:rFonts w:cs="Arial"/>
                <w:szCs w:val="22"/>
              </w:rPr>
              <w:t>4.000,- Kč</w:t>
            </w:r>
          </w:p>
        </w:tc>
        <w:tc>
          <w:tcPr>
            <w:tcW w:w="1985" w:type="dxa"/>
            <w:tcBorders>
              <w:top w:val="single" w:sz="4" w:space="0" w:color="auto"/>
              <w:left w:val="single" w:sz="4" w:space="0" w:color="auto"/>
              <w:bottom w:val="single" w:sz="4" w:space="0" w:color="auto"/>
              <w:right w:val="single" w:sz="4" w:space="0" w:color="auto"/>
            </w:tcBorders>
            <w:vAlign w:val="center"/>
          </w:tcPr>
          <w:p w14:paraId="749F906F" w14:textId="77777777" w:rsidR="00E5635E" w:rsidRDefault="007E3BF1">
            <w:pPr>
              <w:pStyle w:val="TSTextlnkuslovan"/>
              <w:spacing w:line="276" w:lineRule="auto"/>
              <w:jc w:val="right"/>
              <w:rPr>
                <w:rFonts w:cs="Arial"/>
                <w:szCs w:val="22"/>
              </w:rPr>
            </w:pPr>
            <w:r>
              <w:rPr>
                <w:rFonts w:cs="Arial"/>
                <w:szCs w:val="22"/>
              </w:rPr>
              <w:t>840,- Kč</w:t>
            </w:r>
          </w:p>
        </w:tc>
        <w:tc>
          <w:tcPr>
            <w:tcW w:w="1948" w:type="dxa"/>
            <w:tcBorders>
              <w:top w:val="single" w:sz="4" w:space="0" w:color="auto"/>
              <w:left w:val="single" w:sz="4" w:space="0" w:color="auto"/>
              <w:bottom w:val="single" w:sz="4" w:space="0" w:color="auto"/>
            </w:tcBorders>
            <w:vAlign w:val="center"/>
          </w:tcPr>
          <w:p w14:paraId="2874FB12" w14:textId="77777777" w:rsidR="00E5635E" w:rsidRDefault="007E3BF1">
            <w:pPr>
              <w:pStyle w:val="TSTextlnkuslovan"/>
              <w:spacing w:line="276" w:lineRule="auto"/>
              <w:jc w:val="right"/>
              <w:rPr>
                <w:rFonts w:cs="Arial"/>
                <w:szCs w:val="22"/>
              </w:rPr>
            </w:pPr>
            <w:r>
              <w:rPr>
                <w:rFonts w:cs="Arial"/>
                <w:szCs w:val="22"/>
              </w:rPr>
              <w:t>4.840,- Kč</w:t>
            </w:r>
          </w:p>
        </w:tc>
      </w:tr>
      <w:tr w:rsidR="00E5635E" w14:paraId="50133BF1" w14:textId="77777777">
        <w:trPr>
          <w:trHeight w:val="567"/>
        </w:trPr>
        <w:tc>
          <w:tcPr>
            <w:tcW w:w="3199" w:type="dxa"/>
            <w:tcBorders>
              <w:top w:val="single" w:sz="4" w:space="0" w:color="auto"/>
              <w:bottom w:val="single" w:sz="4" w:space="0" w:color="auto"/>
              <w:right w:val="single" w:sz="4" w:space="0" w:color="auto"/>
            </w:tcBorders>
            <w:vAlign w:val="center"/>
          </w:tcPr>
          <w:p w14:paraId="21CBAB47" w14:textId="77777777" w:rsidR="00E5635E" w:rsidRDefault="007E3BF1">
            <w:pPr>
              <w:pStyle w:val="TSTextlnkuslovan"/>
              <w:spacing w:after="0" w:line="276" w:lineRule="auto"/>
              <w:rPr>
                <w:rFonts w:cs="Arial"/>
                <w:szCs w:val="22"/>
              </w:rPr>
            </w:pPr>
            <w:r>
              <w:rPr>
                <w:rFonts w:cs="Arial"/>
                <w:szCs w:val="22"/>
              </w:rPr>
              <w:t>Technický a odborný dozor při následné údržbě - 2024</w:t>
            </w:r>
          </w:p>
        </w:tc>
        <w:tc>
          <w:tcPr>
            <w:tcW w:w="1984" w:type="dxa"/>
            <w:tcBorders>
              <w:top w:val="single" w:sz="4" w:space="0" w:color="auto"/>
              <w:left w:val="single" w:sz="4" w:space="0" w:color="auto"/>
              <w:bottom w:val="single" w:sz="4" w:space="0" w:color="auto"/>
              <w:right w:val="single" w:sz="4" w:space="0" w:color="auto"/>
            </w:tcBorders>
            <w:vAlign w:val="center"/>
          </w:tcPr>
          <w:p w14:paraId="1D76913F" w14:textId="77777777" w:rsidR="00E5635E" w:rsidRDefault="007E3BF1">
            <w:pPr>
              <w:pStyle w:val="TSTextlnkuslovan"/>
              <w:spacing w:line="276" w:lineRule="auto"/>
              <w:jc w:val="right"/>
              <w:rPr>
                <w:rFonts w:cs="Arial"/>
                <w:szCs w:val="22"/>
              </w:rPr>
            </w:pPr>
            <w:r>
              <w:rPr>
                <w:rFonts w:cs="Arial"/>
                <w:szCs w:val="22"/>
              </w:rPr>
              <w:t>4.000,- Kč</w:t>
            </w:r>
          </w:p>
        </w:tc>
        <w:tc>
          <w:tcPr>
            <w:tcW w:w="1985" w:type="dxa"/>
            <w:tcBorders>
              <w:top w:val="single" w:sz="4" w:space="0" w:color="auto"/>
              <w:left w:val="single" w:sz="4" w:space="0" w:color="auto"/>
              <w:bottom w:val="single" w:sz="4" w:space="0" w:color="auto"/>
              <w:right w:val="single" w:sz="4" w:space="0" w:color="auto"/>
            </w:tcBorders>
            <w:vAlign w:val="center"/>
          </w:tcPr>
          <w:p w14:paraId="68AED82E" w14:textId="77777777" w:rsidR="00E5635E" w:rsidRDefault="007E3BF1">
            <w:pPr>
              <w:pStyle w:val="TSTextlnkuslovan"/>
              <w:spacing w:line="276" w:lineRule="auto"/>
              <w:jc w:val="right"/>
              <w:rPr>
                <w:rFonts w:cs="Arial"/>
                <w:szCs w:val="22"/>
              </w:rPr>
            </w:pPr>
            <w:r>
              <w:rPr>
                <w:rFonts w:cs="Arial"/>
                <w:szCs w:val="22"/>
              </w:rPr>
              <w:t>840,- Kč</w:t>
            </w:r>
          </w:p>
        </w:tc>
        <w:tc>
          <w:tcPr>
            <w:tcW w:w="1948" w:type="dxa"/>
            <w:tcBorders>
              <w:top w:val="single" w:sz="4" w:space="0" w:color="auto"/>
              <w:left w:val="single" w:sz="4" w:space="0" w:color="auto"/>
              <w:bottom w:val="single" w:sz="4" w:space="0" w:color="auto"/>
            </w:tcBorders>
            <w:vAlign w:val="center"/>
          </w:tcPr>
          <w:p w14:paraId="16A842B1" w14:textId="77777777" w:rsidR="00E5635E" w:rsidRDefault="007E3BF1">
            <w:pPr>
              <w:pStyle w:val="TSTextlnkuslovan"/>
              <w:spacing w:line="276" w:lineRule="auto"/>
              <w:jc w:val="right"/>
              <w:rPr>
                <w:rFonts w:cs="Arial"/>
                <w:szCs w:val="22"/>
              </w:rPr>
            </w:pPr>
            <w:r>
              <w:rPr>
                <w:rFonts w:cs="Arial"/>
                <w:szCs w:val="22"/>
              </w:rPr>
              <w:t>4.840,- Kč</w:t>
            </w:r>
          </w:p>
        </w:tc>
      </w:tr>
      <w:tr w:rsidR="00E5635E" w14:paraId="24F5850A" w14:textId="77777777">
        <w:trPr>
          <w:trHeight w:val="567"/>
        </w:trPr>
        <w:tc>
          <w:tcPr>
            <w:tcW w:w="3199" w:type="dxa"/>
            <w:tcBorders>
              <w:top w:val="single" w:sz="4" w:space="0" w:color="auto"/>
              <w:bottom w:val="double" w:sz="4" w:space="0" w:color="auto"/>
              <w:right w:val="single" w:sz="4" w:space="0" w:color="auto"/>
            </w:tcBorders>
            <w:vAlign w:val="center"/>
          </w:tcPr>
          <w:p w14:paraId="0CEF7CDF" w14:textId="77777777" w:rsidR="00E5635E" w:rsidRDefault="007E3BF1">
            <w:pPr>
              <w:pStyle w:val="TSTextlnkuslovan"/>
              <w:spacing w:after="0" w:line="276" w:lineRule="auto"/>
              <w:rPr>
                <w:rFonts w:cs="Arial"/>
                <w:szCs w:val="22"/>
              </w:rPr>
            </w:pPr>
            <w:r>
              <w:rPr>
                <w:rFonts w:cs="Arial"/>
                <w:szCs w:val="22"/>
              </w:rPr>
              <w:t>Technický a odborný dozor při následné údržbě - 2025</w:t>
            </w:r>
          </w:p>
        </w:tc>
        <w:tc>
          <w:tcPr>
            <w:tcW w:w="1984" w:type="dxa"/>
            <w:tcBorders>
              <w:top w:val="single" w:sz="4" w:space="0" w:color="auto"/>
              <w:left w:val="single" w:sz="4" w:space="0" w:color="auto"/>
              <w:bottom w:val="double" w:sz="4" w:space="0" w:color="auto"/>
              <w:right w:val="single" w:sz="4" w:space="0" w:color="auto"/>
            </w:tcBorders>
            <w:vAlign w:val="center"/>
          </w:tcPr>
          <w:p w14:paraId="5A963533" w14:textId="77777777" w:rsidR="00E5635E" w:rsidRDefault="007E3BF1">
            <w:pPr>
              <w:pStyle w:val="TSTextlnkuslovan"/>
              <w:spacing w:line="276" w:lineRule="auto"/>
              <w:jc w:val="right"/>
              <w:rPr>
                <w:rFonts w:cs="Arial"/>
                <w:szCs w:val="22"/>
              </w:rPr>
            </w:pPr>
            <w:r>
              <w:rPr>
                <w:rFonts w:cs="Arial"/>
                <w:szCs w:val="22"/>
              </w:rPr>
              <w:t>4.000,- Kč</w:t>
            </w:r>
          </w:p>
        </w:tc>
        <w:tc>
          <w:tcPr>
            <w:tcW w:w="1985" w:type="dxa"/>
            <w:tcBorders>
              <w:top w:val="single" w:sz="4" w:space="0" w:color="auto"/>
              <w:left w:val="single" w:sz="4" w:space="0" w:color="auto"/>
              <w:bottom w:val="double" w:sz="4" w:space="0" w:color="auto"/>
              <w:right w:val="single" w:sz="4" w:space="0" w:color="auto"/>
            </w:tcBorders>
            <w:vAlign w:val="center"/>
          </w:tcPr>
          <w:p w14:paraId="4F83DC96" w14:textId="77777777" w:rsidR="00E5635E" w:rsidRDefault="007E3BF1">
            <w:pPr>
              <w:pStyle w:val="TSTextlnkuslovan"/>
              <w:spacing w:line="276" w:lineRule="auto"/>
              <w:jc w:val="right"/>
              <w:rPr>
                <w:rFonts w:cs="Arial"/>
                <w:szCs w:val="22"/>
              </w:rPr>
            </w:pPr>
            <w:r>
              <w:rPr>
                <w:rFonts w:cs="Arial"/>
                <w:szCs w:val="22"/>
              </w:rPr>
              <w:t>840,- Kč</w:t>
            </w:r>
          </w:p>
        </w:tc>
        <w:tc>
          <w:tcPr>
            <w:tcW w:w="1948" w:type="dxa"/>
            <w:tcBorders>
              <w:top w:val="single" w:sz="4" w:space="0" w:color="auto"/>
              <w:left w:val="single" w:sz="4" w:space="0" w:color="auto"/>
              <w:bottom w:val="double" w:sz="4" w:space="0" w:color="auto"/>
            </w:tcBorders>
            <w:vAlign w:val="center"/>
          </w:tcPr>
          <w:p w14:paraId="10B25863" w14:textId="77777777" w:rsidR="00E5635E" w:rsidRDefault="007E3BF1">
            <w:pPr>
              <w:pStyle w:val="TSTextlnkuslovan"/>
              <w:spacing w:line="276" w:lineRule="auto"/>
              <w:jc w:val="right"/>
              <w:rPr>
                <w:rFonts w:cs="Arial"/>
                <w:szCs w:val="22"/>
              </w:rPr>
            </w:pPr>
            <w:r>
              <w:rPr>
                <w:rFonts w:cs="Arial"/>
                <w:szCs w:val="22"/>
              </w:rPr>
              <w:t>4.840,- Kč</w:t>
            </w:r>
          </w:p>
        </w:tc>
      </w:tr>
      <w:tr w:rsidR="00E5635E" w14:paraId="0CF4BC05" w14:textId="77777777">
        <w:trPr>
          <w:trHeight w:val="567"/>
        </w:trPr>
        <w:tc>
          <w:tcPr>
            <w:tcW w:w="3199" w:type="dxa"/>
            <w:tcBorders>
              <w:bottom w:val="double" w:sz="4" w:space="0" w:color="auto"/>
              <w:right w:val="double" w:sz="4" w:space="0" w:color="auto"/>
            </w:tcBorders>
            <w:vAlign w:val="center"/>
          </w:tcPr>
          <w:p w14:paraId="79FD9783" w14:textId="77777777" w:rsidR="00E5635E" w:rsidRDefault="007E3BF1">
            <w:pPr>
              <w:pStyle w:val="TSTextlnkuslovan"/>
              <w:spacing w:after="0" w:line="276" w:lineRule="auto"/>
              <w:rPr>
                <w:rFonts w:cs="Arial"/>
                <w:szCs w:val="22"/>
              </w:rPr>
            </w:pPr>
            <w:r>
              <w:rPr>
                <w:rFonts w:cs="Arial"/>
                <w:b/>
                <w:szCs w:val="22"/>
              </w:rPr>
              <w:t>Celková cena</w:t>
            </w:r>
          </w:p>
        </w:tc>
        <w:tc>
          <w:tcPr>
            <w:tcW w:w="1984" w:type="dxa"/>
            <w:tcBorders>
              <w:left w:val="double" w:sz="4" w:space="0" w:color="auto"/>
              <w:bottom w:val="double" w:sz="4" w:space="0" w:color="auto"/>
            </w:tcBorders>
            <w:vAlign w:val="center"/>
          </w:tcPr>
          <w:p w14:paraId="10AA765A" w14:textId="77777777" w:rsidR="00E5635E" w:rsidRDefault="007E3BF1">
            <w:pPr>
              <w:pStyle w:val="TSTextlnkuslovan"/>
              <w:spacing w:line="276" w:lineRule="auto"/>
              <w:jc w:val="right"/>
              <w:rPr>
                <w:rFonts w:cs="Arial"/>
                <w:b/>
                <w:bCs/>
                <w:szCs w:val="22"/>
              </w:rPr>
            </w:pPr>
            <w:r>
              <w:rPr>
                <w:rFonts w:cs="Arial"/>
                <w:b/>
                <w:bCs/>
                <w:szCs w:val="22"/>
              </w:rPr>
              <w:t>82.000,- Kč</w:t>
            </w:r>
          </w:p>
        </w:tc>
        <w:tc>
          <w:tcPr>
            <w:tcW w:w="1985" w:type="dxa"/>
            <w:tcBorders>
              <w:bottom w:val="double" w:sz="4" w:space="0" w:color="auto"/>
            </w:tcBorders>
            <w:vAlign w:val="center"/>
          </w:tcPr>
          <w:p w14:paraId="768B149D" w14:textId="77777777" w:rsidR="00E5635E" w:rsidRDefault="007E3BF1">
            <w:pPr>
              <w:pStyle w:val="TSTextlnkuslovan"/>
              <w:spacing w:line="276" w:lineRule="auto"/>
              <w:jc w:val="right"/>
              <w:rPr>
                <w:rFonts w:cs="Arial"/>
                <w:b/>
                <w:bCs/>
                <w:szCs w:val="22"/>
              </w:rPr>
            </w:pPr>
            <w:r>
              <w:rPr>
                <w:rFonts w:cs="Arial"/>
                <w:b/>
                <w:bCs/>
                <w:szCs w:val="22"/>
              </w:rPr>
              <w:t>17.220,- Kč</w:t>
            </w:r>
          </w:p>
        </w:tc>
        <w:tc>
          <w:tcPr>
            <w:tcW w:w="1948" w:type="dxa"/>
            <w:tcBorders>
              <w:bottom w:val="double" w:sz="4" w:space="0" w:color="auto"/>
            </w:tcBorders>
            <w:vAlign w:val="center"/>
          </w:tcPr>
          <w:p w14:paraId="50A2B489" w14:textId="77777777" w:rsidR="00E5635E" w:rsidRDefault="007E3BF1">
            <w:pPr>
              <w:pStyle w:val="TSTextlnkuslovan"/>
              <w:spacing w:line="276" w:lineRule="auto"/>
              <w:jc w:val="right"/>
              <w:rPr>
                <w:rFonts w:cs="Arial"/>
                <w:b/>
                <w:bCs/>
                <w:szCs w:val="22"/>
              </w:rPr>
            </w:pPr>
            <w:r>
              <w:rPr>
                <w:rFonts w:cs="Arial"/>
                <w:b/>
                <w:bCs/>
                <w:szCs w:val="22"/>
              </w:rPr>
              <w:t>99.220,- Kč</w:t>
            </w:r>
          </w:p>
        </w:tc>
      </w:tr>
    </w:tbl>
    <w:p w14:paraId="23DDD3E6" w14:textId="77777777" w:rsidR="00E5635E" w:rsidRDefault="00E5635E">
      <w:pPr>
        <w:pStyle w:val="TSTextlnkuslovan"/>
        <w:spacing w:line="276" w:lineRule="auto"/>
        <w:ind w:left="737"/>
        <w:jc w:val="both"/>
        <w:rPr>
          <w:rFonts w:cs="Arial"/>
          <w:szCs w:val="22"/>
        </w:rPr>
      </w:pPr>
    </w:p>
    <w:p w14:paraId="1016EE5B"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lastRenderedPageBreak/>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w:t>
      </w:r>
      <w:r>
        <w:rPr>
          <w:rFonts w:cs="Arial"/>
          <w:szCs w:val="22"/>
        </w:rPr>
        <w:t xml:space="preserve"> bude faktura vyhotovená </w:t>
      </w:r>
      <w:r>
        <w:rPr>
          <w:rFonts w:cs="Arial"/>
          <w:bCs/>
          <w:szCs w:val="22"/>
        </w:rPr>
        <w:t>příkazníkem</w:t>
      </w:r>
      <w:r>
        <w:rPr>
          <w:rFonts w:cs="Arial"/>
          <w:szCs w:val="22"/>
        </w:rPr>
        <w:t xml:space="preserve"> po splnění předmětu smlouvy. Splatnost faktury je dohodnuta na 30 kalendářních dní od jejího doručení.</w:t>
      </w:r>
    </w:p>
    <w:p w14:paraId="5AC2DDB1" w14:textId="77777777" w:rsidR="00E5635E" w:rsidRDefault="00E5635E">
      <w:pPr>
        <w:pStyle w:val="TSTextlnkuslovan"/>
        <w:spacing w:after="0" w:line="276" w:lineRule="auto"/>
        <w:ind w:left="709"/>
        <w:jc w:val="both"/>
        <w:rPr>
          <w:rFonts w:cs="Arial"/>
          <w:szCs w:val="22"/>
        </w:rPr>
      </w:pPr>
    </w:p>
    <w:p w14:paraId="00BFB7D4" w14:textId="77777777" w:rsidR="00E5635E" w:rsidRDefault="00E5635E">
      <w:pPr>
        <w:pStyle w:val="TSTextlnkuslovan"/>
        <w:tabs>
          <w:tab w:val="num" w:pos="709"/>
        </w:tabs>
        <w:spacing w:after="0" w:line="276" w:lineRule="auto"/>
        <w:ind w:left="709"/>
        <w:jc w:val="both"/>
        <w:rPr>
          <w:rFonts w:cs="Arial"/>
          <w:szCs w:val="22"/>
        </w:rPr>
      </w:pPr>
    </w:p>
    <w:p w14:paraId="55FC0267"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
          <w:bCs/>
          <w:szCs w:val="22"/>
        </w:rPr>
      </w:pPr>
      <w:r>
        <w:rPr>
          <w:rFonts w:cs="Arial"/>
          <w:b/>
          <w:bCs/>
          <w:szCs w:val="22"/>
        </w:rPr>
        <w:t>Na faktuře pro příkazce bude příkazník uvádět:</w:t>
      </w:r>
    </w:p>
    <w:p w14:paraId="3FF500B6" w14:textId="77777777" w:rsidR="00E5635E" w:rsidRDefault="007E3BF1">
      <w:pPr>
        <w:pStyle w:val="TSTextlnkuslovan"/>
        <w:spacing w:after="0" w:line="276" w:lineRule="auto"/>
        <w:ind w:left="2836" w:hanging="2127"/>
        <w:jc w:val="both"/>
        <w:rPr>
          <w:rFonts w:cs="Arial"/>
          <w:szCs w:val="22"/>
        </w:rPr>
      </w:pPr>
      <w:r>
        <w:rPr>
          <w:rFonts w:cs="Arial"/>
          <w:b/>
          <w:bCs/>
          <w:szCs w:val="22"/>
        </w:rPr>
        <w:t>Odběratel:</w:t>
      </w:r>
      <w:r>
        <w:rPr>
          <w:rFonts w:cs="Arial"/>
          <w:szCs w:val="22"/>
        </w:rPr>
        <w:t xml:space="preserve"> </w:t>
      </w:r>
      <w:r>
        <w:rPr>
          <w:rFonts w:cs="Arial"/>
          <w:szCs w:val="22"/>
        </w:rPr>
        <w:tab/>
        <w:t xml:space="preserve">Státní pozemkový úřad, Praha 3, Husinecká 1024/11a, PSČ </w:t>
      </w:r>
      <w:r>
        <w:rPr>
          <w:rFonts w:cs="Arial"/>
          <w:szCs w:val="22"/>
        </w:rPr>
        <w:br/>
        <w:t>130 00</w:t>
      </w:r>
    </w:p>
    <w:p w14:paraId="35291C83" w14:textId="77777777" w:rsidR="00E5635E" w:rsidRDefault="007E3BF1">
      <w:pPr>
        <w:pStyle w:val="TSTextlnkuslovan"/>
        <w:spacing w:after="0" w:line="276" w:lineRule="auto"/>
        <w:ind w:left="2836" w:hanging="2127"/>
        <w:jc w:val="both"/>
        <w:rPr>
          <w:rFonts w:cs="Arial"/>
          <w:b/>
          <w:szCs w:val="22"/>
          <w:highlight w:val="yellow"/>
        </w:rPr>
      </w:pPr>
      <w:r>
        <w:rPr>
          <w:rFonts w:cs="Arial"/>
          <w:b/>
          <w:bCs/>
          <w:szCs w:val="22"/>
        </w:rPr>
        <w:t>Konečný příjemce</w:t>
      </w:r>
      <w:r>
        <w:rPr>
          <w:rFonts w:cs="Arial"/>
          <w:szCs w:val="22"/>
        </w:rPr>
        <w:t xml:space="preserve">: </w:t>
      </w:r>
      <w:r>
        <w:rPr>
          <w:rFonts w:cs="Arial"/>
          <w:szCs w:val="22"/>
        </w:rPr>
        <w:tab/>
        <w:t>Státní pozemkový úřad, KPÚ, Pobočka Tábor, Husovo nám. 2938, 390 02 Tábor</w:t>
      </w:r>
    </w:p>
    <w:p w14:paraId="053791A1" w14:textId="77777777" w:rsidR="00E5635E" w:rsidRDefault="00E5635E">
      <w:pPr>
        <w:pStyle w:val="TSTextlnkuslovan"/>
        <w:spacing w:after="0" w:line="276" w:lineRule="auto"/>
        <w:jc w:val="both"/>
        <w:rPr>
          <w:rFonts w:cs="Arial"/>
          <w:b/>
          <w:szCs w:val="22"/>
        </w:rPr>
      </w:pPr>
    </w:p>
    <w:p w14:paraId="3FDA7E44"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3C2ADA0F" w14:textId="77777777" w:rsidR="00E5635E" w:rsidRDefault="00E5635E">
      <w:pPr>
        <w:pStyle w:val="TSTextlnkuslovan"/>
        <w:spacing w:after="0" w:line="276" w:lineRule="auto"/>
        <w:ind w:left="1588"/>
        <w:jc w:val="both"/>
        <w:rPr>
          <w:rFonts w:cs="Arial"/>
          <w:szCs w:val="22"/>
        </w:rPr>
      </w:pPr>
    </w:p>
    <w:p w14:paraId="52FC45BE"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bCs/>
          <w:szCs w:val="22"/>
        </w:rPr>
      </w:pPr>
      <w:r>
        <w:rPr>
          <w:rFonts w:cs="Arial"/>
          <w:bCs/>
          <w:szCs w:val="22"/>
        </w:rPr>
        <w:t>Příkazník tímto bere na vědomí</w:t>
      </w:r>
      <w:r>
        <w:rPr>
          <w:rFonts w:cs="Arial"/>
          <w:szCs w:val="22"/>
        </w:rPr>
        <w:t xml:space="preserve">, že </w:t>
      </w:r>
      <w:r>
        <w:rPr>
          <w:rFonts w:cs="Arial"/>
          <w:bCs/>
          <w:szCs w:val="22"/>
        </w:rPr>
        <w:t>příkazce</w:t>
      </w:r>
      <w:r>
        <w:rPr>
          <w:rFonts w:cs="Arial"/>
          <w:szCs w:val="22"/>
        </w:rPr>
        <w:t xml:space="preserve"> je </w:t>
      </w:r>
      <w:r>
        <w:rPr>
          <w:rFonts w:cs="Arial"/>
          <w:bCs/>
          <w:szCs w:val="22"/>
        </w:rPr>
        <w:t>organizační složkou státu</w:t>
      </w:r>
      <w:r>
        <w:rPr>
          <w:rFonts w:cs="Arial"/>
          <w:szCs w:val="22"/>
        </w:rPr>
        <w:t xml:space="preserve"> a </w:t>
      </w:r>
      <w:r>
        <w:rPr>
          <w:rFonts w:cs="Arial"/>
          <w:bCs/>
          <w:szCs w:val="22"/>
        </w:rPr>
        <w:t xml:space="preserve">jeho </w:t>
      </w:r>
      <w:r>
        <w:rPr>
          <w:rFonts w:cs="Arial"/>
          <w:szCs w:val="22"/>
        </w:rPr>
        <w:t xml:space="preserve">stav účtu závisí na převodu finančních </w:t>
      </w:r>
      <w:r>
        <w:rPr>
          <w:rFonts w:cs="Arial"/>
          <w:bCs/>
          <w:szCs w:val="22"/>
        </w:rPr>
        <w:t>prostředků</w:t>
      </w:r>
      <w:r>
        <w:rPr>
          <w:rFonts w:cs="Arial"/>
          <w:szCs w:val="22"/>
        </w:rPr>
        <w:t xml:space="preserve"> ze státního rozpočtu. </w:t>
      </w:r>
      <w:r>
        <w:rPr>
          <w:rFonts w:cs="Arial"/>
          <w:bCs/>
          <w:szCs w:val="22"/>
        </w:rPr>
        <w:t xml:space="preserve">Příkazník souhlasí s tím, že v případě </w:t>
      </w:r>
      <w:r>
        <w:rPr>
          <w:rFonts w:cs="Arial"/>
          <w:szCs w:val="22"/>
        </w:rPr>
        <w:t xml:space="preserve">nedostatku finančních </w:t>
      </w:r>
      <w:r>
        <w:rPr>
          <w:rFonts w:cs="Arial"/>
          <w:bCs/>
          <w:szCs w:val="22"/>
        </w:rPr>
        <w:t>prostředků na účtu příkazce, dojde s ohledem na povahu závazku k prodloužení doby</w:t>
      </w:r>
      <w:r>
        <w:rPr>
          <w:rFonts w:cs="Arial"/>
          <w:szCs w:val="22"/>
        </w:rPr>
        <w:t xml:space="preserve"> splatnosti </w:t>
      </w:r>
      <w:r>
        <w:rPr>
          <w:rFonts w:cs="Arial"/>
          <w:bCs/>
          <w:szCs w:val="22"/>
        </w:rPr>
        <w:t xml:space="preserve">faktury na dobu 60 dnů. Příkazce se zavazuje, že v případě, že tato skutečnost nastane, oznámí ji neprodleně písemně příkazníkovi nejpozději do </w:t>
      </w:r>
      <w:r>
        <w:rPr>
          <w:rFonts w:cs="Arial"/>
          <w:szCs w:val="22"/>
        </w:rPr>
        <w:t>5</w:t>
      </w:r>
      <w:r>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330C7120" w14:textId="77777777" w:rsidR="00E5635E" w:rsidRDefault="00E5635E">
      <w:pPr>
        <w:pStyle w:val="TSTextlnkuslovan"/>
        <w:spacing w:after="0" w:line="276" w:lineRule="auto"/>
        <w:jc w:val="both"/>
        <w:rPr>
          <w:rFonts w:cs="Arial"/>
          <w:bCs/>
          <w:szCs w:val="22"/>
        </w:rPr>
      </w:pPr>
    </w:p>
    <w:p w14:paraId="7F5CB01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 xml:space="preserve">V případě, že </w:t>
      </w:r>
      <w:r>
        <w:rPr>
          <w:rFonts w:cs="Arial"/>
          <w:bCs/>
          <w:szCs w:val="22"/>
        </w:rPr>
        <w:t>účinnost</w:t>
      </w:r>
      <w:r>
        <w:rPr>
          <w:rFonts w:cs="Arial"/>
          <w:szCs w:val="22"/>
        </w:rPr>
        <w:t xml:space="preserve"> této smlouvy </w:t>
      </w:r>
      <w:r>
        <w:rPr>
          <w:rFonts w:cs="Arial"/>
          <w:bCs/>
          <w:szCs w:val="22"/>
        </w:rPr>
        <w:t xml:space="preserve">zanikne odstoupením a smluvní strany se nedohodnou jinak, zavazuje se příkazce nahradit příkazníkovi pouze náklady, které do té doby měl, jakož i část odměny dle odst. </w:t>
      </w:r>
      <w:r>
        <w:rPr>
          <w:rFonts w:cs="Arial"/>
          <w:bCs/>
          <w:szCs w:val="22"/>
        </w:rPr>
        <w:fldChar w:fldCharType="begin"/>
      </w:r>
      <w:r>
        <w:rPr>
          <w:rFonts w:cs="Arial"/>
          <w:bCs/>
          <w:szCs w:val="22"/>
        </w:rPr>
        <w:instrText xml:space="preserve"> REF _Ref376455280 \r \h  \* MERGEFORMAT </w:instrText>
      </w:r>
      <w:r>
        <w:rPr>
          <w:rFonts w:cs="Arial"/>
          <w:bCs/>
          <w:szCs w:val="22"/>
        </w:rPr>
      </w:r>
      <w:r>
        <w:rPr>
          <w:rFonts w:cs="Arial"/>
          <w:bCs/>
          <w:szCs w:val="22"/>
        </w:rPr>
        <w:fldChar w:fldCharType="separate"/>
      </w:r>
      <w:r>
        <w:rPr>
          <w:rFonts w:cs="Arial"/>
          <w:bCs/>
          <w:szCs w:val="22"/>
        </w:rPr>
        <w:t>6.1</w:t>
      </w:r>
      <w:r>
        <w:rPr>
          <w:rFonts w:cs="Arial"/>
          <w:bCs/>
          <w:szCs w:val="22"/>
        </w:rPr>
        <w:fldChar w:fldCharType="end"/>
      </w:r>
      <w:r>
        <w:rPr>
          <w:rFonts w:cs="Arial"/>
          <w:bCs/>
          <w:szCs w:val="22"/>
        </w:rPr>
        <w:t xml:space="preserve">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21DB550B" w14:textId="77777777" w:rsidR="00E5635E" w:rsidRDefault="00E5635E">
      <w:pPr>
        <w:pStyle w:val="TSTextlnkuslovan"/>
        <w:spacing w:after="0" w:line="276" w:lineRule="auto"/>
        <w:jc w:val="both"/>
        <w:rPr>
          <w:rFonts w:cs="Arial"/>
          <w:szCs w:val="22"/>
        </w:rPr>
      </w:pPr>
    </w:p>
    <w:p w14:paraId="765A4AF4" w14:textId="77777777" w:rsidR="00E5635E" w:rsidRDefault="007E3BF1">
      <w:pPr>
        <w:pStyle w:val="Odstavecseseznamem"/>
        <w:numPr>
          <w:ilvl w:val="0"/>
          <w:numId w:val="36"/>
        </w:numPr>
        <w:spacing w:after="0" w:line="276" w:lineRule="auto"/>
        <w:ind w:left="709"/>
        <w:contextualSpacing w:val="0"/>
        <w:jc w:val="center"/>
        <w:rPr>
          <w:rFonts w:cs="Arial"/>
          <w:szCs w:val="22"/>
        </w:rPr>
      </w:pPr>
      <w:r>
        <w:rPr>
          <w:rFonts w:cs="Arial"/>
          <w:b/>
          <w:szCs w:val="22"/>
          <w:u w:val="single"/>
        </w:rPr>
        <w:br/>
        <w:t>Práva z vadného plnění a záruka, smluvní pokuta</w:t>
      </w:r>
    </w:p>
    <w:p w14:paraId="00FA692E" w14:textId="77777777" w:rsidR="00E5635E" w:rsidRDefault="00E5635E">
      <w:pPr>
        <w:pStyle w:val="Odstavecseseznamem"/>
        <w:spacing w:after="0" w:line="276" w:lineRule="auto"/>
        <w:contextualSpacing w:val="0"/>
        <w:jc w:val="center"/>
        <w:rPr>
          <w:rFonts w:cs="Arial"/>
          <w:szCs w:val="22"/>
        </w:rPr>
      </w:pPr>
    </w:p>
    <w:p w14:paraId="21A1CAFA"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řádné provedení investorsko-inženýrských činností v rozsahu</w:t>
      </w:r>
      <w:r>
        <w:rPr>
          <w:rFonts w:cs="Arial"/>
          <w:szCs w:val="22"/>
        </w:rPr>
        <w:t xml:space="preserve"> dle této smlouvy.</w:t>
      </w:r>
    </w:p>
    <w:p w14:paraId="56F49450" w14:textId="77777777" w:rsidR="00E5635E" w:rsidRDefault="00E5635E">
      <w:pPr>
        <w:pStyle w:val="TSTextlnkuslovan"/>
        <w:spacing w:after="0" w:line="276" w:lineRule="auto"/>
        <w:ind w:left="1588"/>
        <w:jc w:val="both"/>
        <w:rPr>
          <w:rFonts w:cs="Arial"/>
          <w:szCs w:val="22"/>
        </w:rPr>
      </w:pPr>
    </w:p>
    <w:p w14:paraId="7FEAAEF1"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69464F08" w14:textId="77777777" w:rsidR="00E5635E" w:rsidRDefault="00E5635E">
      <w:pPr>
        <w:pStyle w:val="TSTextlnkuslovan"/>
        <w:spacing w:after="0" w:line="276" w:lineRule="auto"/>
        <w:jc w:val="both"/>
        <w:rPr>
          <w:rFonts w:cs="Arial"/>
          <w:szCs w:val="22"/>
        </w:rPr>
      </w:pPr>
    </w:p>
    <w:p w14:paraId="4952CCEF"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088CBD4D" w14:textId="77777777" w:rsidR="00E5635E" w:rsidRDefault="00E5635E">
      <w:pPr>
        <w:pStyle w:val="TSTextlnkuslovan"/>
        <w:spacing w:after="0" w:line="276" w:lineRule="auto"/>
        <w:jc w:val="both"/>
        <w:rPr>
          <w:rFonts w:cs="Arial"/>
          <w:szCs w:val="22"/>
        </w:rPr>
      </w:pPr>
    </w:p>
    <w:p w14:paraId="1A46E999"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2D7C5605" w14:textId="77777777" w:rsidR="00E5635E" w:rsidRDefault="00E5635E">
      <w:pPr>
        <w:pStyle w:val="TSTextlnkuslovan"/>
        <w:spacing w:after="0" w:line="276" w:lineRule="auto"/>
        <w:jc w:val="both"/>
        <w:rPr>
          <w:rFonts w:cs="Arial"/>
          <w:szCs w:val="22"/>
        </w:rPr>
      </w:pPr>
    </w:p>
    <w:p w14:paraId="15FCC394"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má právo na neodkladné a bezplatné odstranění opodstatněně reklamovaného nedostatku či vady plnění.</w:t>
      </w:r>
    </w:p>
    <w:p w14:paraId="1CE7BC5D"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lastRenderedPageBreak/>
        <w:t>Strany této smlouvy si sjednávají pro případ, že příkazník poruší některou povinnost, uvedenou v této smlouvě, povinnost příkazníka zaplatit příkazci smluvní pokutu ve výši 2.500,- Kč za každý případ porušení povinnosti.</w:t>
      </w:r>
    </w:p>
    <w:p w14:paraId="01320D16" w14:textId="77777777" w:rsidR="00E5635E" w:rsidRDefault="00E5635E">
      <w:pPr>
        <w:pStyle w:val="TSTextlnkuslovan"/>
        <w:tabs>
          <w:tab w:val="num" w:pos="709"/>
        </w:tabs>
        <w:spacing w:after="0" w:line="276" w:lineRule="auto"/>
        <w:ind w:left="709"/>
        <w:jc w:val="both"/>
        <w:rPr>
          <w:rFonts w:cs="Arial"/>
          <w:szCs w:val="22"/>
        </w:rPr>
      </w:pPr>
    </w:p>
    <w:p w14:paraId="782CBB89"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67237FF6" w14:textId="77777777" w:rsidR="00E5635E" w:rsidRDefault="00E5635E">
      <w:pPr>
        <w:pStyle w:val="TSTextlnkuslovan"/>
        <w:tabs>
          <w:tab w:val="num" w:pos="709"/>
        </w:tabs>
        <w:spacing w:after="0" w:line="276" w:lineRule="auto"/>
        <w:jc w:val="both"/>
        <w:rPr>
          <w:rFonts w:cs="Arial"/>
          <w:szCs w:val="22"/>
        </w:rPr>
      </w:pPr>
    </w:p>
    <w:p w14:paraId="57F0FC39"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Povinnost uhradit smluvní pokutu může vzniknout i opakovaně, její celková výše není omezena.</w:t>
      </w:r>
    </w:p>
    <w:p w14:paraId="5308FA36" w14:textId="77777777" w:rsidR="00E5635E" w:rsidRDefault="00E5635E">
      <w:pPr>
        <w:pStyle w:val="TSTextlnkuslovan"/>
        <w:tabs>
          <w:tab w:val="num" w:pos="709"/>
        </w:tabs>
        <w:spacing w:after="0" w:line="276" w:lineRule="auto"/>
        <w:jc w:val="both"/>
        <w:rPr>
          <w:rFonts w:cs="Arial"/>
          <w:szCs w:val="22"/>
        </w:rPr>
      </w:pPr>
    </w:p>
    <w:p w14:paraId="1A73CBDA"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Poviností uhradit smluvní pokutu, není dotčeno právo na náhradu škody, ani co do výše, v níž případně náhrada škody  smluvní pokutu přesáhne.</w:t>
      </w:r>
    </w:p>
    <w:p w14:paraId="676022B0" w14:textId="77777777" w:rsidR="00E5635E" w:rsidRDefault="007E3BF1">
      <w:pPr>
        <w:pStyle w:val="TSTextlnkuslovan"/>
        <w:numPr>
          <w:ilvl w:val="1"/>
          <w:numId w:val="36"/>
        </w:numPr>
        <w:tabs>
          <w:tab w:val="clear" w:pos="1588"/>
          <w:tab w:val="num" w:pos="709"/>
        </w:tabs>
        <w:spacing w:after="0" w:line="276" w:lineRule="auto"/>
        <w:ind w:left="709" w:hanging="709"/>
        <w:jc w:val="both"/>
        <w:rPr>
          <w:rFonts w:cs="Arial"/>
          <w:szCs w:val="22"/>
        </w:rPr>
      </w:pPr>
      <w:r>
        <w:rPr>
          <w:rFonts w:cs="Arial"/>
          <w:szCs w:val="22"/>
        </w:rPr>
        <w:t>Povinnost uhradit smluvní pokutu trvá i po skončení účinnosti této smlouvy (taktéž i po té, co dojde k ukončení smluvního závazkového vztahu).</w:t>
      </w:r>
    </w:p>
    <w:p w14:paraId="6E1FB87D" w14:textId="77777777" w:rsidR="00E5635E" w:rsidRDefault="00E5635E">
      <w:pPr>
        <w:pStyle w:val="TSTextlnkuslovan"/>
        <w:spacing w:after="0" w:line="276" w:lineRule="auto"/>
        <w:jc w:val="both"/>
        <w:rPr>
          <w:rFonts w:cs="Arial"/>
          <w:szCs w:val="22"/>
        </w:rPr>
      </w:pPr>
    </w:p>
    <w:p w14:paraId="51F58B98" w14:textId="77777777" w:rsidR="00E5635E" w:rsidRDefault="00E5635E">
      <w:pPr>
        <w:pStyle w:val="TSTextlnkuslovan"/>
        <w:spacing w:after="0" w:line="276" w:lineRule="auto"/>
        <w:ind w:left="737"/>
        <w:jc w:val="both"/>
        <w:rPr>
          <w:rFonts w:cs="Arial"/>
          <w:szCs w:val="22"/>
        </w:rPr>
      </w:pPr>
    </w:p>
    <w:p w14:paraId="53F92D8B" w14:textId="77777777" w:rsidR="00E5635E" w:rsidRDefault="007E3BF1">
      <w:pPr>
        <w:pStyle w:val="TSTextlnkuslovan"/>
        <w:spacing w:after="0" w:line="276" w:lineRule="auto"/>
        <w:ind w:left="737"/>
        <w:jc w:val="center"/>
        <w:rPr>
          <w:rFonts w:cs="Arial"/>
          <w:b/>
          <w:szCs w:val="22"/>
        </w:rPr>
      </w:pPr>
      <w:r>
        <w:rPr>
          <w:rFonts w:cs="Arial"/>
          <w:b/>
          <w:szCs w:val="22"/>
        </w:rPr>
        <w:t>Čl. VIII</w:t>
      </w:r>
    </w:p>
    <w:p w14:paraId="195519D8" w14:textId="77777777" w:rsidR="00E5635E" w:rsidRDefault="007E3BF1">
      <w:pPr>
        <w:pStyle w:val="TSTextlnkuslovan"/>
        <w:spacing w:after="0" w:line="276" w:lineRule="auto"/>
        <w:ind w:left="737"/>
        <w:jc w:val="center"/>
        <w:rPr>
          <w:rFonts w:cs="Arial"/>
          <w:b/>
          <w:szCs w:val="22"/>
          <w:u w:val="single"/>
        </w:rPr>
      </w:pPr>
      <w:r>
        <w:rPr>
          <w:rFonts w:cs="Arial"/>
          <w:b/>
          <w:szCs w:val="22"/>
          <w:u w:val="single"/>
        </w:rPr>
        <w:t>Pojištění příkazníka</w:t>
      </w:r>
    </w:p>
    <w:p w14:paraId="70CD3FF8" w14:textId="77777777" w:rsidR="00E5635E" w:rsidRDefault="00E5635E">
      <w:pPr>
        <w:pStyle w:val="TSTextlnkuslovan"/>
        <w:spacing w:after="0" w:line="276" w:lineRule="auto"/>
        <w:ind w:left="737"/>
        <w:jc w:val="both"/>
        <w:rPr>
          <w:rFonts w:cs="Arial"/>
          <w:szCs w:val="22"/>
        </w:rPr>
      </w:pPr>
    </w:p>
    <w:p w14:paraId="0D1BF865" w14:textId="77777777" w:rsidR="00E5635E" w:rsidRDefault="007E3BF1">
      <w:pPr>
        <w:pStyle w:val="TSTextlnkuslovan"/>
        <w:spacing w:after="0" w:line="276" w:lineRule="auto"/>
        <w:ind w:left="737" w:hanging="737"/>
        <w:jc w:val="both"/>
        <w:rPr>
          <w:rFonts w:cs="Arial"/>
          <w:szCs w:val="22"/>
        </w:rPr>
      </w:pPr>
      <w:r>
        <w:rPr>
          <w:rFonts w:cs="Arial"/>
          <w:szCs w:val="22"/>
        </w:rPr>
        <w:t>8.1</w:t>
      </w:r>
      <w:r>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 35.000,- Kč (výši částky je třeba volit s ohledem na cenu díla v tom smyslu, aby pojištění případně uhradilo pojistnou událost, na základě níž by příkazník nemohl dostát svým závazkům). Příkazník se zavazuje, že po celou dobu trvání této smlouvy bude pojištěn ve smyslu tohoto ustanovení a že nedojde ke snížení pojistné částky pod částku uvedenou v předchozí větě.</w:t>
      </w:r>
    </w:p>
    <w:p w14:paraId="0514F25E" w14:textId="77777777" w:rsidR="00E5635E" w:rsidRDefault="00E5635E">
      <w:pPr>
        <w:pStyle w:val="TSTextlnkuslovan"/>
        <w:spacing w:after="0" w:line="276" w:lineRule="auto"/>
        <w:ind w:left="737"/>
        <w:jc w:val="both"/>
        <w:rPr>
          <w:rFonts w:cs="Arial"/>
          <w:szCs w:val="22"/>
        </w:rPr>
      </w:pPr>
    </w:p>
    <w:p w14:paraId="0FA2B20E" w14:textId="77777777" w:rsidR="00E5635E" w:rsidRDefault="007E3BF1">
      <w:pPr>
        <w:pStyle w:val="Odstavecseseznamem"/>
        <w:spacing w:after="0" w:line="276" w:lineRule="auto"/>
        <w:ind w:left="709"/>
        <w:contextualSpacing w:val="0"/>
        <w:jc w:val="center"/>
        <w:rPr>
          <w:rFonts w:cs="Arial"/>
          <w:szCs w:val="22"/>
        </w:rPr>
      </w:pPr>
      <w:r>
        <w:rPr>
          <w:rFonts w:cs="Arial"/>
          <w:b/>
          <w:szCs w:val="22"/>
        </w:rPr>
        <w:t>Čl. IX</w:t>
      </w:r>
      <w:r>
        <w:rPr>
          <w:rFonts w:cs="Arial"/>
          <w:b/>
          <w:szCs w:val="22"/>
          <w:u w:val="single"/>
        </w:rPr>
        <w:br/>
      </w:r>
      <w:bookmarkStart w:id="7" w:name="_Ref376500584"/>
      <w:r>
        <w:rPr>
          <w:rFonts w:cs="Arial"/>
          <w:b/>
          <w:szCs w:val="22"/>
          <w:u w:val="single"/>
        </w:rPr>
        <w:t>Změna závazku</w:t>
      </w:r>
      <w:bookmarkEnd w:id="7"/>
    </w:p>
    <w:p w14:paraId="6F957583" w14:textId="77777777" w:rsidR="00E5635E" w:rsidRDefault="00E5635E">
      <w:pPr>
        <w:pStyle w:val="Odstavecseseznamem"/>
        <w:spacing w:after="0" w:line="276" w:lineRule="auto"/>
        <w:contextualSpacing w:val="0"/>
        <w:jc w:val="center"/>
        <w:rPr>
          <w:rFonts w:cs="Arial"/>
          <w:szCs w:val="22"/>
        </w:rPr>
      </w:pPr>
    </w:p>
    <w:p w14:paraId="53CA05CB" w14:textId="77777777" w:rsidR="00E5635E" w:rsidRDefault="007E3BF1">
      <w:pPr>
        <w:pStyle w:val="TSTextlnkuslovan"/>
        <w:numPr>
          <w:ilvl w:val="1"/>
          <w:numId w:val="2"/>
        </w:numPr>
        <w:spacing w:after="0"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084D2979" w14:textId="77777777" w:rsidR="00E5635E" w:rsidRDefault="00E5635E">
      <w:pPr>
        <w:pStyle w:val="TSTextlnkuslovan"/>
        <w:spacing w:after="0" w:line="276" w:lineRule="auto"/>
        <w:ind w:left="709"/>
        <w:jc w:val="both"/>
        <w:rPr>
          <w:rFonts w:cs="Arial"/>
          <w:szCs w:val="22"/>
        </w:rPr>
      </w:pPr>
    </w:p>
    <w:p w14:paraId="133CA994" w14:textId="77777777" w:rsidR="00E5635E" w:rsidRDefault="007E3BF1">
      <w:pPr>
        <w:pStyle w:val="TSTextlnkuslovan"/>
        <w:numPr>
          <w:ilvl w:val="1"/>
          <w:numId w:val="2"/>
        </w:numPr>
        <w:spacing w:after="0"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19424319" w14:textId="77777777" w:rsidR="00E5635E" w:rsidRDefault="007E3BF1">
      <w:pPr>
        <w:pStyle w:val="TSTextlnkuslovan"/>
        <w:spacing w:after="0" w:line="276" w:lineRule="auto"/>
        <w:jc w:val="both"/>
        <w:rPr>
          <w:rFonts w:cs="Arial"/>
          <w:szCs w:val="22"/>
        </w:rPr>
      </w:pPr>
      <w:r>
        <w:rPr>
          <w:rFonts w:cs="Arial"/>
          <w:szCs w:val="22"/>
        </w:rPr>
        <w:t xml:space="preserve">  </w:t>
      </w:r>
    </w:p>
    <w:p w14:paraId="1E14CFA1" w14:textId="77777777" w:rsidR="00E5635E" w:rsidRDefault="007E3BF1">
      <w:pPr>
        <w:numPr>
          <w:ilvl w:val="1"/>
          <w:numId w:val="2"/>
        </w:numPr>
        <w:spacing w:after="120" w:line="276" w:lineRule="auto"/>
        <w:ind w:left="709" w:hanging="709"/>
        <w:jc w:val="both"/>
        <w:rPr>
          <w:rFonts w:ascii="Arial" w:hAnsi="Arial" w:cs="Arial"/>
          <w:sz w:val="22"/>
          <w:szCs w:val="22"/>
        </w:rPr>
      </w:pPr>
      <w:r>
        <w:rPr>
          <w:rFonts w:ascii="Arial" w:hAnsi="Arial" w:cs="Arial"/>
          <w:sz w:val="22"/>
          <w:szCs w:val="22"/>
        </w:rPr>
        <w:t xml:space="preserve">O jakékoliv změně rozsahu činností zhotovitele musí být mezi objednatelem a zhotovitelem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                          </w:t>
      </w:r>
    </w:p>
    <w:p w14:paraId="1F6E1A26" w14:textId="77777777" w:rsidR="00E5635E" w:rsidRDefault="00E5635E">
      <w:pPr>
        <w:pStyle w:val="Odstavecseseznamem"/>
        <w:rPr>
          <w:rFonts w:cs="Arial"/>
          <w:szCs w:val="22"/>
        </w:rPr>
      </w:pPr>
    </w:p>
    <w:p w14:paraId="5DEDE24B" w14:textId="77777777" w:rsidR="00E5635E" w:rsidRDefault="00E5635E">
      <w:pPr>
        <w:spacing w:after="120" w:line="276" w:lineRule="auto"/>
        <w:jc w:val="both"/>
        <w:rPr>
          <w:rFonts w:ascii="Arial" w:hAnsi="Arial" w:cs="Arial"/>
          <w:sz w:val="22"/>
          <w:szCs w:val="22"/>
        </w:rPr>
      </w:pPr>
    </w:p>
    <w:p w14:paraId="0A0F43D2" w14:textId="77777777" w:rsidR="00E5635E" w:rsidRDefault="00E5635E">
      <w:pPr>
        <w:spacing w:after="120" w:line="276" w:lineRule="auto"/>
        <w:jc w:val="both"/>
        <w:rPr>
          <w:rFonts w:ascii="Arial" w:hAnsi="Arial" w:cs="Arial"/>
          <w:sz w:val="22"/>
          <w:szCs w:val="22"/>
        </w:rPr>
      </w:pPr>
    </w:p>
    <w:p w14:paraId="06A98A56" w14:textId="77777777" w:rsidR="00E5635E" w:rsidRDefault="007E3BF1">
      <w:pPr>
        <w:pStyle w:val="Odstavecseseznamem"/>
        <w:spacing w:after="0" w:line="276" w:lineRule="auto"/>
        <w:ind w:left="0"/>
        <w:contextualSpacing w:val="0"/>
        <w:jc w:val="center"/>
        <w:rPr>
          <w:rFonts w:cs="Arial"/>
          <w:szCs w:val="22"/>
        </w:rPr>
      </w:pPr>
      <w:r>
        <w:rPr>
          <w:rFonts w:cs="Arial"/>
          <w:b/>
          <w:szCs w:val="22"/>
        </w:rPr>
        <w:lastRenderedPageBreak/>
        <w:t>Čl. X</w:t>
      </w:r>
      <w:r>
        <w:rPr>
          <w:rFonts w:cs="Arial"/>
          <w:b/>
          <w:szCs w:val="22"/>
          <w:u w:val="single"/>
        </w:rPr>
        <w:br/>
        <w:t>Odstoupení a výpověď smlouvy</w:t>
      </w:r>
    </w:p>
    <w:p w14:paraId="312CBDD0" w14:textId="77777777" w:rsidR="00E5635E" w:rsidRDefault="00E5635E">
      <w:pPr>
        <w:pStyle w:val="Odstavecseseznamem"/>
        <w:spacing w:after="0" w:line="276" w:lineRule="auto"/>
        <w:ind w:left="0"/>
        <w:rPr>
          <w:rStyle w:val="l-L2Char"/>
          <w:rFonts w:cs="Arial"/>
          <w:szCs w:val="22"/>
        </w:rPr>
      </w:pPr>
    </w:p>
    <w:p w14:paraId="1C7AB3B9" w14:textId="77777777" w:rsidR="00E5635E" w:rsidRDefault="007E3BF1">
      <w:pPr>
        <w:pStyle w:val="TSTextlnkuslovan"/>
        <w:numPr>
          <w:ilvl w:val="1"/>
          <w:numId w:val="41"/>
        </w:numPr>
        <w:spacing w:after="0"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2A4D8DE9" w14:textId="77777777" w:rsidR="00E5635E" w:rsidRDefault="00E5635E">
      <w:pPr>
        <w:pStyle w:val="TSTextlnkuslovan"/>
        <w:spacing w:after="0" w:line="276" w:lineRule="auto"/>
        <w:ind w:left="709"/>
        <w:jc w:val="both"/>
        <w:rPr>
          <w:rFonts w:cs="Arial"/>
          <w:szCs w:val="22"/>
        </w:rPr>
      </w:pPr>
    </w:p>
    <w:p w14:paraId="7C49E4FB" w14:textId="77777777" w:rsidR="00E5635E" w:rsidRDefault="007E3BF1">
      <w:pPr>
        <w:pStyle w:val="TSTextlnkuslovan"/>
        <w:numPr>
          <w:ilvl w:val="1"/>
          <w:numId w:val="41"/>
        </w:numPr>
        <w:spacing w:after="0" w:line="276" w:lineRule="auto"/>
        <w:ind w:left="709" w:hanging="709"/>
        <w:jc w:val="both"/>
        <w:rPr>
          <w:rStyle w:val="l-L2Char"/>
          <w:rFonts w:cs="Arial"/>
          <w:szCs w:val="22"/>
        </w:rPr>
      </w:pPr>
      <w:r>
        <w:rPr>
          <w:rStyle w:val="l-L2Char"/>
          <w:rFonts w:cs="Arial"/>
          <w:szCs w:val="22"/>
        </w:rPr>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39E25A02" w14:textId="77777777" w:rsidR="00E5635E" w:rsidRDefault="00E5635E">
      <w:pPr>
        <w:pStyle w:val="TSTextlnkuslovan"/>
        <w:spacing w:after="0" w:line="276" w:lineRule="auto"/>
        <w:jc w:val="both"/>
        <w:rPr>
          <w:rStyle w:val="l-L2Char"/>
          <w:rFonts w:cs="Arial"/>
          <w:szCs w:val="22"/>
        </w:rPr>
      </w:pPr>
    </w:p>
    <w:p w14:paraId="3BA3DD10" w14:textId="77777777" w:rsidR="00E5635E" w:rsidRDefault="007E3BF1">
      <w:pPr>
        <w:pStyle w:val="TSTextlnkuslovan"/>
        <w:numPr>
          <w:ilvl w:val="1"/>
          <w:numId w:val="41"/>
        </w:numPr>
        <w:spacing w:after="0" w:line="276" w:lineRule="auto"/>
        <w:ind w:left="709" w:hanging="709"/>
        <w:jc w:val="both"/>
        <w:rPr>
          <w:rStyle w:val="l-L2Char"/>
          <w:rFonts w:cs="Arial"/>
          <w:szCs w:val="22"/>
        </w:rPr>
      </w:pPr>
      <w:r>
        <w:rPr>
          <w:rStyle w:val="l-L2Char"/>
          <w:rFonts w:cs="Arial"/>
          <w:szCs w:val="22"/>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Pr>
          <w:rStyle w:val="l-L2Char"/>
          <w:rFonts w:cs="Arial"/>
          <w:b/>
          <w:szCs w:val="22"/>
        </w:rPr>
        <w:t>30.11.2022.</w:t>
      </w:r>
    </w:p>
    <w:p w14:paraId="18647C97" w14:textId="77777777" w:rsidR="00E5635E" w:rsidRDefault="00E5635E">
      <w:pPr>
        <w:pStyle w:val="TSTextlnkuslovan"/>
        <w:spacing w:after="0" w:line="276" w:lineRule="auto"/>
        <w:jc w:val="both"/>
        <w:rPr>
          <w:rStyle w:val="l-L2Char"/>
          <w:rFonts w:cs="Arial"/>
          <w:szCs w:val="22"/>
        </w:rPr>
      </w:pPr>
    </w:p>
    <w:p w14:paraId="620C7529" w14:textId="77777777" w:rsidR="00E5635E" w:rsidRDefault="007E3BF1">
      <w:pPr>
        <w:pStyle w:val="TSTextlnkuslovan"/>
        <w:numPr>
          <w:ilvl w:val="1"/>
          <w:numId w:val="41"/>
        </w:numPr>
        <w:spacing w:after="0" w:line="276" w:lineRule="auto"/>
        <w:ind w:left="709" w:hanging="709"/>
        <w:jc w:val="both"/>
        <w:rPr>
          <w:rStyle w:val="l-L2Char"/>
          <w:rFonts w:cs="Arial"/>
          <w:szCs w:val="22"/>
        </w:rPr>
      </w:pPr>
      <w:r>
        <w:rPr>
          <w:rStyle w:val="l-L2Char"/>
          <w:rFonts w:cs="Arial"/>
          <w:szCs w:val="22"/>
        </w:rPr>
        <w:t>Ve vztahu k plnění  je příkazce oprávněn tuto</w:t>
      </w:r>
      <w:r>
        <w:rPr>
          <w:rFonts w:cs="Arial"/>
          <w:szCs w:val="22"/>
        </w:rPr>
        <w:t xml:space="preserve"> </w:t>
      </w:r>
      <w:r>
        <w:rPr>
          <w:rStyle w:val="l-L2Char"/>
          <w:rFonts w:cs="Arial"/>
          <w:szCs w:val="22"/>
          <w:lang w:eastAsia="en-US"/>
        </w:rPr>
        <w:t>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12F78A9A" w14:textId="77777777" w:rsidR="00E5635E" w:rsidRDefault="00E5635E">
      <w:pPr>
        <w:pStyle w:val="TSTextlnkuslovan"/>
        <w:spacing w:after="0" w:line="276" w:lineRule="auto"/>
        <w:jc w:val="both"/>
        <w:rPr>
          <w:rStyle w:val="l-L2Char"/>
          <w:rFonts w:cs="Arial"/>
          <w:szCs w:val="22"/>
        </w:rPr>
      </w:pPr>
    </w:p>
    <w:p w14:paraId="3D8CEE38" w14:textId="77777777" w:rsidR="00E5635E" w:rsidRDefault="007E3BF1">
      <w:pPr>
        <w:numPr>
          <w:ilvl w:val="1"/>
          <w:numId w:val="41"/>
        </w:numPr>
        <w:spacing w:after="120" w:line="276" w:lineRule="auto"/>
        <w:ind w:left="709" w:hanging="709"/>
        <w:jc w:val="both"/>
        <w:rPr>
          <w:rStyle w:val="l-L2Char"/>
          <w:rFonts w:eastAsia="Cambria" w:cs="Arial"/>
          <w:szCs w:val="22"/>
        </w:rPr>
      </w:pPr>
      <w:r>
        <w:rPr>
          <w:rStyle w:val="l-L2Char"/>
          <w:rFonts w:eastAsia="Cambria"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29B9DA1" w14:textId="77777777" w:rsidR="00E5635E" w:rsidRDefault="007E3BF1">
      <w:pPr>
        <w:numPr>
          <w:ilvl w:val="1"/>
          <w:numId w:val="41"/>
        </w:numPr>
        <w:spacing w:after="120" w:line="276" w:lineRule="auto"/>
        <w:ind w:left="709" w:hanging="709"/>
        <w:rPr>
          <w:rStyle w:val="l-L2Char"/>
          <w:rFonts w:eastAsia="Cambria" w:cs="Arial"/>
          <w:szCs w:val="22"/>
        </w:rPr>
      </w:pPr>
      <w:r>
        <w:rPr>
          <w:rStyle w:val="l-L2Char"/>
          <w:rFonts w:eastAsia="Cambria" w:cs="Arial"/>
          <w:szCs w:val="22"/>
        </w:rPr>
        <w:t>Zánikem smlouvy zaniká i platnost plné moci udělené dle článku XI odst. 11.1 této smlouvy.</w:t>
      </w:r>
    </w:p>
    <w:p w14:paraId="06FB07AD" w14:textId="77777777" w:rsidR="00E5635E" w:rsidRDefault="007E3BF1">
      <w:pPr>
        <w:numPr>
          <w:ilvl w:val="1"/>
          <w:numId w:val="41"/>
        </w:numPr>
        <w:spacing w:after="120" w:line="276" w:lineRule="auto"/>
        <w:ind w:left="709" w:hanging="709"/>
        <w:rPr>
          <w:rStyle w:val="l-L2Char"/>
          <w:rFonts w:eastAsia="Cambria" w:cs="Arial"/>
          <w:szCs w:val="22"/>
        </w:rPr>
      </w:pPr>
      <w:r>
        <w:rPr>
          <w:rStyle w:val="l-L2Char"/>
          <w:rFonts w:eastAsia="Cambria" w:cs="Arial"/>
          <w:szCs w:val="22"/>
        </w:rPr>
        <w:t>Smlouva může být ukončena rovněž vzájemnou dohodou smluvních stran.</w:t>
      </w:r>
    </w:p>
    <w:p w14:paraId="676237AF" w14:textId="77777777" w:rsidR="00E5635E" w:rsidRDefault="00E5635E">
      <w:pPr>
        <w:pStyle w:val="TSTextlnkuslovan"/>
        <w:spacing w:after="0" w:line="276" w:lineRule="auto"/>
        <w:jc w:val="both"/>
        <w:rPr>
          <w:rFonts w:cs="Arial"/>
          <w:szCs w:val="22"/>
        </w:rPr>
      </w:pPr>
    </w:p>
    <w:p w14:paraId="3DFF2B7C" w14:textId="77777777" w:rsidR="00E5635E" w:rsidRDefault="007E3BF1">
      <w:pPr>
        <w:pStyle w:val="Odstavecseseznamem"/>
        <w:spacing w:after="0" w:line="276" w:lineRule="auto"/>
        <w:ind w:left="709"/>
        <w:contextualSpacing w:val="0"/>
        <w:jc w:val="center"/>
        <w:rPr>
          <w:rFonts w:cs="Arial"/>
          <w:szCs w:val="22"/>
        </w:rPr>
      </w:pPr>
      <w:r>
        <w:rPr>
          <w:rFonts w:cs="Arial"/>
          <w:b/>
          <w:szCs w:val="22"/>
        </w:rPr>
        <w:t>Čl. XI</w:t>
      </w:r>
      <w:r>
        <w:rPr>
          <w:rFonts w:cs="Arial"/>
          <w:b/>
          <w:szCs w:val="22"/>
          <w:u w:val="single"/>
        </w:rPr>
        <w:br/>
      </w:r>
      <w:bookmarkStart w:id="8" w:name="_Ref376452732"/>
      <w:r>
        <w:rPr>
          <w:rFonts w:cs="Arial"/>
          <w:b/>
          <w:szCs w:val="22"/>
          <w:u w:val="single"/>
        </w:rPr>
        <w:t>Ujednání všeobecná a závěrečná</w:t>
      </w:r>
      <w:bookmarkEnd w:id="8"/>
    </w:p>
    <w:p w14:paraId="01341801" w14:textId="77777777" w:rsidR="00E5635E" w:rsidRDefault="00E5635E">
      <w:pPr>
        <w:pStyle w:val="Odstavecseseznamem"/>
        <w:spacing w:after="0" w:line="276" w:lineRule="auto"/>
        <w:contextualSpacing w:val="0"/>
        <w:jc w:val="center"/>
        <w:rPr>
          <w:rFonts w:cs="Arial"/>
          <w:szCs w:val="22"/>
        </w:rPr>
      </w:pPr>
    </w:p>
    <w:p w14:paraId="46899DAD" w14:textId="77777777" w:rsidR="00E5635E" w:rsidRDefault="007E3BF1">
      <w:pPr>
        <w:pStyle w:val="TSTextlnkuslovan"/>
        <w:numPr>
          <w:ilvl w:val="1"/>
          <w:numId w:val="11"/>
        </w:numPr>
        <w:spacing w:after="0"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2872E259" w14:textId="77777777" w:rsidR="00E5635E" w:rsidRDefault="00E5635E">
      <w:pPr>
        <w:pStyle w:val="TSTextlnkuslovan"/>
        <w:spacing w:after="0" w:line="276" w:lineRule="auto"/>
        <w:ind w:left="2051"/>
        <w:jc w:val="both"/>
        <w:rPr>
          <w:rFonts w:cs="Arial"/>
          <w:bCs/>
          <w:szCs w:val="22"/>
        </w:rPr>
      </w:pPr>
    </w:p>
    <w:p w14:paraId="5A622FDF" w14:textId="77777777" w:rsidR="00E5635E" w:rsidRDefault="007E3BF1">
      <w:pPr>
        <w:pStyle w:val="Odstavecseseznamem"/>
        <w:numPr>
          <w:ilvl w:val="1"/>
          <w:numId w:val="11"/>
        </w:numPr>
        <w:spacing w:line="276" w:lineRule="auto"/>
        <w:ind w:left="709" w:hanging="709"/>
        <w:jc w:val="both"/>
        <w:rPr>
          <w:rFonts w:cs="Arial"/>
          <w:bCs/>
          <w:szCs w:val="22"/>
        </w:rPr>
      </w:pPr>
      <w:r>
        <w:rPr>
          <w:rFonts w:cs="Arial"/>
          <w:bCs/>
          <w:szCs w:val="22"/>
        </w:rPr>
        <w:t xml:space="preserve">Smluvní strany jsou si plně vědomy zákonné povinnosti od uveřejnit dle zákona č. 340/2015 Sb., o zvláštních podmínkách účinnosti některých smluv, uveřejňování těchto smluv a o registru smluv (zákon o registru smluv), ve znění pozdějších předpisů tuto smlouvu včetně </w:t>
      </w:r>
      <w:r>
        <w:rPr>
          <w:rFonts w:cs="Arial"/>
          <w:bCs/>
          <w:szCs w:val="22"/>
        </w:rPr>
        <w:lastRenderedPageBreak/>
        <w:t>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14:paraId="03D3590E" w14:textId="77777777" w:rsidR="00E5635E" w:rsidRDefault="007E3BF1">
      <w:pPr>
        <w:numPr>
          <w:ilvl w:val="1"/>
          <w:numId w:val="11"/>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E0C15CC" w14:textId="77777777" w:rsidR="00E5635E" w:rsidRDefault="007E3BF1">
      <w:pPr>
        <w:pStyle w:val="Odstavecseseznamem"/>
        <w:numPr>
          <w:ilvl w:val="1"/>
          <w:numId w:val="11"/>
        </w:numPr>
        <w:spacing w:line="276" w:lineRule="auto"/>
        <w:ind w:left="709" w:hanging="709"/>
        <w:jc w:val="both"/>
        <w:rPr>
          <w:rFonts w:cs="Arial"/>
          <w:bCs/>
          <w:szCs w:val="22"/>
        </w:rPr>
      </w:pPr>
      <w:r>
        <w:rPr>
          <w:rFonts w:cs="Arial"/>
          <w:bCs/>
          <w:szCs w:val="22"/>
        </w:rPr>
        <w:t>Smlouva nabývá platnosti dnem podpisu smluvních stran a účinnosti dnem jejího uveřejnění v registru smluv dle ust. § 6 odst. 1 zákona č. 340/2015 Sb., o registru smluv.</w:t>
      </w:r>
    </w:p>
    <w:p w14:paraId="10AD174B" w14:textId="77777777" w:rsidR="00E5635E" w:rsidRDefault="007E3BF1">
      <w:pPr>
        <w:pStyle w:val="TSTextlnkuslovan"/>
        <w:numPr>
          <w:ilvl w:val="1"/>
          <w:numId w:val="11"/>
        </w:numPr>
        <w:spacing w:after="0" w:line="276" w:lineRule="auto"/>
        <w:ind w:left="709" w:hanging="709"/>
        <w:jc w:val="both"/>
        <w:rPr>
          <w:rFonts w:cs="Arial"/>
          <w:bCs/>
          <w:szCs w:val="22"/>
        </w:rPr>
      </w:pPr>
      <w:r>
        <w:rPr>
          <w:rFonts w:cs="Arial"/>
          <w:bCs/>
          <w:szCs w:val="22"/>
        </w:rP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p>
    <w:p w14:paraId="5B63461A" w14:textId="77777777" w:rsidR="00E5635E" w:rsidRDefault="00E5635E">
      <w:pPr>
        <w:pStyle w:val="TSTextlnkuslovan"/>
        <w:spacing w:after="0" w:line="276" w:lineRule="auto"/>
        <w:ind w:left="2051"/>
        <w:jc w:val="both"/>
        <w:rPr>
          <w:rFonts w:cs="Arial"/>
          <w:bCs/>
          <w:szCs w:val="22"/>
        </w:rPr>
      </w:pPr>
    </w:p>
    <w:p w14:paraId="0A853395" w14:textId="77777777" w:rsidR="00E5635E" w:rsidRDefault="007E3BF1">
      <w:pPr>
        <w:numPr>
          <w:ilvl w:val="1"/>
          <w:numId w:val="11"/>
        </w:numPr>
        <w:spacing w:after="120" w:line="276" w:lineRule="auto"/>
        <w:ind w:left="709" w:hanging="709"/>
        <w:jc w:val="both"/>
        <w:rPr>
          <w:rFonts w:ascii="Arial" w:hAnsi="Arial" w:cs="Arial"/>
          <w:bCs/>
          <w:sz w:val="22"/>
          <w:szCs w:val="22"/>
        </w:rPr>
      </w:pPr>
      <w:r>
        <w:rPr>
          <w:rFonts w:ascii="Arial" w:hAnsi="Arial" w:cs="Arial"/>
          <w:bCs/>
          <w:sz w:val="22"/>
          <w:szCs w:val="22"/>
        </w:rPr>
        <w:t>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33189054" w14:textId="77777777" w:rsidR="00E5635E" w:rsidRDefault="00E5635E">
      <w:pPr>
        <w:pStyle w:val="TSTextlnkuslovan"/>
        <w:spacing w:after="0" w:line="276" w:lineRule="auto"/>
        <w:ind w:left="1588"/>
        <w:jc w:val="both"/>
        <w:rPr>
          <w:rFonts w:cs="Arial"/>
          <w:bCs/>
          <w:szCs w:val="22"/>
        </w:rPr>
      </w:pPr>
    </w:p>
    <w:p w14:paraId="5065BF01" w14:textId="77777777" w:rsidR="00E5635E" w:rsidRDefault="007E3BF1">
      <w:pPr>
        <w:pStyle w:val="TSTextlnkuslovan"/>
        <w:numPr>
          <w:ilvl w:val="1"/>
          <w:numId w:val="11"/>
        </w:numPr>
        <w:spacing w:after="0"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A5D770E" w14:textId="77777777" w:rsidR="00E5635E" w:rsidRDefault="00E5635E">
      <w:pPr>
        <w:pStyle w:val="TSTextlnkuslovan"/>
        <w:spacing w:after="0" w:line="276" w:lineRule="auto"/>
        <w:jc w:val="both"/>
        <w:rPr>
          <w:rFonts w:cs="Arial"/>
          <w:bCs/>
          <w:szCs w:val="22"/>
        </w:rPr>
      </w:pPr>
    </w:p>
    <w:p w14:paraId="1EAD514B" w14:textId="77777777" w:rsidR="00E5635E" w:rsidRDefault="007E3BF1">
      <w:pPr>
        <w:pStyle w:val="TSTextlnkuslovan"/>
        <w:numPr>
          <w:ilvl w:val="1"/>
          <w:numId w:val="11"/>
        </w:numPr>
        <w:spacing w:after="0"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7A1471B9" w14:textId="77777777" w:rsidR="00E5635E" w:rsidRDefault="00E5635E">
      <w:pPr>
        <w:pStyle w:val="TSTextlnkuslovan"/>
        <w:spacing w:after="0" w:line="276" w:lineRule="auto"/>
        <w:jc w:val="both"/>
        <w:rPr>
          <w:rFonts w:cs="Arial"/>
          <w:szCs w:val="22"/>
        </w:rPr>
      </w:pPr>
    </w:p>
    <w:p w14:paraId="7D5BD158" w14:textId="77777777" w:rsidR="00E5635E" w:rsidRDefault="007E3BF1">
      <w:pPr>
        <w:pStyle w:val="TSTextlnkuslovan"/>
        <w:numPr>
          <w:ilvl w:val="1"/>
          <w:numId w:val="11"/>
        </w:numPr>
        <w:spacing w:after="0" w:line="276" w:lineRule="auto"/>
        <w:ind w:left="709" w:hanging="709"/>
        <w:jc w:val="both"/>
        <w:rPr>
          <w:rFonts w:cs="Arial"/>
          <w:szCs w:val="22"/>
        </w:rPr>
      </w:pPr>
      <w:r>
        <w:rPr>
          <w:rFonts w:cs="Arial"/>
          <w:szCs w:val="22"/>
        </w:rPr>
        <w:t>Tuto smlouvu lze měnit pouze písemnými očíslovanými dodatky na základě vzájemné dohody obou smluvních stran.</w:t>
      </w:r>
    </w:p>
    <w:p w14:paraId="467B2902" w14:textId="77777777" w:rsidR="00E5635E" w:rsidRDefault="00E5635E">
      <w:pPr>
        <w:pStyle w:val="TSTextlnkuslovan"/>
        <w:spacing w:after="0" w:line="276" w:lineRule="auto"/>
        <w:jc w:val="both"/>
        <w:rPr>
          <w:rFonts w:cs="Arial"/>
          <w:szCs w:val="22"/>
        </w:rPr>
      </w:pPr>
    </w:p>
    <w:p w14:paraId="7DE11E4B" w14:textId="77777777" w:rsidR="00E5635E" w:rsidRDefault="007E3BF1">
      <w:pPr>
        <w:pStyle w:val="TSTextlnkuslovan"/>
        <w:numPr>
          <w:ilvl w:val="1"/>
          <w:numId w:val="11"/>
        </w:numPr>
        <w:spacing w:after="0"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40542B04" w14:textId="77777777" w:rsidR="00E5635E" w:rsidRDefault="00E5635E">
      <w:pPr>
        <w:pStyle w:val="TSTextlnkuslovan"/>
        <w:spacing w:after="0" w:line="276" w:lineRule="auto"/>
        <w:ind w:left="1588"/>
        <w:jc w:val="both"/>
        <w:rPr>
          <w:rFonts w:cs="Arial"/>
          <w:szCs w:val="22"/>
        </w:rPr>
      </w:pPr>
    </w:p>
    <w:p w14:paraId="78031762" w14:textId="77777777" w:rsidR="00E5635E" w:rsidRDefault="007E3BF1">
      <w:pPr>
        <w:pStyle w:val="TSTextlnkuslovan"/>
        <w:numPr>
          <w:ilvl w:val="1"/>
          <w:numId w:val="11"/>
        </w:numPr>
        <w:spacing w:after="0" w:line="276" w:lineRule="auto"/>
        <w:ind w:left="709" w:hanging="709"/>
        <w:jc w:val="both"/>
        <w:rPr>
          <w:rFonts w:cs="Arial"/>
          <w:szCs w:val="22"/>
        </w:rPr>
      </w:pPr>
      <w:r>
        <w:rPr>
          <w:rFonts w:cs="Arial"/>
          <w:szCs w:val="22"/>
        </w:rPr>
        <w:t>Tato smlouva je sepsána v 5 vyhotoveních, ze kterých příkazce obdrží 4 vyhotovení a příkazník 1 vyhotovení.</w:t>
      </w:r>
    </w:p>
    <w:p w14:paraId="29A51020" w14:textId="77777777" w:rsidR="00E5635E" w:rsidRDefault="00E5635E">
      <w:pPr>
        <w:pStyle w:val="TSTextlnkuslovan"/>
        <w:spacing w:after="0" w:line="276" w:lineRule="auto"/>
        <w:jc w:val="both"/>
        <w:rPr>
          <w:rFonts w:cs="Arial"/>
          <w:szCs w:val="22"/>
        </w:rPr>
      </w:pPr>
    </w:p>
    <w:p w14:paraId="3C68697A" w14:textId="77777777" w:rsidR="00E5635E" w:rsidRDefault="007E3BF1">
      <w:pPr>
        <w:numPr>
          <w:ilvl w:val="1"/>
          <w:numId w:val="11"/>
        </w:numPr>
        <w:spacing w:after="120" w:line="276" w:lineRule="auto"/>
        <w:ind w:left="709" w:hanging="709"/>
        <w:jc w:val="both"/>
        <w:rPr>
          <w:rFonts w:ascii="Arial" w:hAnsi="Arial" w:cs="Arial"/>
          <w:sz w:val="22"/>
          <w:szCs w:val="22"/>
        </w:rPr>
      </w:pPr>
      <w:r>
        <w:rPr>
          <w:rFonts w:ascii="Arial" w:hAnsi="Arial" w:cs="Arial"/>
          <w:sz w:val="22"/>
          <w:szCs w:val="22"/>
        </w:rPr>
        <w:t>Smluvní strany  prohlašují, že smlouva byla sjednána na základě jejich pravé a svobodné vůle, že si její obsah přečetly a bezvýhradně s ním souhlasí, což stvrzují svými vlastnoručními podpisy.</w:t>
      </w:r>
    </w:p>
    <w:p w14:paraId="0CA33C99" w14:textId="77777777" w:rsidR="00E5635E" w:rsidRDefault="00E5635E">
      <w:pPr>
        <w:pStyle w:val="TSTextlnkuslovan"/>
        <w:spacing w:after="0" w:line="240" w:lineRule="auto"/>
        <w:ind w:left="737"/>
        <w:jc w:val="both"/>
        <w:rPr>
          <w:rFonts w:cs="Arial"/>
          <w:i/>
          <w:szCs w:val="22"/>
        </w:rPr>
      </w:pPr>
    </w:p>
    <w:p w14:paraId="6D5873CD" w14:textId="77777777" w:rsidR="00E5635E" w:rsidRDefault="00E5635E">
      <w:pPr>
        <w:pStyle w:val="TSTextlnkuslovan"/>
        <w:spacing w:after="0" w:line="240" w:lineRule="auto"/>
        <w:ind w:left="737"/>
        <w:jc w:val="both"/>
        <w:rPr>
          <w:rFonts w:cs="Arial"/>
          <w:i/>
          <w:szCs w:val="22"/>
        </w:rPr>
      </w:pPr>
    </w:p>
    <w:p w14:paraId="755F5E7B" w14:textId="77777777" w:rsidR="00E5635E" w:rsidRDefault="00E5635E">
      <w:pPr>
        <w:pStyle w:val="TSTextlnkuslovan"/>
        <w:spacing w:after="0" w:line="240" w:lineRule="auto"/>
        <w:ind w:left="737"/>
        <w:jc w:val="both"/>
        <w:rPr>
          <w:rFonts w:cs="Arial"/>
          <w:i/>
          <w:szCs w:val="22"/>
        </w:rPr>
      </w:pPr>
    </w:p>
    <w:tbl>
      <w:tblPr>
        <w:tblW w:w="0" w:type="auto"/>
        <w:tblInd w:w="792" w:type="dxa"/>
        <w:tblLook w:val="04A0" w:firstRow="1" w:lastRow="0" w:firstColumn="1" w:lastColumn="0" w:noHBand="0" w:noVBand="1"/>
      </w:tblPr>
      <w:tblGrid>
        <w:gridCol w:w="4505"/>
        <w:gridCol w:w="4505"/>
      </w:tblGrid>
      <w:tr w:rsidR="00E5635E" w14:paraId="1774BCD1" w14:textId="77777777" w:rsidTr="00721DC8">
        <w:tc>
          <w:tcPr>
            <w:tcW w:w="4505" w:type="dxa"/>
            <w:shd w:val="clear" w:color="auto" w:fill="auto"/>
          </w:tcPr>
          <w:p w14:paraId="66B87ACF" w14:textId="77777777" w:rsidR="00E5635E" w:rsidRDefault="00E5635E">
            <w:pPr>
              <w:pStyle w:val="TSTextlnkuslovan"/>
              <w:rPr>
                <w:rFonts w:cs="Arial"/>
                <w:szCs w:val="22"/>
                <w:lang w:eastAsia="cs-CZ"/>
              </w:rPr>
            </w:pPr>
          </w:p>
          <w:p w14:paraId="4E4C4737" w14:textId="5D4F9C6D" w:rsidR="00E5635E" w:rsidRDefault="007E3BF1">
            <w:pPr>
              <w:pStyle w:val="TSTextlnkuslovan"/>
              <w:rPr>
                <w:rFonts w:cs="Arial"/>
                <w:szCs w:val="22"/>
                <w:lang w:eastAsia="cs-CZ"/>
              </w:rPr>
            </w:pPr>
            <w:r>
              <w:rPr>
                <w:rFonts w:cs="Arial"/>
                <w:szCs w:val="22"/>
                <w:lang w:eastAsia="cs-CZ"/>
              </w:rPr>
              <w:t>V Táboře dne 30.8.2021</w:t>
            </w:r>
          </w:p>
        </w:tc>
        <w:tc>
          <w:tcPr>
            <w:tcW w:w="4505" w:type="dxa"/>
            <w:shd w:val="clear" w:color="auto" w:fill="auto"/>
          </w:tcPr>
          <w:p w14:paraId="5F54F806" w14:textId="77777777" w:rsidR="00E5635E" w:rsidRDefault="00E5635E">
            <w:pPr>
              <w:pStyle w:val="TSTextlnkuslovan"/>
              <w:rPr>
                <w:rFonts w:cs="Arial"/>
                <w:szCs w:val="22"/>
                <w:lang w:eastAsia="cs-CZ"/>
              </w:rPr>
            </w:pPr>
          </w:p>
          <w:p w14:paraId="59BBDF5C" w14:textId="777FAB2F" w:rsidR="00E5635E" w:rsidRDefault="007E3BF1">
            <w:pPr>
              <w:pStyle w:val="TSTextlnkuslovan"/>
              <w:rPr>
                <w:rFonts w:cs="Arial"/>
                <w:szCs w:val="22"/>
                <w:lang w:eastAsia="cs-CZ"/>
              </w:rPr>
            </w:pPr>
            <w:r>
              <w:rPr>
                <w:rFonts w:cs="Arial"/>
                <w:szCs w:val="22"/>
                <w:lang w:eastAsia="cs-CZ"/>
              </w:rPr>
              <w:t>V Mlýnech dne 6.9.2021</w:t>
            </w:r>
          </w:p>
        </w:tc>
      </w:tr>
      <w:tr w:rsidR="00E5635E" w14:paraId="7B4C2017" w14:textId="77777777" w:rsidTr="00721DC8">
        <w:tc>
          <w:tcPr>
            <w:tcW w:w="4505" w:type="dxa"/>
            <w:shd w:val="clear" w:color="auto" w:fill="auto"/>
          </w:tcPr>
          <w:p w14:paraId="747C6315" w14:textId="77777777" w:rsidR="00E5635E" w:rsidRDefault="00E5635E">
            <w:pPr>
              <w:pStyle w:val="TSTextlnkuslovan"/>
              <w:jc w:val="center"/>
              <w:rPr>
                <w:rFonts w:cs="Arial"/>
                <w:szCs w:val="22"/>
                <w:lang w:eastAsia="cs-CZ"/>
              </w:rPr>
            </w:pPr>
          </w:p>
        </w:tc>
        <w:tc>
          <w:tcPr>
            <w:tcW w:w="4505" w:type="dxa"/>
            <w:shd w:val="clear" w:color="auto" w:fill="auto"/>
          </w:tcPr>
          <w:p w14:paraId="62F20F91" w14:textId="77777777" w:rsidR="00E5635E" w:rsidRDefault="00E5635E">
            <w:pPr>
              <w:pStyle w:val="TSTextlnkuslovan"/>
              <w:jc w:val="center"/>
              <w:rPr>
                <w:rFonts w:cs="Arial"/>
                <w:szCs w:val="22"/>
                <w:lang w:eastAsia="cs-CZ"/>
              </w:rPr>
            </w:pPr>
          </w:p>
        </w:tc>
      </w:tr>
      <w:tr w:rsidR="00E5635E" w14:paraId="4AF03E71" w14:textId="77777777" w:rsidTr="00721DC8">
        <w:tc>
          <w:tcPr>
            <w:tcW w:w="4505" w:type="dxa"/>
            <w:shd w:val="clear" w:color="auto" w:fill="auto"/>
          </w:tcPr>
          <w:p w14:paraId="681DB5E8" w14:textId="77777777" w:rsidR="00E5635E" w:rsidRDefault="00E5635E">
            <w:pPr>
              <w:pStyle w:val="TSTextlnkuslovan"/>
              <w:rPr>
                <w:rFonts w:cs="Arial"/>
                <w:szCs w:val="22"/>
                <w:lang w:eastAsia="cs-CZ"/>
              </w:rPr>
            </w:pPr>
          </w:p>
        </w:tc>
        <w:tc>
          <w:tcPr>
            <w:tcW w:w="4505" w:type="dxa"/>
            <w:shd w:val="clear" w:color="auto" w:fill="auto"/>
          </w:tcPr>
          <w:p w14:paraId="56D88196" w14:textId="77777777" w:rsidR="00E5635E" w:rsidRDefault="00E5635E">
            <w:pPr>
              <w:pStyle w:val="TSTextlnkuslovan"/>
              <w:jc w:val="center"/>
              <w:rPr>
                <w:rFonts w:cs="Arial"/>
                <w:szCs w:val="22"/>
                <w:lang w:eastAsia="cs-CZ"/>
              </w:rPr>
            </w:pPr>
          </w:p>
        </w:tc>
      </w:tr>
      <w:tr w:rsidR="00E5635E" w14:paraId="59A26DBE" w14:textId="77777777" w:rsidTr="00721DC8">
        <w:tc>
          <w:tcPr>
            <w:tcW w:w="4505" w:type="dxa"/>
            <w:shd w:val="clear" w:color="auto" w:fill="auto"/>
          </w:tcPr>
          <w:p w14:paraId="7D9864EA" w14:textId="77777777" w:rsidR="00E5635E" w:rsidRDefault="007E3BF1">
            <w:pPr>
              <w:pStyle w:val="TSTextlnkuslovan"/>
              <w:spacing w:after="0" w:line="240" w:lineRule="auto"/>
              <w:jc w:val="center"/>
              <w:rPr>
                <w:rFonts w:cs="Arial"/>
                <w:szCs w:val="22"/>
                <w:lang w:eastAsia="cs-CZ"/>
              </w:rPr>
            </w:pPr>
            <w:r>
              <w:rPr>
                <w:rFonts w:cs="Arial"/>
                <w:szCs w:val="22"/>
                <w:lang w:eastAsia="cs-CZ"/>
              </w:rPr>
              <w:t>______________________________</w:t>
            </w:r>
          </w:p>
        </w:tc>
        <w:tc>
          <w:tcPr>
            <w:tcW w:w="4505" w:type="dxa"/>
            <w:shd w:val="clear" w:color="auto" w:fill="auto"/>
          </w:tcPr>
          <w:p w14:paraId="5A646C7A" w14:textId="77777777" w:rsidR="00E5635E" w:rsidRDefault="007E3BF1">
            <w:pPr>
              <w:pStyle w:val="TSTextlnkuslovan"/>
              <w:spacing w:after="0" w:line="240" w:lineRule="auto"/>
              <w:jc w:val="center"/>
              <w:rPr>
                <w:rFonts w:cs="Arial"/>
                <w:szCs w:val="22"/>
                <w:lang w:eastAsia="cs-CZ"/>
              </w:rPr>
            </w:pPr>
            <w:r>
              <w:rPr>
                <w:rFonts w:cs="Arial"/>
                <w:szCs w:val="22"/>
                <w:lang w:eastAsia="cs-CZ"/>
              </w:rPr>
              <w:t>______________________________</w:t>
            </w:r>
          </w:p>
        </w:tc>
      </w:tr>
      <w:tr w:rsidR="00E5635E" w14:paraId="3614A9EC" w14:textId="77777777" w:rsidTr="00721DC8">
        <w:tc>
          <w:tcPr>
            <w:tcW w:w="4505" w:type="dxa"/>
            <w:shd w:val="clear" w:color="auto" w:fill="auto"/>
            <w:vAlign w:val="center"/>
          </w:tcPr>
          <w:p w14:paraId="475901AB" w14:textId="77777777" w:rsidR="00E5635E" w:rsidRDefault="007E3BF1">
            <w:pPr>
              <w:pStyle w:val="TSTextlnkuslovan"/>
              <w:spacing w:after="0" w:line="240" w:lineRule="auto"/>
              <w:jc w:val="center"/>
              <w:rPr>
                <w:rFonts w:cs="Arial"/>
                <w:szCs w:val="22"/>
                <w:lang w:eastAsia="cs-CZ"/>
              </w:rPr>
            </w:pPr>
            <w:r>
              <w:rPr>
                <w:rFonts w:cs="Arial"/>
                <w:szCs w:val="22"/>
                <w:lang w:eastAsia="cs-CZ"/>
              </w:rPr>
              <w:t>Ing. David Mišík</w:t>
            </w:r>
          </w:p>
          <w:p w14:paraId="3CA1C953" w14:textId="77777777" w:rsidR="00E5635E" w:rsidRDefault="007E3BF1">
            <w:pPr>
              <w:pStyle w:val="TSTextlnkuslovan"/>
              <w:spacing w:after="0" w:line="240" w:lineRule="auto"/>
              <w:jc w:val="center"/>
              <w:rPr>
                <w:rFonts w:cs="Arial"/>
                <w:szCs w:val="22"/>
                <w:lang w:eastAsia="cs-CZ"/>
              </w:rPr>
            </w:pPr>
            <w:r>
              <w:rPr>
                <w:rFonts w:cs="Arial"/>
                <w:szCs w:val="22"/>
                <w:lang w:eastAsia="cs-CZ"/>
              </w:rPr>
              <w:t>Vedoucí Pobočky Tábor</w:t>
            </w:r>
          </w:p>
        </w:tc>
        <w:tc>
          <w:tcPr>
            <w:tcW w:w="4505" w:type="dxa"/>
            <w:shd w:val="clear" w:color="auto" w:fill="auto"/>
            <w:vAlign w:val="center"/>
          </w:tcPr>
          <w:p w14:paraId="25B54494" w14:textId="77777777" w:rsidR="00E5635E" w:rsidRDefault="007E3BF1">
            <w:pPr>
              <w:pStyle w:val="TSTextlnkuslovan"/>
              <w:spacing w:after="0" w:line="240" w:lineRule="auto"/>
              <w:jc w:val="center"/>
              <w:rPr>
                <w:rFonts w:cs="Arial"/>
                <w:szCs w:val="22"/>
                <w:lang w:eastAsia="cs-CZ"/>
              </w:rPr>
            </w:pPr>
            <w:r>
              <w:rPr>
                <w:rFonts w:cs="Arial"/>
                <w:szCs w:val="22"/>
                <w:lang w:eastAsia="cs-CZ"/>
              </w:rPr>
              <w:t>Marek Černý</w:t>
            </w:r>
          </w:p>
        </w:tc>
      </w:tr>
      <w:tr w:rsidR="00E5635E" w14:paraId="718D0DC6" w14:textId="77777777" w:rsidTr="00721DC8">
        <w:tc>
          <w:tcPr>
            <w:tcW w:w="4505" w:type="dxa"/>
            <w:shd w:val="clear" w:color="auto" w:fill="auto"/>
            <w:vAlign w:val="center"/>
          </w:tcPr>
          <w:p w14:paraId="51C79980" w14:textId="77777777" w:rsidR="00E5635E" w:rsidRDefault="00E5635E">
            <w:pPr>
              <w:pStyle w:val="TSTextlnkuslovan"/>
              <w:spacing w:after="0" w:line="240" w:lineRule="auto"/>
              <w:jc w:val="center"/>
              <w:rPr>
                <w:rFonts w:cs="Arial"/>
                <w:szCs w:val="22"/>
                <w:lang w:eastAsia="cs-CZ"/>
              </w:rPr>
            </w:pPr>
          </w:p>
        </w:tc>
        <w:tc>
          <w:tcPr>
            <w:tcW w:w="4505" w:type="dxa"/>
            <w:shd w:val="clear" w:color="auto" w:fill="auto"/>
            <w:vAlign w:val="center"/>
          </w:tcPr>
          <w:p w14:paraId="7158AA60" w14:textId="77777777" w:rsidR="00E5635E" w:rsidRDefault="00E5635E">
            <w:pPr>
              <w:pStyle w:val="TSTextlnkuslovan"/>
              <w:spacing w:after="0" w:line="240" w:lineRule="auto"/>
              <w:jc w:val="center"/>
              <w:rPr>
                <w:rFonts w:cs="Arial"/>
                <w:szCs w:val="22"/>
                <w:lang w:eastAsia="cs-CZ"/>
              </w:rPr>
            </w:pPr>
          </w:p>
        </w:tc>
      </w:tr>
    </w:tbl>
    <w:p w14:paraId="4B564A28" w14:textId="77777777" w:rsidR="00E5635E" w:rsidRDefault="00E5635E">
      <w:pPr>
        <w:suppressAutoHyphens/>
        <w:rPr>
          <w:rFonts w:ascii="Arial" w:hAnsi="Arial" w:cs="Arial"/>
          <w:sz w:val="22"/>
          <w:szCs w:val="22"/>
        </w:rPr>
      </w:pPr>
    </w:p>
    <w:p w14:paraId="248B4E89" w14:textId="77777777" w:rsidR="00E5635E" w:rsidRDefault="00E5635E">
      <w:pPr>
        <w:rPr>
          <w:rFonts w:ascii="Arial" w:eastAsia="Arial" w:hAnsi="Arial" w:cs="Arial"/>
          <w:sz w:val="22"/>
          <w:szCs w:val="22"/>
        </w:rPr>
      </w:pPr>
    </w:p>
    <w:p w14:paraId="0F5093F2" w14:textId="77777777" w:rsidR="00E5635E" w:rsidRDefault="007E3BF1">
      <w:pPr>
        <w:rPr>
          <w:rFonts w:ascii="Arial" w:eastAsia="Arial" w:hAnsi="Arial" w:cs="Arial"/>
          <w:b/>
          <w:sz w:val="22"/>
          <w:szCs w:val="22"/>
        </w:rPr>
      </w:pPr>
      <w:r>
        <w:rPr>
          <w:rFonts w:ascii="Arial" w:eastAsia="Arial" w:hAnsi="Arial" w:cs="Arial"/>
          <w:b/>
          <w:sz w:val="22"/>
          <w:szCs w:val="22"/>
        </w:rPr>
        <w:t>Příloha/Přílohy</w:t>
      </w:r>
    </w:p>
    <w:p w14:paraId="21486AE8" w14:textId="55722DC0" w:rsidR="00E5635E" w:rsidRDefault="007E3BF1">
      <w:pP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 xml:space="preserve"> DOCVARIABLE  dms_prilohy </w:instrText>
      </w:r>
      <w:r>
        <w:rPr>
          <w:rFonts w:ascii="Arial" w:eastAsia="Arial" w:hAnsi="Arial" w:cs="Arial"/>
          <w:sz w:val="22"/>
          <w:szCs w:val="22"/>
        </w:rPr>
        <w:fldChar w:fldCharType="separate"/>
      </w:r>
      <w:r>
        <w:rPr>
          <w:rFonts w:ascii="Arial" w:eastAsia="Arial" w:hAnsi="Arial" w:cs="Arial"/>
          <w:sz w:val="22"/>
          <w:szCs w:val="22"/>
        </w:rPr>
        <w:t xml:space="preserve"> 1. Plná moc</w:t>
      </w:r>
      <w:r>
        <w:rPr>
          <w:rFonts w:ascii="Arial" w:eastAsia="Arial" w:hAnsi="Arial" w:cs="Arial"/>
          <w:sz w:val="22"/>
          <w:szCs w:val="22"/>
        </w:rPr>
        <w:fldChar w:fldCharType="end"/>
      </w:r>
    </w:p>
    <w:p w14:paraId="18521537" w14:textId="20049921" w:rsidR="00F45460" w:rsidRDefault="00F45460">
      <w:pPr>
        <w:rPr>
          <w:rFonts w:ascii="Arial" w:eastAsia="Arial" w:hAnsi="Arial" w:cs="Arial"/>
          <w:sz w:val="22"/>
          <w:szCs w:val="22"/>
        </w:rPr>
      </w:pPr>
    </w:p>
    <w:p w14:paraId="21F80290" w14:textId="77777777" w:rsidR="00F45460" w:rsidRPr="007B3D14" w:rsidRDefault="00F45460" w:rsidP="00F45460">
      <w:pPr>
        <w:rPr>
          <w:rFonts w:ascii="Arial" w:hAnsi="Arial" w:cs="Arial"/>
          <w:b/>
          <w:sz w:val="22"/>
          <w:szCs w:val="22"/>
        </w:rPr>
      </w:pPr>
      <w:r w:rsidRPr="007B3D14">
        <w:rPr>
          <w:rFonts w:ascii="Arial" w:hAnsi="Arial" w:cs="Arial"/>
          <w:b/>
          <w:sz w:val="22"/>
          <w:szCs w:val="22"/>
        </w:rPr>
        <w:t>STÁTNÍ   POZEMKOVÝ ÚŘAD</w:t>
      </w:r>
    </w:p>
    <w:p w14:paraId="42870323" w14:textId="77777777" w:rsidR="00F45460" w:rsidRPr="007B3D14" w:rsidRDefault="00F45460" w:rsidP="00F45460">
      <w:pPr>
        <w:rPr>
          <w:rFonts w:ascii="Arial" w:hAnsi="Arial" w:cs="Arial"/>
          <w:sz w:val="22"/>
          <w:szCs w:val="22"/>
        </w:rPr>
      </w:pPr>
      <w:r w:rsidRPr="007B3D14">
        <w:rPr>
          <w:rFonts w:ascii="Arial" w:hAnsi="Arial" w:cs="Arial"/>
          <w:sz w:val="22"/>
          <w:szCs w:val="22"/>
        </w:rPr>
        <w:t>Sídlo: Husinecká 1024/11a, 130 00 Praha 3 – Žižkov, IČO: 01312774, DIČ: CZ01312774</w:t>
      </w:r>
    </w:p>
    <w:p w14:paraId="509031BA" w14:textId="77777777" w:rsidR="00F45460" w:rsidRPr="007B3D14" w:rsidRDefault="00F45460" w:rsidP="00F45460">
      <w:pPr>
        <w:rPr>
          <w:rFonts w:ascii="Arial" w:hAnsi="Arial" w:cs="Arial"/>
          <w:b/>
          <w:sz w:val="22"/>
          <w:szCs w:val="22"/>
        </w:rPr>
      </w:pPr>
      <w:r w:rsidRPr="007B3D14">
        <w:rPr>
          <w:rFonts w:ascii="Arial" w:hAnsi="Arial" w:cs="Arial"/>
          <w:b/>
          <w:sz w:val="22"/>
          <w:szCs w:val="22"/>
        </w:rPr>
        <w:t>-----------------------------------------------------------------------------------------------------------------</w:t>
      </w:r>
    </w:p>
    <w:p w14:paraId="46D08882" w14:textId="77777777" w:rsidR="00F45460" w:rsidRPr="007B3D14" w:rsidRDefault="00F45460" w:rsidP="00F45460">
      <w:pPr>
        <w:rPr>
          <w:rFonts w:ascii="Arial" w:hAnsi="Arial" w:cs="Arial"/>
          <w:b/>
          <w:sz w:val="22"/>
          <w:szCs w:val="22"/>
        </w:rPr>
      </w:pPr>
    </w:p>
    <w:p w14:paraId="4911B832" w14:textId="77777777" w:rsidR="00F45460" w:rsidRPr="00CE72D5" w:rsidRDefault="00F45460" w:rsidP="00F45460">
      <w:pPr>
        <w:jc w:val="center"/>
        <w:rPr>
          <w:rFonts w:ascii="Arial" w:hAnsi="Arial" w:cs="Arial"/>
          <w:b/>
          <w:sz w:val="22"/>
          <w:szCs w:val="22"/>
        </w:rPr>
      </w:pPr>
      <w:r w:rsidRPr="00CE72D5">
        <w:rPr>
          <w:rFonts w:ascii="Arial" w:hAnsi="Arial" w:cs="Arial"/>
          <w:b/>
          <w:sz w:val="22"/>
          <w:szCs w:val="22"/>
        </w:rPr>
        <w:t>P L N Á    M O C</w:t>
      </w:r>
    </w:p>
    <w:p w14:paraId="47D42F41" w14:textId="77777777" w:rsidR="00F45460" w:rsidRPr="007B3D14" w:rsidRDefault="00F45460" w:rsidP="00F45460">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45460" w:rsidRPr="007B3D14" w14:paraId="69DDD7C0" w14:textId="77777777" w:rsidTr="00913118">
        <w:trPr>
          <w:trHeight w:val="247"/>
        </w:trPr>
        <w:tc>
          <w:tcPr>
            <w:tcW w:w="9606" w:type="dxa"/>
          </w:tcPr>
          <w:p w14:paraId="3225A954" w14:textId="77777777" w:rsidR="00F45460" w:rsidRPr="007B3D14" w:rsidRDefault="00F45460" w:rsidP="00913118">
            <w:pPr>
              <w:pStyle w:val="Default"/>
              <w:jc w:val="both"/>
              <w:rPr>
                <w:rFonts w:ascii="Arial" w:hAnsi="Arial" w:cs="Arial"/>
                <w:sz w:val="22"/>
                <w:szCs w:val="22"/>
              </w:rPr>
            </w:pPr>
          </w:p>
        </w:tc>
      </w:tr>
    </w:tbl>
    <w:p w14:paraId="7EAAD197" w14:textId="77777777" w:rsidR="00F45460" w:rsidRPr="005646DA" w:rsidRDefault="00F45460" w:rsidP="00F45460">
      <w:pPr>
        <w:pStyle w:val="Default"/>
        <w:jc w:val="both"/>
        <w:rPr>
          <w:rFonts w:asciiTheme="minorHAnsi" w:hAnsiTheme="minorHAnsi" w:cstheme="minorHAnsi"/>
          <w:sz w:val="22"/>
          <w:szCs w:val="22"/>
        </w:rPr>
      </w:pPr>
      <w:r w:rsidRPr="005646DA">
        <w:rPr>
          <w:rFonts w:asciiTheme="minorHAnsi" w:hAnsiTheme="minorHAnsi" w:cstheme="minorHAnsi"/>
          <w:sz w:val="22"/>
          <w:szCs w:val="22"/>
        </w:rPr>
        <w:t xml:space="preserve">Česká republika – Státní pozemkový úřad, 130 00 Praha 3, Husinecká 1024/11a </w:t>
      </w:r>
    </w:p>
    <w:p w14:paraId="7A377CD2" w14:textId="77777777" w:rsidR="00F45460" w:rsidRPr="005646DA" w:rsidRDefault="00F45460" w:rsidP="00F45460">
      <w:pPr>
        <w:pStyle w:val="Default"/>
        <w:jc w:val="both"/>
        <w:rPr>
          <w:rFonts w:asciiTheme="minorHAnsi" w:hAnsiTheme="minorHAnsi" w:cstheme="minorHAnsi"/>
          <w:sz w:val="22"/>
          <w:szCs w:val="22"/>
        </w:rPr>
      </w:pPr>
      <w:r w:rsidRPr="005646DA">
        <w:rPr>
          <w:rFonts w:asciiTheme="minorHAnsi" w:hAnsiTheme="minorHAnsi" w:cstheme="minorHAnsi"/>
          <w:sz w:val="22"/>
          <w:szCs w:val="22"/>
        </w:rPr>
        <w:t xml:space="preserve">Krajský pozemkový úřad pro </w:t>
      </w:r>
      <w:r w:rsidRPr="005646DA">
        <w:rPr>
          <w:rFonts w:asciiTheme="minorHAnsi" w:hAnsiTheme="minorHAnsi" w:cstheme="minorHAnsi"/>
          <w:sz w:val="22"/>
          <w:szCs w:val="22"/>
          <w:lang w:val="en-US"/>
        </w:rPr>
        <w:t>Jihočeský kraj</w:t>
      </w:r>
      <w:r w:rsidRPr="005646DA">
        <w:rPr>
          <w:rFonts w:asciiTheme="minorHAnsi" w:hAnsiTheme="minorHAnsi" w:cstheme="minorHAnsi"/>
          <w:sz w:val="22"/>
          <w:szCs w:val="22"/>
        </w:rPr>
        <w:t xml:space="preserve">, Pobočka </w:t>
      </w:r>
      <w:r w:rsidRPr="005646DA">
        <w:rPr>
          <w:rFonts w:asciiTheme="minorHAnsi" w:hAnsiTheme="minorHAnsi" w:cstheme="minorHAnsi"/>
          <w:sz w:val="22"/>
          <w:szCs w:val="22"/>
          <w:lang w:val="en-US"/>
        </w:rPr>
        <w:t>Tábor</w:t>
      </w:r>
    </w:p>
    <w:p w14:paraId="3DBC84F1" w14:textId="77777777" w:rsidR="00F45460" w:rsidRPr="005646DA" w:rsidRDefault="00F45460" w:rsidP="00F45460">
      <w:pPr>
        <w:jc w:val="both"/>
        <w:rPr>
          <w:rFonts w:asciiTheme="minorHAnsi" w:hAnsiTheme="minorHAnsi" w:cstheme="minorHAnsi"/>
          <w:sz w:val="22"/>
          <w:szCs w:val="22"/>
        </w:rPr>
      </w:pPr>
      <w:r w:rsidRPr="005646DA">
        <w:rPr>
          <w:rFonts w:asciiTheme="minorHAnsi" w:hAnsiTheme="minorHAnsi" w:cstheme="minorHAnsi"/>
          <w:sz w:val="22"/>
          <w:szCs w:val="22"/>
        </w:rPr>
        <w:t xml:space="preserve">IČO: </w:t>
      </w:r>
      <w:r w:rsidRPr="005646DA">
        <w:rPr>
          <w:rFonts w:asciiTheme="minorHAnsi" w:hAnsiTheme="minorHAnsi" w:cstheme="minorHAnsi"/>
          <w:sz w:val="22"/>
          <w:szCs w:val="22"/>
        </w:rPr>
        <w:tab/>
      </w:r>
      <w:r w:rsidRPr="005646DA">
        <w:rPr>
          <w:rFonts w:asciiTheme="minorHAnsi" w:hAnsiTheme="minorHAnsi" w:cstheme="minorHAnsi"/>
          <w:sz w:val="22"/>
          <w:szCs w:val="22"/>
        </w:rPr>
        <w:tab/>
        <w:t>01312774</w:t>
      </w:r>
    </w:p>
    <w:p w14:paraId="0444E6C0" w14:textId="77777777" w:rsidR="00F45460" w:rsidRPr="005646DA" w:rsidRDefault="00F45460" w:rsidP="00F45460">
      <w:pPr>
        <w:jc w:val="both"/>
        <w:rPr>
          <w:rFonts w:asciiTheme="minorHAnsi" w:hAnsiTheme="minorHAnsi" w:cstheme="minorHAnsi"/>
          <w:sz w:val="22"/>
          <w:szCs w:val="22"/>
        </w:rPr>
      </w:pPr>
      <w:r w:rsidRPr="005646DA">
        <w:rPr>
          <w:rFonts w:asciiTheme="minorHAnsi" w:hAnsiTheme="minorHAnsi" w:cstheme="minorHAnsi"/>
          <w:sz w:val="22"/>
          <w:szCs w:val="22"/>
        </w:rPr>
        <w:t xml:space="preserve">DIČ: </w:t>
      </w:r>
      <w:r w:rsidRPr="005646DA">
        <w:rPr>
          <w:rFonts w:asciiTheme="minorHAnsi" w:hAnsiTheme="minorHAnsi" w:cstheme="minorHAnsi"/>
          <w:sz w:val="22"/>
          <w:szCs w:val="22"/>
        </w:rPr>
        <w:tab/>
      </w:r>
      <w:r w:rsidRPr="005646DA">
        <w:rPr>
          <w:rFonts w:asciiTheme="minorHAnsi" w:hAnsiTheme="minorHAnsi" w:cstheme="minorHAnsi"/>
          <w:sz w:val="22"/>
          <w:szCs w:val="22"/>
        </w:rPr>
        <w:tab/>
        <w:t>CZ01312774</w:t>
      </w:r>
    </w:p>
    <w:p w14:paraId="6254F504" w14:textId="77777777" w:rsidR="00F45460" w:rsidRPr="005646DA" w:rsidRDefault="00F45460" w:rsidP="00F45460">
      <w:pPr>
        <w:jc w:val="both"/>
        <w:rPr>
          <w:rFonts w:asciiTheme="minorHAnsi" w:hAnsiTheme="minorHAnsi" w:cstheme="minorHAnsi"/>
          <w:sz w:val="22"/>
          <w:szCs w:val="22"/>
        </w:rPr>
      </w:pPr>
      <w:r w:rsidRPr="005646DA">
        <w:rPr>
          <w:rFonts w:asciiTheme="minorHAnsi" w:hAnsiTheme="minorHAnsi" w:cstheme="minorHAnsi"/>
          <w:sz w:val="22"/>
          <w:szCs w:val="22"/>
        </w:rPr>
        <w:t>Adresa</w:t>
      </w:r>
      <w:r w:rsidRPr="005646DA">
        <w:rPr>
          <w:rFonts w:asciiTheme="minorHAnsi" w:hAnsiTheme="minorHAnsi" w:cstheme="minorHAnsi"/>
          <w:sz w:val="22"/>
          <w:szCs w:val="22"/>
        </w:rPr>
        <w:tab/>
        <w:t xml:space="preserve">: </w:t>
      </w:r>
      <w:r w:rsidRPr="005646DA">
        <w:rPr>
          <w:rFonts w:asciiTheme="minorHAnsi" w:hAnsiTheme="minorHAnsi" w:cstheme="minorHAnsi"/>
          <w:sz w:val="22"/>
          <w:szCs w:val="22"/>
        </w:rPr>
        <w:tab/>
      </w:r>
      <w:r w:rsidRPr="005646DA">
        <w:rPr>
          <w:rFonts w:asciiTheme="minorHAnsi" w:hAnsiTheme="minorHAnsi" w:cstheme="minorHAnsi"/>
          <w:sz w:val="22"/>
          <w:szCs w:val="22"/>
          <w:lang w:val="en-US"/>
        </w:rPr>
        <w:t>Husovo náměstí 2938, 390 02 Tábor</w:t>
      </w:r>
    </w:p>
    <w:p w14:paraId="70488D2A" w14:textId="77777777" w:rsidR="00F45460" w:rsidRPr="005646DA" w:rsidRDefault="00F45460" w:rsidP="00F45460">
      <w:pPr>
        <w:ind w:right="566"/>
        <w:jc w:val="both"/>
        <w:rPr>
          <w:rFonts w:asciiTheme="minorHAnsi" w:hAnsiTheme="minorHAnsi" w:cstheme="minorHAnsi"/>
          <w:sz w:val="22"/>
          <w:szCs w:val="22"/>
        </w:rPr>
      </w:pPr>
      <w:r w:rsidRPr="005646DA">
        <w:rPr>
          <w:rFonts w:asciiTheme="minorHAnsi" w:hAnsiTheme="minorHAnsi" w:cstheme="minorHAnsi"/>
          <w:sz w:val="22"/>
          <w:szCs w:val="22"/>
        </w:rPr>
        <w:t xml:space="preserve">Zastoupený: </w:t>
      </w:r>
      <w:r w:rsidRPr="005646DA">
        <w:rPr>
          <w:rFonts w:asciiTheme="minorHAnsi" w:hAnsiTheme="minorHAnsi" w:cstheme="minorHAnsi"/>
          <w:sz w:val="22"/>
          <w:szCs w:val="22"/>
        </w:rPr>
        <w:tab/>
        <w:t>Ing. Davidem Mišíkem</w:t>
      </w:r>
    </w:p>
    <w:p w14:paraId="2A5C87FC" w14:textId="77777777" w:rsidR="00F45460" w:rsidRPr="005646DA" w:rsidRDefault="00F45460" w:rsidP="00F45460">
      <w:pPr>
        <w:ind w:right="566"/>
        <w:jc w:val="both"/>
        <w:rPr>
          <w:rFonts w:asciiTheme="minorHAnsi" w:hAnsiTheme="minorHAnsi" w:cstheme="minorHAnsi"/>
          <w:sz w:val="22"/>
          <w:szCs w:val="22"/>
        </w:rPr>
      </w:pPr>
      <w:r w:rsidRPr="005646DA">
        <w:rPr>
          <w:rFonts w:asciiTheme="minorHAnsi" w:hAnsiTheme="minorHAnsi" w:cstheme="minorHAnsi"/>
          <w:sz w:val="22"/>
          <w:szCs w:val="22"/>
        </w:rPr>
        <w:tab/>
      </w:r>
      <w:r w:rsidRPr="005646DA">
        <w:rPr>
          <w:rFonts w:asciiTheme="minorHAnsi" w:hAnsiTheme="minorHAnsi" w:cstheme="minorHAnsi"/>
          <w:sz w:val="22"/>
          <w:szCs w:val="22"/>
        </w:rPr>
        <w:tab/>
      </w:r>
      <w:r w:rsidRPr="005646DA">
        <w:rPr>
          <w:rFonts w:asciiTheme="minorHAnsi" w:hAnsiTheme="minorHAnsi" w:cstheme="minorHAnsi"/>
          <w:sz w:val="22"/>
          <w:szCs w:val="22"/>
        </w:rPr>
        <w:tab/>
      </w:r>
      <w:r w:rsidRPr="005646DA">
        <w:rPr>
          <w:rFonts w:asciiTheme="minorHAnsi" w:hAnsiTheme="minorHAnsi" w:cstheme="minorHAnsi"/>
          <w:sz w:val="22"/>
          <w:szCs w:val="22"/>
        </w:rPr>
        <w:tab/>
      </w:r>
      <w:r w:rsidRPr="005646DA">
        <w:rPr>
          <w:rFonts w:asciiTheme="minorHAnsi" w:hAnsiTheme="minorHAnsi" w:cstheme="minorHAnsi"/>
          <w:sz w:val="22"/>
          <w:szCs w:val="22"/>
        </w:rPr>
        <w:tab/>
      </w:r>
      <w:r w:rsidRPr="005646DA">
        <w:rPr>
          <w:rFonts w:asciiTheme="minorHAnsi" w:hAnsiTheme="minorHAnsi" w:cstheme="minorHAnsi"/>
          <w:sz w:val="22"/>
          <w:szCs w:val="22"/>
        </w:rPr>
        <w:tab/>
        <w:t xml:space="preserve">   </w:t>
      </w:r>
    </w:p>
    <w:p w14:paraId="3AD98E9C" w14:textId="77777777" w:rsidR="00F45460" w:rsidRPr="005646DA" w:rsidRDefault="00F45460" w:rsidP="00F45460">
      <w:pPr>
        <w:ind w:right="70"/>
        <w:jc w:val="center"/>
        <w:rPr>
          <w:rFonts w:asciiTheme="minorHAnsi" w:hAnsiTheme="minorHAnsi" w:cstheme="minorHAnsi"/>
          <w:sz w:val="22"/>
          <w:szCs w:val="22"/>
        </w:rPr>
      </w:pPr>
      <w:r w:rsidRPr="005646DA">
        <w:rPr>
          <w:rFonts w:asciiTheme="minorHAnsi" w:hAnsiTheme="minorHAnsi" w:cstheme="minorHAnsi"/>
          <w:sz w:val="22"/>
          <w:szCs w:val="22"/>
        </w:rPr>
        <w:t>z m o c ň u j e (pověřuje)</w:t>
      </w:r>
    </w:p>
    <w:p w14:paraId="4740DC20" w14:textId="77777777" w:rsidR="00F45460" w:rsidRPr="005646DA" w:rsidRDefault="00F45460" w:rsidP="00F45460">
      <w:pPr>
        <w:ind w:right="70"/>
        <w:jc w:val="both"/>
        <w:rPr>
          <w:rFonts w:asciiTheme="minorHAnsi" w:hAnsiTheme="minorHAnsi" w:cstheme="minorHAnsi"/>
          <w:sz w:val="22"/>
          <w:szCs w:val="22"/>
        </w:rPr>
      </w:pPr>
    </w:p>
    <w:p w14:paraId="1E498F38" w14:textId="77777777" w:rsidR="00F45460" w:rsidRPr="005646DA" w:rsidRDefault="00F45460" w:rsidP="00F45460">
      <w:pPr>
        <w:jc w:val="both"/>
        <w:rPr>
          <w:rFonts w:asciiTheme="minorHAnsi" w:hAnsiTheme="minorHAnsi" w:cstheme="minorHAnsi"/>
          <w:sz w:val="22"/>
          <w:szCs w:val="22"/>
        </w:rPr>
      </w:pPr>
      <w:r w:rsidRPr="005646DA">
        <w:rPr>
          <w:rFonts w:asciiTheme="minorHAnsi" w:hAnsiTheme="minorHAnsi" w:cstheme="minorHAnsi"/>
          <w:sz w:val="22"/>
          <w:szCs w:val="22"/>
        </w:rPr>
        <w:t>Společnost:</w:t>
      </w:r>
      <w:r w:rsidRPr="005646DA">
        <w:rPr>
          <w:rFonts w:asciiTheme="minorHAnsi" w:hAnsiTheme="minorHAnsi" w:cstheme="minorHAnsi"/>
          <w:sz w:val="22"/>
          <w:szCs w:val="22"/>
        </w:rPr>
        <w:tab/>
        <w:t>Lesní a zahradní servis Marek Černý</w:t>
      </w:r>
    </w:p>
    <w:p w14:paraId="070817C9" w14:textId="4E84FC01" w:rsidR="00F45460" w:rsidRPr="005646DA" w:rsidRDefault="00F45460" w:rsidP="00F45460">
      <w:pPr>
        <w:jc w:val="both"/>
        <w:rPr>
          <w:rFonts w:asciiTheme="minorHAnsi" w:hAnsiTheme="minorHAnsi" w:cstheme="minorHAnsi"/>
          <w:sz w:val="22"/>
          <w:szCs w:val="22"/>
        </w:rPr>
      </w:pPr>
      <w:r w:rsidRPr="005646DA">
        <w:rPr>
          <w:rFonts w:asciiTheme="minorHAnsi" w:hAnsiTheme="minorHAnsi" w:cstheme="minorHAnsi"/>
          <w:sz w:val="22"/>
          <w:szCs w:val="22"/>
        </w:rPr>
        <w:t>Se sídlem:</w:t>
      </w:r>
      <w:r w:rsidRPr="005646DA">
        <w:rPr>
          <w:rFonts w:asciiTheme="minorHAnsi" w:hAnsiTheme="minorHAnsi" w:cstheme="minorHAnsi"/>
          <w:sz w:val="22"/>
          <w:szCs w:val="22"/>
        </w:rPr>
        <w:tab/>
      </w:r>
      <w:r w:rsidR="000B60CC">
        <w:rPr>
          <w:rFonts w:asciiTheme="minorHAnsi" w:hAnsiTheme="minorHAnsi" w:cstheme="minorHAnsi"/>
          <w:sz w:val="22"/>
          <w:szCs w:val="22"/>
        </w:rPr>
        <w:t>Mlýny</w:t>
      </w:r>
      <w:r w:rsidR="00BA1339">
        <w:rPr>
          <w:rFonts w:asciiTheme="minorHAnsi" w:hAnsiTheme="minorHAnsi" w:cstheme="minorHAnsi"/>
          <w:sz w:val="22"/>
          <w:szCs w:val="22"/>
        </w:rPr>
        <w:t>xxxxxxx</w:t>
      </w:r>
    </w:p>
    <w:p w14:paraId="5C853596" w14:textId="77777777" w:rsidR="00F45460" w:rsidRPr="005646DA" w:rsidRDefault="00F45460" w:rsidP="00F45460">
      <w:pPr>
        <w:ind w:right="70"/>
        <w:jc w:val="both"/>
        <w:rPr>
          <w:rFonts w:asciiTheme="minorHAnsi" w:hAnsiTheme="minorHAnsi" w:cstheme="minorHAnsi"/>
          <w:sz w:val="22"/>
          <w:szCs w:val="22"/>
        </w:rPr>
      </w:pPr>
      <w:r w:rsidRPr="005646DA">
        <w:rPr>
          <w:rFonts w:asciiTheme="minorHAnsi" w:hAnsiTheme="minorHAnsi" w:cstheme="minorHAnsi"/>
          <w:sz w:val="22"/>
          <w:szCs w:val="22"/>
        </w:rPr>
        <w:t>IČO:</w:t>
      </w:r>
      <w:r w:rsidRPr="005646DA">
        <w:rPr>
          <w:rFonts w:asciiTheme="minorHAnsi" w:hAnsiTheme="minorHAnsi" w:cstheme="minorHAnsi"/>
          <w:sz w:val="22"/>
          <w:szCs w:val="22"/>
        </w:rPr>
        <w:tab/>
      </w:r>
      <w:r w:rsidRPr="005646DA">
        <w:rPr>
          <w:rFonts w:asciiTheme="minorHAnsi" w:hAnsiTheme="minorHAnsi" w:cstheme="minorHAnsi"/>
          <w:sz w:val="22"/>
          <w:szCs w:val="22"/>
        </w:rPr>
        <w:tab/>
        <w:t>60843659</w:t>
      </w:r>
    </w:p>
    <w:p w14:paraId="7D65A4D7" w14:textId="77777777" w:rsidR="00F45460" w:rsidRPr="005646DA" w:rsidRDefault="00F45460" w:rsidP="00F45460">
      <w:pPr>
        <w:ind w:right="70"/>
        <w:jc w:val="both"/>
        <w:rPr>
          <w:rFonts w:asciiTheme="minorHAnsi" w:hAnsiTheme="minorHAnsi" w:cstheme="minorHAnsi"/>
          <w:sz w:val="22"/>
          <w:szCs w:val="22"/>
        </w:rPr>
      </w:pPr>
      <w:r w:rsidRPr="005646DA">
        <w:rPr>
          <w:rFonts w:asciiTheme="minorHAnsi" w:hAnsiTheme="minorHAnsi" w:cstheme="minorHAnsi"/>
          <w:sz w:val="22"/>
          <w:szCs w:val="22"/>
        </w:rPr>
        <w:t>Zastoupená:</w:t>
      </w:r>
      <w:r w:rsidRPr="005646DA">
        <w:rPr>
          <w:rFonts w:asciiTheme="minorHAnsi" w:hAnsiTheme="minorHAnsi" w:cstheme="minorHAnsi"/>
          <w:sz w:val="22"/>
          <w:szCs w:val="22"/>
        </w:rPr>
        <w:tab/>
        <w:t>Marek Černý</w:t>
      </w:r>
    </w:p>
    <w:p w14:paraId="3F71B4C8" w14:textId="77777777" w:rsidR="00F45460" w:rsidRPr="005646DA" w:rsidRDefault="00F45460" w:rsidP="00F45460">
      <w:pPr>
        <w:ind w:right="70"/>
        <w:jc w:val="both"/>
        <w:rPr>
          <w:rFonts w:asciiTheme="minorHAnsi" w:hAnsiTheme="minorHAnsi" w:cstheme="minorHAnsi"/>
          <w:sz w:val="22"/>
          <w:szCs w:val="22"/>
        </w:rPr>
      </w:pPr>
    </w:p>
    <w:p w14:paraId="08312D0F" w14:textId="77777777" w:rsidR="00F45460" w:rsidRPr="005646DA" w:rsidRDefault="00F45460" w:rsidP="00F45460">
      <w:pPr>
        <w:ind w:right="70"/>
        <w:jc w:val="both"/>
        <w:rPr>
          <w:rFonts w:asciiTheme="minorHAnsi" w:hAnsiTheme="minorHAnsi" w:cstheme="minorHAnsi"/>
          <w:sz w:val="22"/>
          <w:szCs w:val="22"/>
        </w:rPr>
      </w:pPr>
      <w:r w:rsidRPr="005646DA">
        <w:rPr>
          <w:rFonts w:asciiTheme="minorHAnsi" w:hAnsiTheme="minorHAnsi" w:cstheme="minorHAnsi"/>
          <w:sz w:val="22"/>
          <w:szCs w:val="22"/>
        </w:rPr>
        <w:t xml:space="preserve">  </w:t>
      </w:r>
    </w:p>
    <w:p w14:paraId="619A481A" w14:textId="77777777" w:rsidR="00F45460" w:rsidRPr="005646DA" w:rsidRDefault="00F45460" w:rsidP="00F45460">
      <w:pPr>
        <w:ind w:right="70"/>
        <w:jc w:val="both"/>
        <w:rPr>
          <w:rFonts w:asciiTheme="minorHAnsi" w:hAnsiTheme="minorHAnsi" w:cstheme="minorHAnsi"/>
          <w:i/>
          <w:color w:val="FF0000"/>
          <w:sz w:val="22"/>
          <w:szCs w:val="22"/>
        </w:rPr>
      </w:pPr>
      <w:r w:rsidRPr="005646DA">
        <w:rPr>
          <w:rFonts w:asciiTheme="minorHAnsi" w:hAnsiTheme="minorHAnsi" w:cstheme="minorHAnsi"/>
          <w:sz w:val="22"/>
          <w:szCs w:val="22"/>
        </w:rPr>
        <w:t>k zastupování ČR – Státního pozemkového úřadu ve věci zajišťování investorsko</w:t>
      </w:r>
      <w:r w:rsidRPr="005646DA">
        <w:rPr>
          <w:rFonts w:asciiTheme="minorHAnsi" w:hAnsiTheme="minorHAnsi" w:cstheme="minorHAnsi"/>
          <w:bCs/>
          <w:sz w:val="22"/>
          <w:szCs w:val="22"/>
        </w:rPr>
        <w:t xml:space="preserve">-inženýrských činností dle </w:t>
      </w:r>
      <w:r w:rsidRPr="005646DA">
        <w:rPr>
          <w:rFonts w:asciiTheme="minorHAnsi" w:hAnsiTheme="minorHAnsi" w:cstheme="minorHAnsi"/>
          <w:sz w:val="22"/>
          <w:szCs w:val="22"/>
        </w:rPr>
        <w:t xml:space="preserve">příkazní smlouvy uzavřené dne </w:t>
      </w:r>
      <w:r>
        <w:rPr>
          <w:rFonts w:asciiTheme="minorHAnsi" w:hAnsiTheme="minorHAnsi" w:cstheme="minorHAnsi"/>
          <w:sz w:val="22"/>
          <w:szCs w:val="22"/>
        </w:rPr>
        <w:t xml:space="preserve">6.9.2021 </w:t>
      </w:r>
      <w:r w:rsidRPr="005646DA">
        <w:rPr>
          <w:rFonts w:asciiTheme="minorHAnsi" w:hAnsiTheme="minorHAnsi" w:cstheme="minorHAnsi"/>
          <w:sz w:val="22"/>
          <w:szCs w:val="22"/>
        </w:rPr>
        <w:t>mezi Státním pozemkovým úřadem jako příkazcem a Lesní a zahradní servis Marek Černý,</w:t>
      </w:r>
      <w:r w:rsidRPr="005646DA">
        <w:rPr>
          <w:rFonts w:asciiTheme="minorHAnsi" w:hAnsiTheme="minorHAnsi" w:cstheme="minorHAnsi"/>
          <w:sz w:val="22"/>
          <w:szCs w:val="22"/>
          <w:lang w:val="en-US"/>
        </w:rPr>
        <w:t xml:space="preserve"> </w:t>
      </w:r>
      <w:r w:rsidRPr="005646DA">
        <w:rPr>
          <w:rFonts w:asciiTheme="minorHAnsi" w:hAnsiTheme="minorHAnsi" w:cstheme="minorHAnsi"/>
          <w:sz w:val="22"/>
          <w:szCs w:val="22"/>
        </w:rPr>
        <w:t>jako příkazníkem v rozsahu čl. I a čl. II této smlouvy.</w:t>
      </w:r>
    </w:p>
    <w:p w14:paraId="76CCFB5D" w14:textId="77777777" w:rsidR="00F45460" w:rsidRPr="005646DA" w:rsidRDefault="00F45460" w:rsidP="00F45460">
      <w:pPr>
        <w:ind w:right="70"/>
        <w:jc w:val="both"/>
        <w:rPr>
          <w:rFonts w:asciiTheme="minorHAnsi" w:hAnsiTheme="minorHAnsi" w:cstheme="minorHAnsi"/>
          <w:sz w:val="22"/>
          <w:szCs w:val="22"/>
        </w:rPr>
      </w:pPr>
    </w:p>
    <w:p w14:paraId="30D40A89" w14:textId="77777777" w:rsidR="00F45460" w:rsidRPr="005646DA" w:rsidRDefault="00F45460" w:rsidP="00F45460">
      <w:pPr>
        <w:ind w:right="70"/>
        <w:jc w:val="both"/>
        <w:rPr>
          <w:rFonts w:asciiTheme="minorHAnsi" w:hAnsiTheme="minorHAnsi" w:cstheme="minorHAnsi"/>
          <w:i/>
          <w:sz w:val="22"/>
          <w:szCs w:val="22"/>
        </w:rPr>
      </w:pPr>
      <w:r w:rsidRPr="005646DA">
        <w:rPr>
          <w:rFonts w:asciiTheme="minorHAnsi" w:hAnsiTheme="minorHAnsi" w:cstheme="minorHAnsi"/>
          <w:sz w:val="22"/>
          <w:szCs w:val="22"/>
        </w:rPr>
        <w:t>V rámci této plné moci je zmocněnec oprávněn:</w:t>
      </w:r>
    </w:p>
    <w:p w14:paraId="51A4E509" w14:textId="77777777" w:rsidR="00F45460" w:rsidRPr="005646DA" w:rsidRDefault="00F45460" w:rsidP="00F45460">
      <w:pPr>
        <w:ind w:right="70"/>
        <w:jc w:val="both"/>
        <w:rPr>
          <w:rFonts w:asciiTheme="minorHAnsi" w:hAnsiTheme="minorHAnsi" w:cstheme="minorHAnsi"/>
          <w:sz w:val="22"/>
          <w:szCs w:val="22"/>
        </w:rPr>
      </w:pPr>
    </w:p>
    <w:p w14:paraId="3DF37E1C" w14:textId="77777777" w:rsidR="00F45460" w:rsidRPr="005646DA" w:rsidRDefault="00F45460" w:rsidP="00F45460">
      <w:pPr>
        <w:numPr>
          <w:ilvl w:val="0"/>
          <w:numId w:val="45"/>
        </w:numPr>
        <w:tabs>
          <w:tab w:val="clear" w:pos="615"/>
        </w:tabs>
        <w:jc w:val="both"/>
        <w:rPr>
          <w:rFonts w:asciiTheme="minorHAnsi" w:hAnsiTheme="minorHAnsi" w:cstheme="minorHAnsi"/>
          <w:sz w:val="22"/>
          <w:szCs w:val="22"/>
        </w:rPr>
      </w:pPr>
      <w:r w:rsidRPr="005646DA">
        <w:rPr>
          <w:rFonts w:asciiTheme="minorHAnsi" w:hAnsiTheme="minorHAnsi" w:cstheme="minorHAnsi"/>
          <w:sz w:val="22"/>
          <w:szCs w:val="22"/>
        </w:rPr>
        <w:t>protokolárně odevzdat místo realizace díla zhotoviteli a zabezpečit zápis do deníku prací;</w:t>
      </w:r>
    </w:p>
    <w:p w14:paraId="4139CAF8"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účastnit se na vytyčení díla zhotovitelem stavby před zahájením prací, dodržovat podmínky dle sdělení k ohlášení udržovacích prací a opatření dozoru po dobu realizace stavby;</w:t>
      </w:r>
    </w:p>
    <w:p w14:paraId="612C5AEB"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kontrolovat práce a dodávky zhotovitele stavby, zejména pak práce a dodávky, které budou v dalším postupu zakryté nebo se stanou nepřístupnými, zapsat výsledky kontroly do deníku prací a na základě kontroly vydá/nevydá souhlas s pokračováním stavebních prací;</w:t>
      </w:r>
    </w:p>
    <w:p w14:paraId="7DA8C681"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deníku prací;</w:t>
      </w:r>
    </w:p>
    <w:p w14:paraId="4ED43A99"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sledovat vedení deníku prací a provádět v něm min. 1x týdně pravidelné zápisy v souladu s podmínkami smlouvy o dílo na zhotovení díla, o postupu prací pravidelně informovat příkazce; </w:t>
      </w:r>
    </w:p>
    <w:p w14:paraId="3ED8E39D"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lastRenderedPageBreak/>
        <w:t>hlásit archeologické nálezy;</w:t>
      </w:r>
    </w:p>
    <w:p w14:paraId="21A0C452"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kontrolovat postup prací podle časového harmonogramu stavby a ustanovení smlouvy, písemně upozornit příkazce a zhotovitele stavby na každé nedodržení postupu prací; </w:t>
      </w:r>
    </w:p>
    <w:p w14:paraId="2F983FCD"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organizovat kontrolní dny. Jejich četnost je závislá na složitosti díla, časovém harmonogramu, na postupu provádění prací, na potřebě zajistit koordinaci prováděných prací se zhotovitelem a podzhotoviteli, kteří působí současně na díle, a v závislosti na důležitosti projednávaných úkolů a z nich vyplývajících povinností jednotlivých účastníků realizace. Projednávané úkoly se zaznamenávají do zápisu z kontrolního dne.</w:t>
      </w:r>
    </w:p>
    <w:p w14:paraId="7ED47648"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účastnit se jednání s dotčenými orgány, účastnit se na kontrolních prohlídkách díla vyvolaných těmito orgány</w:t>
      </w:r>
    </w:p>
    <w:p w14:paraId="37CAAE0E"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jakékoliv zpoždění prací, které má za následek nedodržení harmonogramu </w:t>
      </w:r>
      <w:r w:rsidRPr="005646DA">
        <w:rPr>
          <w:rFonts w:asciiTheme="minorHAnsi" w:hAnsiTheme="minorHAnsi" w:cstheme="minorHAnsi"/>
          <w:sz w:val="22"/>
          <w:szCs w:val="22"/>
        </w:rPr>
        <w:br/>
        <w:t xml:space="preserve"> o </w:t>
      </w:r>
      <w:r w:rsidRPr="005646DA">
        <w:rPr>
          <w:rFonts w:asciiTheme="minorHAnsi" w:hAnsiTheme="minorHAnsi" w:cstheme="minorHAnsi"/>
          <w:color w:val="000000"/>
          <w:sz w:val="22"/>
          <w:szCs w:val="22"/>
        </w:rPr>
        <w:t>více jak 2 dny,</w:t>
      </w:r>
      <w:r w:rsidRPr="005646DA">
        <w:rPr>
          <w:rFonts w:asciiTheme="minorHAnsi" w:hAnsiTheme="minorHAnsi" w:cstheme="minorHAnsi"/>
          <w:sz w:val="22"/>
          <w:szCs w:val="22"/>
        </w:rPr>
        <w:t xml:space="preserve"> je povinen zaznamenat do deníku prací;</w:t>
      </w:r>
    </w:p>
    <w:p w14:paraId="75841956"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připravovat a vyžadovat si v průběhu realizace díla od zhotovitele podklady </w:t>
      </w:r>
      <w:r w:rsidRPr="005646DA">
        <w:rPr>
          <w:rFonts w:asciiTheme="minorHAnsi" w:hAnsiTheme="minorHAnsi" w:cstheme="minorHAnsi"/>
          <w:sz w:val="22"/>
          <w:szCs w:val="22"/>
        </w:rPr>
        <w:br/>
        <w:t>pro kolaudační řízení, předání a převzetí díla;</w:t>
      </w:r>
    </w:p>
    <w:p w14:paraId="67CCF8AB"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kontrolovat doklady, které doloží zhotovitel díla;</w:t>
      </w:r>
    </w:p>
    <w:p w14:paraId="3D6C9ED9"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kontrolovat odstranění případných závad a nedodělků díla, o tomto písemně informovat příkazce a o tomto provézt zápis;</w:t>
      </w:r>
    </w:p>
    <w:p w14:paraId="0B16C5CC"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účastnit se předání a převzetí dokončeného díla včetně kolaudačního řízení;</w:t>
      </w:r>
    </w:p>
    <w:p w14:paraId="03AEEA38"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kontrolovat vyklizení místa realizace;</w:t>
      </w:r>
    </w:p>
    <w:p w14:paraId="685C2847"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projednat případné dodatky a změny projektu a předložit je spolu s vlastním vyjádřením příkazci ke schválení;</w:t>
      </w:r>
    </w:p>
    <w:p w14:paraId="32822601"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prověřit dodavatelské faktury, zkontrolovat věcnou a cenovou správnost </w:t>
      </w:r>
      <w:r w:rsidRPr="005646DA">
        <w:rPr>
          <w:rFonts w:asciiTheme="minorHAnsi" w:hAnsiTheme="minorHAnsi" w:cstheme="minorHAnsi"/>
          <w:sz w:val="22"/>
          <w:szCs w:val="22"/>
        </w:rPr>
        <w:br/>
        <w:t xml:space="preserve">a úplnost podkladů k fakturování, jejich soulad s podmínkami uvedenými </w:t>
      </w:r>
      <w:r w:rsidRPr="005646DA">
        <w:rPr>
          <w:rFonts w:asciiTheme="minorHAnsi" w:hAnsiTheme="minorHAnsi" w:cstheme="minorHAnsi"/>
          <w:sz w:val="22"/>
          <w:szCs w:val="22"/>
        </w:rPr>
        <w:br/>
        <w:t>ve smlouvách, kontrolovat faktury v návaznosti na skutečně provedené práce, potvrdit souhlas s provedením úhrady;</w:t>
      </w:r>
    </w:p>
    <w:p w14:paraId="45F8B1A8"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 xml:space="preserve">pořizovat fotodokumentaci v průběhu realizace díla, kterou poskytne v elektronické podobě příkazci; </w:t>
      </w:r>
    </w:p>
    <w:p w14:paraId="70C443D5" w14:textId="77777777" w:rsidR="00F45460" w:rsidRPr="005646DA" w:rsidRDefault="00F45460" w:rsidP="00F45460">
      <w:pPr>
        <w:numPr>
          <w:ilvl w:val="0"/>
          <w:numId w:val="45"/>
        </w:numPr>
        <w:tabs>
          <w:tab w:val="clear" w:pos="615"/>
        </w:tabs>
        <w:ind w:left="851" w:hanging="567"/>
        <w:jc w:val="both"/>
        <w:rPr>
          <w:rFonts w:asciiTheme="minorHAnsi" w:hAnsiTheme="minorHAnsi" w:cstheme="minorHAnsi"/>
          <w:sz w:val="22"/>
          <w:szCs w:val="22"/>
        </w:rPr>
      </w:pPr>
      <w:r w:rsidRPr="005646DA">
        <w:rPr>
          <w:rFonts w:asciiTheme="minorHAnsi" w:hAnsiTheme="minorHAnsi" w:cstheme="minorHAnsi"/>
          <w:sz w:val="22"/>
          <w:szCs w:val="22"/>
        </w:rPr>
        <w:t>vypracovat závěrečnou zprávu o tom, jak odpovídá provedení schválené projektové dokumentaci, smluveným podmínkám, technickým normám a příslušným předpisům vztahujícím se k předmětnému dílu;</w:t>
      </w:r>
    </w:p>
    <w:p w14:paraId="346B3F5C" w14:textId="77777777" w:rsidR="00F45460" w:rsidRPr="005646DA" w:rsidRDefault="00F45460" w:rsidP="00F45460">
      <w:pPr>
        <w:numPr>
          <w:ilvl w:val="0"/>
          <w:numId w:val="45"/>
        </w:numPr>
        <w:tabs>
          <w:tab w:val="clear" w:pos="615"/>
          <w:tab w:val="num" w:pos="1276"/>
        </w:tabs>
        <w:ind w:left="1276" w:hanging="567"/>
        <w:jc w:val="both"/>
        <w:rPr>
          <w:rFonts w:asciiTheme="minorHAnsi" w:hAnsiTheme="minorHAnsi" w:cstheme="minorHAnsi"/>
          <w:sz w:val="22"/>
          <w:szCs w:val="22"/>
        </w:rPr>
      </w:pPr>
      <w:r w:rsidRPr="005646DA">
        <w:rPr>
          <w:rFonts w:asciiTheme="minorHAnsi" w:hAnsiTheme="minorHAnsi" w:cstheme="minorHAnsi"/>
          <w:sz w:val="22"/>
          <w:szCs w:val="22"/>
        </w:rPr>
        <w:t>provést jakékoli další činnosti, pokud jsou nezbytné pro naplnění účelu příkazní smlouvy, tj. řádné zajištění investorsko-inženýrských činností ve vztahu k dílu tak, aby dílo bylo provedeno zhotovitelem díla řádně a včas, a to v souladu s požadavky příkazce a veškerými právními předpisy.</w:t>
      </w:r>
    </w:p>
    <w:p w14:paraId="116A855D" w14:textId="77777777" w:rsidR="00F45460" w:rsidRPr="005646DA" w:rsidRDefault="00F45460" w:rsidP="00F45460">
      <w:pPr>
        <w:ind w:right="70"/>
        <w:jc w:val="both"/>
        <w:rPr>
          <w:rFonts w:asciiTheme="minorHAnsi" w:hAnsiTheme="minorHAnsi" w:cstheme="minorHAnsi"/>
          <w:sz w:val="22"/>
          <w:szCs w:val="22"/>
        </w:rPr>
      </w:pPr>
    </w:p>
    <w:p w14:paraId="3E8B0B90" w14:textId="77777777" w:rsidR="00F45460" w:rsidRPr="005646DA" w:rsidRDefault="00F45460" w:rsidP="00F45460">
      <w:pPr>
        <w:ind w:right="70"/>
        <w:jc w:val="both"/>
        <w:rPr>
          <w:rFonts w:asciiTheme="minorHAnsi" w:hAnsiTheme="minorHAnsi" w:cstheme="minorHAnsi"/>
          <w:sz w:val="22"/>
          <w:szCs w:val="22"/>
        </w:rPr>
      </w:pPr>
    </w:p>
    <w:p w14:paraId="774777CA" w14:textId="77777777" w:rsidR="00F45460" w:rsidRPr="005646DA" w:rsidRDefault="00F45460" w:rsidP="00F45460">
      <w:pPr>
        <w:ind w:right="70"/>
        <w:jc w:val="both"/>
        <w:rPr>
          <w:rFonts w:asciiTheme="minorHAnsi" w:hAnsiTheme="minorHAnsi" w:cstheme="minorHAnsi"/>
          <w:sz w:val="22"/>
          <w:szCs w:val="22"/>
        </w:rPr>
      </w:pPr>
      <w:r w:rsidRPr="005646DA">
        <w:rPr>
          <w:rFonts w:asciiTheme="minorHAnsi" w:hAnsiTheme="minorHAnsi" w:cstheme="minorHAnsi"/>
          <w:sz w:val="22"/>
          <w:szCs w:val="22"/>
        </w:rPr>
        <w:t>Tato plná moc je platná ode dne jejího udělení a končí splněním předmětu výše uvedené příkazní smlouvy</w:t>
      </w:r>
      <w:r>
        <w:rPr>
          <w:rFonts w:asciiTheme="minorHAnsi" w:hAnsiTheme="minorHAnsi" w:cstheme="minorHAnsi"/>
          <w:sz w:val="22"/>
          <w:szCs w:val="22"/>
        </w:rPr>
        <w:t>.</w:t>
      </w:r>
    </w:p>
    <w:p w14:paraId="0BCB707B" w14:textId="77777777" w:rsidR="00F45460" w:rsidRPr="005646DA" w:rsidRDefault="00F45460" w:rsidP="00F45460">
      <w:pPr>
        <w:ind w:right="70"/>
        <w:jc w:val="both"/>
        <w:rPr>
          <w:rFonts w:asciiTheme="minorHAnsi" w:hAnsiTheme="minorHAnsi" w:cstheme="minorHAnsi"/>
          <w:sz w:val="22"/>
          <w:szCs w:val="22"/>
        </w:rPr>
      </w:pPr>
    </w:p>
    <w:p w14:paraId="16A6C7F9" w14:textId="77777777" w:rsidR="00F45460" w:rsidRPr="005646DA" w:rsidRDefault="00F45460" w:rsidP="00F45460">
      <w:pPr>
        <w:ind w:right="70"/>
        <w:jc w:val="both"/>
        <w:rPr>
          <w:rFonts w:asciiTheme="minorHAnsi" w:hAnsiTheme="minorHAnsi" w:cstheme="minorHAnsi"/>
          <w:sz w:val="22"/>
          <w:szCs w:val="22"/>
        </w:rPr>
      </w:pPr>
      <w:r w:rsidRPr="000F398B">
        <w:rPr>
          <w:rFonts w:asciiTheme="minorHAnsi" w:hAnsiTheme="minorHAnsi" w:cstheme="minorHAnsi"/>
          <w:sz w:val="22"/>
          <w:szCs w:val="22"/>
        </w:rPr>
        <w:t>V Mlýnech dne 6.9.2021</w:t>
      </w:r>
    </w:p>
    <w:p w14:paraId="17525228" w14:textId="77777777" w:rsidR="00F45460" w:rsidRPr="005646DA" w:rsidRDefault="00F45460" w:rsidP="00F45460">
      <w:pPr>
        <w:ind w:right="70"/>
        <w:jc w:val="both"/>
        <w:rPr>
          <w:rFonts w:asciiTheme="minorHAnsi" w:hAnsiTheme="minorHAnsi" w:cstheme="minorHAnsi"/>
          <w:sz w:val="22"/>
          <w:szCs w:val="22"/>
        </w:rPr>
      </w:pPr>
    </w:p>
    <w:p w14:paraId="6941F6FC" w14:textId="77777777" w:rsidR="00F45460" w:rsidRPr="005646DA" w:rsidRDefault="00F45460" w:rsidP="00F45460">
      <w:pPr>
        <w:ind w:right="70"/>
        <w:jc w:val="both"/>
        <w:rPr>
          <w:rFonts w:asciiTheme="minorHAnsi" w:hAnsiTheme="minorHAnsi" w:cstheme="minorHAnsi"/>
          <w:sz w:val="22"/>
          <w:szCs w:val="22"/>
        </w:rPr>
      </w:pPr>
    </w:p>
    <w:p w14:paraId="22AD15C3" w14:textId="77777777" w:rsidR="00F45460" w:rsidRPr="005646DA" w:rsidRDefault="00F45460" w:rsidP="00F45460">
      <w:pPr>
        <w:ind w:left="2124" w:firstLine="1562"/>
        <w:jc w:val="both"/>
        <w:rPr>
          <w:rFonts w:asciiTheme="minorHAnsi" w:hAnsiTheme="minorHAnsi" w:cstheme="minorHAnsi"/>
          <w:sz w:val="22"/>
          <w:szCs w:val="22"/>
        </w:rPr>
      </w:pPr>
      <w:r w:rsidRPr="005646DA">
        <w:rPr>
          <w:rFonts w:asciiTheme="minorHAnsi" w:hAnsiTheme="minorHAnsi" w:cstheme="minorHAnsi"/>
          <w:sz w:val="22"/>
          <w:szCs w:val="22"/>
        </w:rPr>
        <w:t>…………………………………………………..</w:t>
      </w:r>
    </w:p>
    <w:p w14:paraId="6528A91D" w14:textId="77777777" w:rsidR="00F45460" w:rsidRPr="005646DA" w:rsidRDefault="00F45460" w:rsidP="00F45460">
      <w:pPr>
        <w:pStyle w:val="Zkladntext31"/>
        <w:rPr>
          <w:rFonts w:asciiTheme="minorHAnsi" w:hAnsiTheme="minorHAnsi" w:cstheme="minorHAnsi"/>
          <w:sz w:val="22"/>
          <w:szCs w:val="22"/>
        </w:rPr>
      </w:pPr>
      <w:r w:rsidRPr="005646DA">
        <w:rPr>
          <w:rFonts w:asciiTheme="minorHAnsi" w:hAnsiTheme="minorHAnsi" w:cstheme="minorHAnsi"/>
          <w:noProof/>
          <w:sz w:val="22"/>
          <w:szCs w:val="22"/>
        </w:rPr>
        <mc:AlternateContent>
          <mc:Choice Requires="wps">
            <w:drawing>
              <wp:anchor distT="4" distB="4" distL="9" distR="9" simplePos="0" relativeHeight="251660288" behindDoc="0" locked="0" layoutInCell="1" allowOverlap="1" wp14:anchorId="795D37E4" wp14:editId="08361E9E">
                <wp:simplePos x="0" y="0"/>
                <wp:positionH relativeFrom="margin">
                  <wp:posOffset>2466975</wp:posOffset>
                </wp:positionH>
                <wp:positionV relativeFrom="paragraph">
                  <wp:posOffset>9525</wp:posOffset>
                </wp:positionV>
                <wp:extent cx="1628775" cy="1404620"/>
                <wp:effectExtent l="0" t="2540" r="0" b="254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9E66E"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Ing. David Mišík</w:t>
                            </w:r>
                          </w:p>
                          <w:p w14:paraId="24F9C2B9"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Vedoucí Pobočky</w:t>
                            </w:r>
                          </w:p>
                          <w:p w14:paraId="1CAFEA3F"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Státní pozemkový úřad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5D37E4" id="_x0000_t202" coordsize="21600,21600" o:spt="202" path="m,l,21600r21600,l21600,xe">
                <v:stroke joinstyle="miter"/>
                <v:path gradientshapeok="t" o:connecttype="rect"/>
              </v:shapetype>
              <v:shape id="Textové pole 9" o:spid="_x0000_s1026" type="#_x0000_t202" style="position:absolute;left:0;text-align:left;margin-left:194.25pt;margin-top:.75pt;width:128.25pt;height:110.6pt;z-index:251660288;visibility:visible;mso-wrap-style:square;mso-width-percent:0;mso-height-percent:0;mso-wrap-distance-left:.00025mm;mso-wrap-distance-top:1e-4mm;mso-wrap-distance-right:.00025mm;mso-wrap-distance-bottom:1e-4mm;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FDEAIAAPUDAAAOAAAAZHJzL2Uyb0RvYy54bWysU11u2zAMfh+wOwh6X5wEadIYcYouRYYB&#10;3Q/Q7gCyLMfCZFGjlNjZjXaOXayUnGRB9zbMD4Jokh/5faRWd31r2EGh12ALPhmNOVNWQqXtruDf&#10;nrfvbjnzQdhKGLCq4Efl+d367ZtV53I1hQZMpZARiPV55wrehODyLPOyUa3wI3DKkrMGbEUgE3dZ&#10;haIj9NZk0/F4nnWAlUOQynv6+zA4+Trh17WS4UtdexWYKTj1FtKJ6Szjma1XIt+hcI2WpzbEP3TR&#10;Cm2p6AXqQQTB9qj/gmq1RPBQh5GENoO61lIlDsRmMn7F5qkRTiUuJI53F5n8/4OVnw9fkemq4EvO&#10;rGhpRM+qD3D4/Ys5MIoto0Sd8zlFPjmKDf176GnUia53jyC/e2Zh0wi7U/eI0DVKVNTiJGZmV6kD&#10;jo8gZfcJKqol9gESUF9jG/UjRRih06iOl/FQP0zGkvPp7WJxw5kk32Q2ns2naYCZyM/pDn34oKBl&#10;8VJwpPkneHF49CG2I/JzSKzmwehqq41JBu7KjUF2ELQr2/QlBq/CjI3BFmLagBj/JJ6R2kAy9GV/&#10;0q2E6kiMEYbdo7dClwbwJ2cd7V3B/Y+9QMWZ+WhJteVkNouLmozZzYIoMrz2lNceYSVBFTxwNlw3&#10;YVjuvUO9a6jSeU73pPRWJw3iSIauTn3TbiVpTu8gLu+1naL+vNb1CwAAAP//AwBQSwMEFAAGAAgA&#10;AAAhAC9zBeLdAAAACQEAAA8AAABkcnMvZG93bnJldi54bWxMjz1PwzAQhnck/oN1SGzUaSAhCnEq&#10;hMSCOtDCwHiNjzgktkPstOHfc0x0Op2eV+9HtVnsII40hc47BetVAoJc43XnWgXvb883BYgQ0Wkc&#10;vCMFPxRgU19eVFhqf3I7Ou5jK9jEhRIVmBjHUsrQGLIYVn4kx+zTTxYjv1Mr9YQnNreDTJMklxY7&#10;xwkGR3oy1PT72XLINjTzzn9/rbe9/DB9jtmreVHq+mp5fAARaYn/Yvirz9Wh5k4HPzsdxKDgtigy&#10;ljLgwzy/y3jbQUGapvcg60qeL6h/AQAA//8DAFBLAQItABQABgAIAAAAIQC2gziS/gAAAOEBAAAT&#10;AAAAAAAAAAAAAAAAAAAAAABbQ29udGVudF9UeXBlc10ueG1sUEsBAi0AFAAGAAgAAAAhADj9If/W&#10;AAAAlAEAAAsAAAAAAAAAAAAAAAAALwEAAF9yZWxzLy5yZWxzUEsBAi0AFAAGAAgAAAAhAEwpMUMQ&#10;AgAA9QMAAA4AAAAAAAAAAAAAAAAALgIAAGRycy9lMm9Eb2MueG1sUEsBAi0AFAAGAAgAAAAhAC9z&#10;BeLdAAAACQEAAA8AAAAAAAAAAAAAAAAAagQAAGRycy9kb3ducmV2LnhtbFBLBQYAAAAABAAEAPMA&#10;AAB0BQAAAAA=&#10;" stroked="f">
                <v:textbox style="mso-fit-shape-to-text:t">
                  <w:txbxContent>
                    <w:p w14:paraId="24A9E66E"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Ing. David Mišík</w:t>
                      </w:r>
                    </w:p>
                    <w:p w14:paraId="24F9C2B9"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Vedoucí Pobočky</w:t>
                      </w:r>
                    </w:p>
                    <w:p w14:paraId="1CAFEA3F" w14:textId="77777777" w:rsidR="00F45460" w:rsidRPr="00442048" w:rsidRDefault="00F45460" w:rsidP="00F45460">
                      <w:pPr>
                        <w:pBdr>
                          <w:bar w:val="single" w:sz="4" w:color="auto"/>
                        </w:pBdr>
                        <w:tabs>
                          <w:tab w:val="left" w:pos="426"/>
                        </w:tabs>
                        <w:spacing w:line="276" w:lineRule="auto"/>
                        <w:jc w:val="center"/>
                        <w:rPr>
                          <w:rFonts w:ascii="Arial" w:hAnsi="Arial" w:cs="Arial"/>
                          <w:iCs/>
                          <w:sz w:val="22"/>
                          <w:szCs w:val="22"/>
                        </w:rPr>
                      </w:pPr>
                      <w:r w:rsidRPr="00442048">
                        <w:rPr>
                          <w:rFonts w:ascii="Arial" w:hAnsi="Arial" w:cs="Arial"/>
                          <w:iCs/>
                          <w:sz w:val="22"/>
                          <w:szCs w:val="22"/>
                        </w:rPr>
                        <w:t>Státní pozemkový úřad</w:t>
                      </w:r>
                    </w:p>
                  </w:txbxContent>
                </v:textbox>
                <w10:wrap type="square" anchorx="margin"/>
              </v:shape>
            </w:pict>
          </mc:Fallback>
        </mc:AlternateContent>
      </w:r>
    </w:p>
    <w:p w14:paraId="63EC9E1E" w14:textId="77777777" w:rsidR="00F45460" w:rsidRPr="005646DA" w:rsidRDefault="00F45460" w:rsidP="00F45460">
      <w:pPr>
        <w:pStyle w:val="Zkladntext31"/>
        <w:rPr>
          <w:rFonts w:asciiTheme="minorHAnsi" w:hAnsiTheme="minorHAnsi" w:cstheme="minorHAnsi"/>
          <w:sz w:val="22"/>
          <w:szCs w:val="22"/>
        </w:rPr>
      </w:pPr>
    </w:p>
    <w:p w14:paraId="077AC3E9" w14:textId="77777777" w:rsidR="00F45460" w:rsidRPr="005646DA" w:rsidRDefault="00F45460" w:rsidP="00F45460">
      <w:pPr>
        <w:pStyle w:val="Zkladntext31"/>
        <w:rPr>
          <w:rFonts w:asciiTheme="minorHAnsi" w:hAnsiTheme="minorHAnsi" w:cstheme="minorHAnsi"/>
          <w:sz w:val="22"/>
          <w:szCs w:val="22"/>
        </w:rPr>
      </w:pPr>
    </w:p>
    <w:p w14:paraId="0BBA8169" w14:textId="77777777" w:rsidR="00F45460" w:rsidRPr="005646DA" w:rsidRDefault="00F45460" w:rsidP="00F45460">
      <w:pPr>
        <w:pStyle w:val="Zkladntext31"/>
        <w:rPr>
          <w:rFonts w:asciiTheme="minorHAnsi" w:hAnsiTheme="minorHAnsi" w:cstheme="minorHAnsi"/>
          <w:sz w:val="22"/>
          <w:szCs w:val="22"/>
        </w:rPr>
      </w:pPr>
    </w:p>
    <w:p w14:paraId="0D0362BA" w14:textId="77777777" w:rsidR="00F45460" w:rsidRDefault="00F45460" w:rsidP="00F45460">
      <w:pPr>
        <w:pStyle w:val="Zkladntext31"/>
        <w:rPr>
          <w:rFonts w:asciiTheme="minorHAnsi" w:hAnsiTheme="minorHAnsi" w:cstheme="minorHAnsi"/>
          <w:sz w:val="22"/>
          <w:szCs w:val="22"/>
        </w:rPr>
      </w:pPr>
    </w:p>
    <w:p w14:paraId="55EF3B48" w14:textId="77777777" w:rsidR="00F45460" w:rsidRDefault="00F45460" w:rsidP="00F45460">
      <w:pPr>
        <w:pStyle w:val="Zkladntext31"/>
        <w:rPr>
          <w:rFonts w:asciiTheme="minorHAnsi" w:hAnsiTheme="minorHAnsi" w:cstheme="minorHAnsi"/>
          <w:sz w:val="22"/>
          <w:szCs w:val="22"/>
        </w:rPr>
      </w:pPr>
    </w:p>
    <w:p w14:paraId="0292035D" w14:textId="77777777" w:rsidR="00F45460" w:rsidRPr="005646DA" w:rsidRDefault="00F45460" w:rsidP="00F45460">
      <w:pPr>
        <w:pStyle w:val="Zkladntext31"/>
        <w:rPr>
          <w:rFonts w:asciiTheme="minorHAnsi" w:hAnsiTheme="minorHAnsi" w:cstheme="minorHAnsi"/>
          <w:sz w:val="22"/>
          <w:szCs w:val="22"/>
        </w:rPr>
      </w:pPr>
      <w:r w:rsidRPr="005646DA">
        <w:rPr>
          <w:rFonts w:asciiTheme="minorHAnsi" w:hAnsiTheme="minorHAnsi" w:cstheme="minorHAnsi"/>
          <w:sz w:val="22"/>
          <w:szCs w:val="22"/>
        </w:rPr>
        <w:t xml:space="preserve">Plnou moc přijímá: </w:t>
      </w:r>
    </w:p>
    <w:p w14:paraId="3697C19B" w14:textId="77777777" w:rsidR="00F45460" w:rsidRDefault="00F45460" w:rsidP="00F45460">
      <w:pPr>
        <w:pStyle w:val="Zkladntext31"/>
        <w:rPr>
          <w:rFonts w:asciiTheme="minorHAnsi" w:hAnsiTheme="minorHAnsi" w:cstheme="minorHAnsi"/>
          <w:sz w:val="22"/>
          <w:szCs w:val="22"/>
        </w:rPr>
      </w:pPr>
    </w:p>
    <w:p w14:paraId="356AE2C5" w14:textId="77777777" w:rsidR="00F45460" w:rsidRPr="005646DA" w:rsidRDefault="00F45460" w:rsidP="00F45460">
      <w:pPr>
        <w:pStyle w:val="Zkladntext31"/>
        <w:ind w:firstLine="1701"/>
        <w:rPr>
          <w:rFonts w:asciiTheme="minorHAnsi" w:hAnsiTheme="minorHAnsi" w:cstheme="minorHAnsi"/>
          <w:sz w:val="22"/>
          <w:szCs w:val="22"/>
        </w:rPr>
      </w:pPr>
      <w:r w:rsidRPr="005646DA">
        <w:rPr>
          <w:rFonts w:asciiTheme="minorHAnsi" w:hAnsiTheme="minorHAnsi" w:cstheme="minorHAnsi"/>
          <w:sz w:val="22"/>
          <w:szCs w:val="22"/>
        </w:rPr>
        <w:tab/>
      </w:r>
      <w:r w:rsidRPr="005646DA">
        <w:rPr>
          <w:rFonts w:asciiTheme="minorHAnsi" w:hAnsiTheme="minorHAnsi" w:cstheme="minorHAnsi"/>
          <w:sz w:val="22"/>
          <w:szCs w:val="22"/>
        </w:rPr>
        <w:tab/>
      </w:r>
      <w:r w:rsidRPr="005646DA">
        <w:rPr>
          <w:rFonts w:asciiTheme="minorHAnsi" w:hAnsiTheme="minorHAnsi" w:cstheme="minorHAnsi"/>
          <w:sz w:val="22"/>
          <w:szCs w:val="22"/>
        </w:rPr>
        <w:tab/>
        <w:t>…….…………….……………………………….</w:t>
      </w:r>
    </w:p>
    <w:p w14:paraId="608A633A" w14:textId="77777777" w:rsidR="00F45460" w:rsidRPr="005646DA" w:rsidRDefault="00F45460" w:rsidP="00F45460">
      <w:pPr>
        <w:ind w:right="70"/>
        <w:jc w:val="both"/>
        <w:rPr>
          <w:rFonts w:asciiTheme="minorHAnsi" w:hAnsiTheme="minorHAnsi" w:cstheme="minorHAnsi"/>
          <w:sz w:val="22"/>
          <w:szCs w:val="22"/>
        </w:rPr>
      </w:pPr>
      <w:r w:rsidRPr="005646DA">
        <w:rPr>
          <w:rFonts w:asciiTheme="minorHAnsi" w:hAnsiTheme="minorHAnsi" w:cstheme="minorHAnsi"/>
          <w:noProof/>
          <w:sz w:val="22"/>
          <w:szCs w:val="22"/>
        </w:rPr>
        <mc:AlternateContent>
          <mc:Choice Requires="wps">
            <w:drawing>
              <wp:anchor distT="4" distB="4" distL="9" distR="9" simplePos="0" relativeHeight="251659264" behindDoc="0" locked="0" layoutInCell="1" allowOverlap="1" wp14:anchorId="1F413F62" wp14:editId="25295DFB">
                <wp:simplePos x="0" y="0"/>
                <wp:positionH relativeFrom="margin">
                  <wp:posOffset>2476500</wp:posOffset>
                </wp:positionH>
                <wp:positionV relativeFrom="paragraph">
                  <wp:posOffset>27305</wp:posOffset>
                </wp:positionV>
                <wp:extent cx="1628775" cy="1404620"/>
                <wp:effectExtent l="0" t="2540" r="0" b="254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18515" w14:textId="77777777" w:rsidR="00F45460" w:rsidRPr="00456488" w:rsidRDefault="00F45460" w:rsidP="00F45460">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Marek Černý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413F62" id="Textové pole 10" o:spid="_x0000_s1027" type="#_x0000_t202" style="position:absolute;left:0;text-align:left;margin-left:195pt;margin-top:2.15pt;width:128.25pt;height:110.6pt;z-index:251659264;visibility:visible;mso-wrap-style:square;mso-width-percent:0;mso-height-percent:0;mso-wrap-distance-left:.00025mm;mso-wrap-distance-top:1e-4mm;mso-wrap-distance-right:.00025mm;mso-wrap-distance-bottom:1e-4mm;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UbEQIAAP4DAAAOAAAAZHJzL2Uyb0RvYy54bWysU9uO0zAQfUfiHyy/07RVt12ipqulqyKk&#10;5SLt8gGO4yQWjseM3Sblj/gOfoyx05ZqeUPkwYo94zPnnBmv74bOsINCr8EWfDaZcqashErbpuBf&#10;n3dvbjnzQdhKGLCq4Efl+d3m9at173I1hxZMpZARiPV57wrehuDyLPOyVZ3wE3DKUrAG7ESgLTZZ&#10;haIn9M5k8+l0mfWAlUOQyns6fRiDfJPw61rJ8LmuvQrMFJy4hbRiWsu4Zpu1yBsUrtXyREP8A4tO&#10;aEtFL1APIgi2R/0XVKclgoc6TCR0GdS1lippIDWz6Qs1T61wKmkhc7y72OT/H6z8dPiCTFfUO7LH&#10;io569KyGAIdfP5kDoxidk0m98znlPjnKDsM7GOhCEuzdI8hvnlnYtsI26h4R+laJikjO4s3s6uqI&#10;4yNI2X+EioqJfYAENNTYRQfJE0boxOZ4aRARYjKWXM5vV6sbziTFZovpYjlP7DKRn6879OG9go7F&#10;n4IjTUCCF4dHHyIdkZ9TYjUPRlc7bUzaYFNuDbKDoGnZpS8peJFmbEy2EK+NiPEk6YzSRpFhKIfR&#10;17N9JVRHEo4wDiE9GvppAX9w1tMAFtx/3wtUnJkPlsx7O1ss4sSmzeJmRUoZXkfK64iwkqAKHjgb&#10;f7dhnPK9Q920VOncrnsyfKeTFbEzI6sTfRqy5NDpQcQpvt6nrD/PdvMbAAD//wMAUEsDBBQABgAI&#10;AAAAIQD/3MJW3wAAAAkBAAAPAAAAZHJzL2Rvd25yZXYueG1sTI8xT8MwFIR3JP6D9ZDYqNO0idoQ&#10;p0JILKgDLQyMr/EjDontEDtt+Pc8JhhPd7r7rtzNthdnGkPrnYLlIgFBrva6dY2Ct9enuw2IENFp&#10;7L0jBd8UYFddX5VYaH9xBzofYyO4xIUCFZgYh0LKUBuyGBZ+IMfehx8tRpZjI/WIFy63vUyTJJcW&#10;W8cLBgd6NFR3x8nyyD7U08F/fS73nXw3XY7Zi3lW6vZmfrgHEWmOf2H4xWd0qJjp5Ceng+gVrLYJ&#10;f4kK1isQ7OfrPANxUpCmWQayKuX/B9UPAAAA//8DAFBLAQItABQABgAIAAAAIQC2gziS/gAAAOEB&#10;AAATAAAAAAAAAAAAAAAAAAAAAABbQ29udGVudF9UeXBlc10ueG1sUEsBAi0AFAAGAAgAAAAhADj9&#10;If/WAAAAlAEAAAsAAAAAAAAAAAAAAAAALwEAAF9yZWxzLy5yZWxzUEsBAi0AFAAGAAgAAAAhAGCz&#10;xRsRAgAA/gMAAA4AAAAAAAAAAAAAAAAALgIAAGRycy9lMm9Eb2MueG1sUEsBAi0AFAAGAAgAAAAh&#10;AP/cwlbfAAAACQEAAA8AAAAAAAAAAAAAAAAAawQAAGRycy9kb3ducmV2LnhtbFBLBQYAAAAABAAE&#10;APMAAAB3BQAAAAA=&#10;" stroked="f">
                <v:textbox style="mso-fit-shape-to-text:t">
                  <w:txbxContent>
                    <w:p w14:paraId="36E18515" w14:textId="77777777" w:rsidR="00F45460" w:rsidRPr="00456488" w:rsidRDefault="00F45460" w:rsidP="00F45460">
                      <w:pPr>
                        <w:pBdr>
                          <w:bar w:val="single" w:sz="4" w:color="auto"/>
                        </w:pBdr>
                        <w:tabs>
                          <w:tab w:val="left" w:pos="426"/>
                        </w:tabs>
                        <w:spacing w:line="276" w:lineRule="auto"/>
                        <w:jc w:val="center"/>
                        <w:rPr>
                          <w:rFonts w:ascii="Arial" w:hAnsi="Arial" w:cs="Arial"/>
                          <w:iCs/>
                          <w:sz w:val="22"/>
                          <w:szCs w:val="22"/>
                          <w:lang w:eastAsia="en-US"/>
                        </w:rPr>
                      </w:pPr>
                      <w:r>
                        <w:rPr>
                          <w:rFonts w:ascii="Arial" w:hAnsi="Arial" w:cs="Arial"/>
                          <w:iCs/>
                          <w:sz w:val="22"/>
                          <w:szCs w:val="22"/>
                          <w:lang w:eastAsia="en-US"/>
                        </w:rPr>
                        <w:t>Marek Černý</w:t>
                      </w:r>
                    </w:p>
                  </w:txbxContent>
                </v:textbox>
                <w10:wrap type="square" anchorx="margin"/>
              </v:shape>
            </w:pict>
          </mc:Fallback>
        </mc:AlternateContent>
      </w:r>
    </w:p>
    <w:p w14:paraId="380D82BC" w14:textId="77777777" w:rsidR="00F45460" w:rsidRDefault="00F45460" w:rsidP="00F45460"/>
    <w:p w14:paraId="6B7338AA" w14:textId="77777777" w:rsidR="00F45460" w:rsidRDefault="00F45460">
      <w:pPr>
        <w:rPr>
          <w:rFonts w:ascii="Arial" w:eastAsia="Arial" w:hAnsi="Arial" w:cs="Arial"/>
          <w:b/>
          <w:sz w:val="22"/>
          <w:szCs w:val="22"/>
        </w:rPr>
      </w:pPr>
    </w:p>
    <w:sectPr w:rsidR="00F45460">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53831" w14:textId="77777777" w:rsidR="009F2A55" w:rsidRDefault="009F2A55">
      <w:r>
        <w:separator/>
      </w:r>
    </w:p>
  </w:endnote>
  <w:endnote w:type="continuationSeparator" w:id="0">
    <w:p w14:paraId="60C43CDF" w14:textId="77777777" w:rsidR="009F2A55" w:rsidRDefault="009F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Arial Unicode MS"/>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38"/>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5834762"/>
      <w:docPartObj>
        <w:docPartGallery w:val="Page Numbers (Bottom of Page)"/>
        <w:docPartUnique/>
      </w:docPartObj>
    </w:sdtPr>
    <w:sdtEndPr>
      <w:rPr>
        <w:rFonts w:ascii="Arial" w:hAnsi="Arial" w:cs="Arial"/>
        <w:sz w:val="18"/>
        <w:szCs w:val="18"/>
      </w:rPr>
    </w:sdtEndPr>
    <w:sdtContent>
      <w:p w14:paraId="6CBDC863" w14:textId="77777777" w:rsidR="00E5635E" w:rsidRDefault="007E3BF1">
        <w:pPr>
          <w:pStyle w:val="Zpat"/>
          <w:jc w:val="center"/>
          <w:rPr>
            <w:rFonts w:ascii="Arial" w:hAnsi="Arial" w:cs="Arial"/>
            <w:sz w:val="18"/>
            <w:szCs w:val="18"/>
          </w:rPr>
        </w:pPr>
        <w:r>
          <w:rPr>
            <w:rFonts w:ascii="Arial" w:hAnsi="Arial" w:cs="Arial"/>
            <w:sz w:val="18"/>
            <w:szCs w:val="18"/>
          </w:rPr>
          <w:t>SPU 290276/2021/Bl</w:t>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10</w:t>
        </w:r>
        <w:r>
          <w:rPr>
            <w:rFonts w:ascii="Arial" w:hAnsi="Arial" w:cs="Arial"/>
            <w:sz w:val="18"/>
            <w:szCs w:val="18"/>
          </w:rPr>
          <w:fldChar w:fldCharType="end"/>
        </w:r>
        <w:r>
          <w:rPr>
            <w:rFonts w:ascii="Arial" w:hAnsi="Arial" w:cs="Arial"/>
            <w:sz w:val="18"/>
            <w:szCs w:val="18"/>
          </w:rPr>
          <w:tab/>
          <w:t>poř. č. 33/2021</w:t>
        </w:r>
      </w:p>
      <w:p w14:paraId="47BD7D7E" w14:textId="77777777" w:rsidR="00E5635E" w:rsidRDefault="007E3BF1">
        <w:pPr>
          <w:pStyle w:val="Zpat"/>
          <w:jc w:val="center"/>
          <w:rPr>
            <w:rFonts w:ascii="Arial" w:hAnsi="Arial" w:cs="Arial"/>
            <w:sz w:val="18"/>
            <w:szCs w:val="18"/>
          </w:rPr>
        </w:pPr>
        <w:r>
          <w:rPr>
            <w:rFonts w:ascii="Arial" w:hAnsi="Arial" w:cs="Arial"/>
            <w:sz w:val="18"/>
            <w:szCs w:val="18"/>
          </w:rPr>
          <w:t>TDI a další investorsko-inženýrské činnosti při realizaci Výsadby zeleného pásu Zvěrotice</w:t>
        </w:r>
      </w:p>
    </w:sdtContent>
  </w:sdt>
  <w:p w14:paraId="4B842A9B" w14:textId="77777777" w:rsidR="00E5635E" w:rsidRDefault="00E5635E">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AB65" w14:textId="77777777" w:rsidR="00E5635E" w:rsidRDefault="007E3BF1">
    <w:pPr>
      <w:pStyle w:val="Zpat"/>
      <w:spacing w:after="120"/>
      <w:ind w:left="-992"/>
      <w:jc w:val="right"/>
      <w:rPr>
        <w:rFonts w:ascii="Arial" w:eastAsia="Arial" w:hAnsi="Arial" w:cs="Arial"/>
        <w:sz w:val="18"/>
        <w:szCs w:val="18"/>
      </w:rPr>
    </w:pPr>
    <w:r>
      <w:rPr>
        <w:noProof/>
      </w:rPr>
      <w:drawing>
        <wp:inline distT="0" distB="0" distL="0" distR="0" wp14:anchorId="3261FBC2" wp14:editId="74040150">
          <wp:extent cx="6224270" cy="176695"/>
          <wp:effectExtent l="0" t="0" r="0" b="0"/>
          <wp:docPr id="5"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224270" cy="176695"/>
                  </a:xfrm>
                  <a:prstGeom prst="rect">
                    <a:avLst/>
                  </a:prstGeom>
                </pic:spPr>
              </pic:pic>
            </a:graphicData>
          </a:graphic>
        </wp:inline>
      </w:drawing>
    </w: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10</w:t>
    </w:r>
    <w:r>
      <w:rPr>
        <w:rFonts w:ascii="Arial" w:eastAsia="Arial" w:hAnsi="Arial" w:cs="Arial"/>
        <w:sz w:val="18"/>
        <w:szCs w:val="18"/>
      </w:rPr>
      <w:fldChar w:fldCharType="end"/>
    </w:r>
  </w:p>
  <w:p w14:paraId="31400EDE" w14:textId="77777777" w:rsidR="00E5635E" w:rsidRDefault="00E563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531F" w14:textId="77777777" w:rsidR="009F2A55" w:rsidRDefault="009F2A55">
      <w:r>
        <w:separator/>
      </w:r>
    </w:p>
  </w:footnote>
  <w:footnote w:type="continuationSeparator" w:id="0">
    <w:p w14:paraId="4CA0B95D" w14:textId="77777777" w:rsidR="009F2A55" w:rsidRDefault="009F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6FCA" w14:textId="77777777" w:rsidR="00E5635E" w:rsidRDefault="00227820">
    <w:pPr>
      <w:pStyle w:val="Zhlav"/>
    </w:pPr>
    <w:r>
      <w:pict w14:anchorId="45A71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c5ccb7-41c9-4d98-ac81-813adbba20ff" o:spid="_x0000_s2051"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E3BF1">
      <w:rPr>
        <w:noProof/>
      </w:rPr>
      <w:drawing>
        <wp:anchor distT="0" distB="0" distL="0" distR="0" simplePos="0" relativeHeight="251654656" behindDoc="1" locked="0" layoutInCell="1" allowOverlap="1" wp14:anchorId="35905ED5" wp14:editId="7E92F2EF">
          <wp:simplePos x="0" y="0"/>
          <wp:positionH relativeFrom="margin">
            <wp:align>center</wp:align>
          </wp:positionH>
          <wp:positionV relativeFrom="margin">
            <wp:align>center</wp:align>
          </wp:positionV>
          <wp:extent cx="911225" cy="822960"/>
          <wp:effectExtent l="0" t="0" r="3175" b="0"/>
          <wp:wrapNone/>
          <wp:docPr id="2"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7E3BF1">
      <w:rPr>
        <w:noProof/>
      </w:rPr>
      <w:drawing>
        <wp:anchor distT="0" distB="0" distL="0" distR="0" simplePos="0" relativeHeight="251655680" behindDoc="1" locked="0" layoutInCell="1" allowOverlap="1" wp14:anchorId="667EA7B1" wp14:editId="23F42EA8">
          <wp:simplePos x="0" y="0"/>
          <wp:positionH relativeFrom="margin">
            <wp:align>center</wp:align>
          </wp:positionH>
          <wp:positionV relativeFrom="margin">
            <wp:align>center</wp:align>
          </wp:positionV>
          <wp:extent cx="6531610" cy="185420"/>
          <wp:effectExtent l="0" t="0" r="2540" b="5080"/>
          <wp:wrapNone/>
          <wp:docPr id="3"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7E3BF1">
      <w:rPr>
        <w:noProof/>
      </w:rPr>
      <w:drawing>
        <wp:anchor distT="0" distB="0" distL="0" distR="0" simplePos="0" relativeHeight="251656704" behindDoc="1" locked="0" layoutInCell="1" allowOverlap="1" wp14:anchorId="69AEB873" wp14:editId="6EE6F050">
          <wp:simplePos x="0" y="0"/>
          <wp:positionH relativeFrom="margin">
            <wp:align>center</wp:align>
          </wp:positionH>
          <wp:positionV relativeFrom="margin">
            <wp:align>center</wp:align>
          </wp:positionV>
          <wp:extent cx="5388610" cy="8086725"/>
          <wp:effectExtent l="0" t="0" r="2540" b="9525"/>
          <wp:wrapNone/>
          <wp:docPr id="4"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7ED2" w14:textId="77777777" w:rsidR="00E5635E" w:rsidRDefault="00227820">
    <w:pPr>
      <w:pStyle w:val="Zhlav"/>
    </w:pPr>
    <w:r>
      <w:pict w14:anchorId="2C9E1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d18efa2-d69f-4eb2-82d9-0b00d84ed29d" o:spid="_x0000_s2050" type="#_x0000_t136" style="position:absolute;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475BA824">
        <v:shapetype id="_x0000_t202" coordsize="21600,21600" o:spt="202" path="m,l,21600r21600,l21600,xe">
          <v:stroke joinstyle="miter"/>
          <v:path gradientshapeok="t" o:connecttype="rect"/>
        </v:shapetype>
        <v:shape id="Text Box 2" o:spid="_x0000_s2049" type="#_x0000_t202" style="position:absolute;margin-left:333pt;margin-top:4.3pt;width:119.7pt;height:14.4pt;z-index:251660800;mso-wrap-style:square;mso-wrap-distance-left:0;mso-wrap-distance-top:0;mso-wrap-distance-right:0;mso-wrap-distance-bottom:0;mso-position-horizontal-relative:margin;v-text-anchor:top" filled="f" stroked="f">
          <v:textbox inset="0,0,2.50014mm,1.3mm">
            <w:txbxContent>
              <w:p w14:paraId="58B350F9" w14:textId="77777777" w:rsidR="00E5635E" w:rsidRDefault="00E5635E">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4C66" w14:textId="77777777" w:rsidR="00E5635E" w:rsidRDefault="00227820">
    <w:pPr>
      <w:pStyle w:val="Zhlav"/>
      <w:tabs>
        <w:tab w:val="left" w:pos="7290"/>
      </w:tabs>
      <w:ind w:left="-1350"/>
    </w:pPr>
    <w:r>
      <w:pict w14:anchorId="224E5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5b37af-8c60-4d4c-9e64-fc69ecd16dfa" o:spid="_x0000_s2052"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CAFB"/>
    <w:multiLevelType w:val="multilevel"/>
    <w:tmpl w:val="C93206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3A33D2"/>
    <w:multiLevelType w:val="multilevel"/>
    <w:tmpl w:val="473AE7F2"/>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58FD013"/>
    <w:multiLevelType w:val="multilevel"/>
    <w:tmpl w:val="DC4E51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CE7F5A"/>
    <w:multiLevelType w:val="multilevel"/>
    <w:tmpl w:val="FFECAE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327CEE"/>
    <w:multiLevelType w:val="multilevel"/>
    <w:tmpl w:val="2ABCD1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3C7D8F"/>
    <w:multiLevelType w:val="multilevel"/>
    <w:tmpl w:val="EE54BF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2A31D4E"/>
    <w:multiLevelType w:val="multilevel"/>
    <w:tmpl w:val="C7F6DDAA"/>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18D7A894"/>
    <w:multiLevelType w:val="multilevel"/>
    <w:tmpl w:val="9386F1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F558355"/>
    <w:multiLevelType w:val="multilevel"/>
    <w:tmpl w:val="9F6C58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0F3479E"/>
    <w:multiLevelType w:val="multilevel"/>
    <w:tmpl w:val="9820AE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0FD3E91"/>
    <w:multiLevelType w:val="multilevel"/>
    <w:tmpl w:val="C7F6DDAA"/>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1" w15:restartNumberingAfterBreak="0">
    <w:nsid w:val="272207DA"/>
    <w:multiLevelType w:val="multilevel"/>
    <w:tmpl w:val="4B765012"/>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2" w15:restartNumberingAfterBreak="0">
    <w:nsid w:val="296CA698"/>
    <w:multiLevelType w:val="multilevel"/>
    <w:tmpl w:val="48FA2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C57D77D"/>
    <w:multiLevelType w:val="multilevel"/>
    <w:tmpl w:val="732490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CA3F3DE"/>
    <w:multiLevelType w:val="multilevel"/>
    <w:tmpl w:val="1AB274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20675B5"/>
    <w:multiLevelType w:val="multilevel"/>
    <w:tmpl w:val="DE12E3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6920795"/>
    <w:multiLevelType w:val="multilevel"/>
    <w:tmpl w:val="9A82E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BF87AF5"/>
    <w:multiLevelType w:val="multilevel"/>
    <w:tmpl w:val="92E02D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499ACFC"/>
    <w:multiLevelType w:val="multilevel"/>
    <w:tmpl w:val="623E7F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6D89F5C"/>
    <w:multiLevelType w:val="multilevel"/>
    <w:tmpl w:val="297247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275084"/>
    <w:multiLevelType w:val="multilevel"/>
    <w:tmpl w:val="2BAE0B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7E8B2F7"/>
    <w:multiLevelType w:val="multilevel"/>
    <w:tmpl w:val="4790B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8025BBE"/>
    <w:multiLevelType w:val="multilevel"/>
    <w:tmpl w:val="185A9D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8969536"/>
    <w:multiLevelType w:val="multilevel"/>
    <w:tmpl w:val="7338A6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97970EA"/>
    <w:multiLevelType w:val="multilevel"/>
    <w:tmpl w:val="2DD80F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DF939C7"/>
    <w:multiLevelType w:val="multilevel"/>
    <w:tmpl w:val="A7BA23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EEDC13D"/>
    <w:multiLevelType w:val="multilevel"/>
    <w:tmpl w:val="0588B4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F23B49B"/>
    <w:multiLevelType w:val="multilevel"/>
    <w:tmpl w:val="584AAB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F9A33C9"/>
    <w:multiLevelType w:val="multilevel"/>
    <w:tmpl w:val="E3527E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13E150B"/>
    <w:multiLevelType w:val="multilevel"/>
    <w:tmpl w:val="4A089F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30D5081"/>
    <w:multiLevelType w:val="multilevel"/>
    <w:tmpl w:val="5FDAB0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37FF2ED"/>
    <w:multiLevelType w:val="multilevel"/>
    <w:tmpl w:val="6B02BA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50DBA9D"/>
    <w:multiLevelType w:val="multilevel"/>
    <w:tmpl w:val="8884A2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757B0A7"/>
    <w:multiLevelType w:val="multilevel"/>
    <w:tmpl w:val="F08490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A452A35"/>
    <w:multiLevelType w:val="multilevel"/>
    <w:tmpl w:val="658E82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5AC4ACB7"/>
    <w:multiLevelType w:val="multilevel"/>
    <w:tmpl w:val="A42476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5E6D3AE8"/>
    <w:multiLevelType w:val="multilevel"/>
    <w:tmpl w:val="23F25C7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7BAC47"/>
    <w:multiLevelType w:val="multilevel"/>
    <w:tmpl w:val="2618E5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63CBDEBB"/>
    <w:multiLevelType w:val="multilevel"/>
    <w:tmpl w:val="E5E65B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6423EA23"/>
    <w:multiLevelType w:val="multilevel"/>
    <w:tmpl w:val="AAD429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7A54EBC"/>
    <w:multiLevelType w:val="multilevel"/>
    <w:tmpl w:val="069CEC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1" w15:restartNumberingAfterBreak="0">
    <w:nsid w:val="6FEE5FBC"/>
    <w:multiLevelType w:val="multilevel"/>
    <w:tmpl w:val="8F9A86F6"/>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2" w15:restartNumberingAfterBreak="0">
    <w:nsid w:val="70477B58"/>
    <w:multiLevelType w:val="multilevel"/>
    <w:tmpl w:val="EC6A34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15:restartNumberingAfterBreak="0">
    <w:nsid w:val="72122D6E"/>
    <w:multiLevelType w:val="multilevel"/>
    <w:tmpl w:val="6D42DC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4" w15:restartNumberingAfterBreak="0">
    <w:nsid w:val="7D9C14EB"/>
    <w:multiLevelType w:val="multilevel"/>
    <w:tmpl w:val="97F86E22"/>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618010339SPU 290276/2021/Bl"/>
    <w:docVar w:name="dms_cj" w:val="SPU 290276/2021/Bl"/>
    <w:docVar w:name="dms_datum" w:val="10. 8. 2021"/>
    <w:docVar w:name="dms_datum_textem" w:val="úterý 10. srpna 2021"/>
    <w:docVar w:name="dms_datum_vzniku" w:val="10. 8. 2021 10:58:16"/>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9457/2021-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Monika Blafková"/>
    <w:docVar w:name="dms_zpracoval_mail" w:val="M.Blafkova@spucr.cz"/>
    <w:docVar w:name="dms_zpracoval_telefon" w:val="702153017"/>
  </w:docVars>
  <w:rsids>
    <w:rsidRoot w:val="00E5635E"/>
    <w:rsid w:val="000B60CC"/>
    <w:rsid w:val="000F6A2C"/>
    <w:rsid w:val="00121511"/>
    <w:rsid w:val="00227820"/>
    <w:rsid w:val="00344978"/>
    <w:rsid w:val="00721DC8"/>
    <w:rsid w:val="007E3BF1"/>
    <w:rsid w:val="00873294"/>
    <w:rsid w:val="00925412"/>
    <w:rsid w:val="00926839"/>
    <w:rsid w:val="009B7CE1"/>
    <w:rsid w:val="009F2A55"/>
    <w:rsid w:val="00BA1339"/>
    <w:rsid w:val="00C939B8"/>
    <w:rsid w:val="00E0228B"/>
    <w:rsid w:val="00E1161D"/>
    <w:rsid w:val="00E5635E"/>
    <w:rsid w:val="00F45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BFC1A67"/>
  <w15:docId w15:val="{0478A54A-AF54-4AAC-8797-269FDCD2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semiHidde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semiHidden/>
    <w:rPr>
      <w:rFonts w:ascii="Lucida Grande CE" w:eastAsia="Lucida Grande CE" w:hAnsi="Lucida Grande CE" w:cs="Lucida Grande CE"/>
      <w:sz w:val="18"/>
      <w:szCs w:val="18"/>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character" w:customStyle="1" w:styleId="TSTextlnkuslovanChar">
    <w:name w:val="TS Text článku číslovaný Char"/>
    <w:basedOn w:val="Standardnpsmoodstavce"/>
    <w:rPr>
      <w:rFonts w:ascii="Arial" w:eastAsia="Times New Roman" w:hAnsi="Arial" w:cs="Times New Roman"/>
      <w:sz w:val="22"/>
    </w:rPr>
  </w:style>
  <w:style w:type="paragraph" w:styleId="Odstavecseseznamem">
    <w:name w:val="List Paragraph"/>
    <w:basedOn w:val="Normln"/>
    <w:uiPriority w:val="34"/>
    <w:qFormat/>
    <w:pPr>
      <w:spacing w:after="120" w:line="280" w:lineRule="exact"/>
      <w:ind w:left="720"/>
      <w:contextualSpacing/>
    </w:pPr>
    <w:rPr>
      <w:rFonts w:ascii="Arial" w:eastAsia="Times New Roman" w:hAnsi="Arial" w:cs="Times New Roman"/>
      <w:sz w:val="22"/>
      <w:lang w:eastAsia="cs-CZ"/>
    </w:rPr>
  </w:style>
  <w:style w:type="paragraph" w:customStyle="1" w:styleId="l-L2">
    <w:name w:val="Čl - L2"/>
    <w:basedOn w:val="TSTextlnkuslovan"/>
    <w:qFormat/>
    <w:pPr>
      <w:tabs>
        <w:tab w:val="num" w:pos="737"/>
      </w:tabs>
      <w:ind w:left="737" w:hanging="737"/>
      <w:jc w:val="both"/>
    </w:pPr>
  </w:style>
  <w:style w:type="character" w:customStyle="1" w:styleId="l-L2Char">
    <w:name w:val="Čl - L2 Char"/>
    <w:basedOn w:val="Standardnpsmoodstavce"/>
    <w:rPr>
      <w:rFonts w:ascii="Arial" w:eastAsia="Times New Roman" w:hAnsi="Arial" w:cs="Times New Roman"/>
      <w:sz w:val="22"/>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paragraph" w:customStyle="1" w:styleId="Zkladntext31">
    <w:name w:val="Základní text 31"/>
    <w:basedOn w:val="Normln"/>
    <w:uiPriority w:val="99"/>
    <w:rsid w:val="00F45460"/>
    <w:pPr>
      <w:jc w:val="both"/>
    </w:pPr>
    <w:rPr>
      <w:rFonts w:ascii="Times New Roman" w:eastAsia="Times New Roman" w:hAnsi="Times New Roman" w:cs="Times New Roman"/>
      <w:szCs w:val="20"/>
      <w:lang w:eastAsia="en-US"/>
    </w:rPr>
  </w:style>
  <w:style w:type="paragraph" w:customStyle="1" w:styleId="Default">
    <w:name w:val="Default"/>
    <w:rsid w:val="00F45460"/>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AD0-4994-431D-8301-EB18748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3825</Words>
  <Characters>22573</Characters>
  <Application>Microsoft Office Word</Application>
  <DocSecurity>0</DocSecurity>
  <Lines>188</Lines>
  <Paragraphs>52</Paragraphs>
  <ScaleCrop>false</ScaleCrop>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17</cp:revision>
  <cp:lastPrinted>2017-05-24T22:20:00Z</cp:lastPrinted>
  <dcterms:created xsi:type="dcterms:W3CDTF">2021-09-16T06:13:00Z</dcterms:created>
  <dcterms:modified xsi:type="dcterms:W3CDTF">2021-09-16T08:13:00Z</dcterms:modified>
</cp:coreProperties>
</file>