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19B" w14:textId="77777777" w:rsidR="00E037F5" w:rsidRDefault="00F7357D" w:rsidP="00392D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dodatek</w:t>
      </w:r>
      <w:r w:rsidR="00692CD3">
        <w:rPr>
          <w:b/>
          <w:smallCaps/>
          <w:sz w:val="40"/>
          <w:szCs w:val="40"/>
        </w:rPr>
        <w:t xml:space="preserve"> č. 1</w:t>
      </w:r>
    </w:p>
    <w:p w14:paraId="703BE158" w14:textId="77777777" w:rsidR="00F7357D" w:rsidRPr="00303755" w:rsidRDefault="00F7357D" w:rsidP="00E037F5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ke </w:t>
      </w:r>
      <w:r w:rsidRPr="00303755">
        <w:rPr>
          <w:b/>
          <w:smallCaps/>
          <w:sz w:val="40"/>
          <w:szCs w:val="40"/>
        </w:rPr>
        <w:t>smlouv</w:t>
      </w:r>
      <w:r>
        <w:rPr>
          <w:b/>
          <w:smallCaps/>
          <w:sz w:val="40"/>
          <w:szCs w:val="40"/>
        </w:rPr>
        <w:t>ě</w:t>
      </w:r>
      <w:r w:rsidRPr="00303755">
        <w:rPr>
          <w:b/>
          <w:smallCaps/>
          <w:sz w:val="40"/>
          <w:szCs w:val="40"/>
        </w:rPr>
        <w:t xml:space="preserve"> o dílo</w:t>
      </w:r>
      <w:r w:rsidR="00E037F5">
        <w:rPr>
          <w:b/>
          <w:smallCaps/>
          <w:sz w:val="40"/>
          <w:szCs w:val="40"/>
        </w:rPr>
        <w:t xml:space="preserve"> </w:t>
      </w:r>
    </w:p>
    <w:p w14:paraId="4440CE7C" w14:textId="77777777" w:rsidR="00F7357D" w:rsidRDefault="00F7357D" w:rsidP="00F7357D">
      <w:pPr>
        <w:rPr>
          <w:b/>
        </w:rPr>
      </w:pPr>
    </w:p>
    <w:p w14:paraId="053E50BA" w14:textId="77777777" w:rsidR="00692CD3" w:rsidRDefault="00692CD3" w:rsidP="00F7357D">
      <w:pPr>
        <w:rPr>
          <w:b/>
        </w:rPr>
      </w:pPr>
    </w:p>
    <w:p w14:paraId="42ABB5B4" w14:textId="77777777" w:rsidR="00692CD3" w:rsidRPr="00303755" w:rsidRDefault="00F7357D" w:rsidP="00692CD3">
      <w:r w:rsidRPr="00303755">
        <w:rPr>
          <w:b/>
        </w:rPr>
        <w:t>Moravská zemská knihovna v</w:t>
      </w:r>
      <w:r w:rsidR="00692CD3">
        <w:rPr>
          <w:b/>
        </w:rPr>
        <w:t> </w:t>
      </w:r>
      <w:r w:rsidRPr="00303755">
        <w:rPr>
          <w:b/>
        </w:rPr>
        <w:t>Brně</w:t>
      </w:r>
      <w:r w:rsidR="00692CD3">
        <w:rPr>
          <w:b/>
        </w:rPr>
        <w:t xml:space="preserve">, </w:t>
      </w:r>
      <w:r w:rsidR="00692CD3" w:rsidRPr="00303755">
        <w:t>IČ 00</w:t>
      </w:r>
      <w:r w:rsidR="00692CD3">
        <w:t xml:space="preserve"> </w:t>
      </w:r>
      <w:r w:rsidR="00692CD3" w:rsidRPr="00303755">
        <w:t>09</w:t>
      </w:r>
      <w:r w:rsidR="00692CD3">
        <w:t xml:space="preserve"> </w:t>
      </w:r>
      <w:r w:rsidR="00692CD3" w:rsidRPr="00303755">
        <w:t>49</w:t>
      </w:r>
      <w:r w:rsidR="00692CD3">
        <w:t xml:space="preserve"> </w:t>
      </w:r>
      <w:r w:rsidR="00692CD3" w:rsidRPr="00303755">
        <w:t>43</w:t>
      </w:r>
    </w:p>
    <w:p w14:paraId="506694D4" w14:textId="77777777" w:rsidR="00F7357D" w:rsidRPr="00303755" w:rsidRDefault="00F7357D" w:rsidP="00F7357D">
      <w:r w:rsidRPr="00303755">
        <w:t>sídlo: Kounicova 65a, 601 87 Brno</w:t>
      </w:r>
    </w:p>
    <w:p w14:paraId="0A686C13" w14:textId="5A0B3DBB" w:rsidR="00F7357D" w:rsidRPr="00303755" w:rsidRDefault="00692CD3" w:rsidP="00692CD3">
      <w:r>
        <w:t xml:space="preserve">jednající </w:t>
      </w:r>
      <w:r w:rsidR="00D9061C">
        <w:t>prof. PhDr. Tomášem Kubíčkem, Ph.D.</w:t>
      </w:r>
      <w:r w:rsidR="00A63660">
        <w:t>,</w:t>
      </w:r>
      <w:r w:rsidR="00D9061C">
        <w:t xml:space="preserve"> </w:t>
      </w:r>
      <w:r>
        <w:t>ředitelem</w:t>
      </w:r>
      <w:r w:rsidR="00F7357D" w:rsidRPr="00303755">
        <w:t xml:space="preserve"> </w:t>
      </w:r>
    </w:p>
    <w:p w14:paraId="6306CD52" w14:textId="77777777" w:rsidR="00F7357D" w:rsidRPr="00303755" w:rsidRDefault="00692CD3" w:rsidP="00F7357D">
      <w:pPr>
        <w:rPr>
          <w:i/>
        </w:rPr>
      </w:pPr>
      <w:r>
        <w:rPr>
          <w:i/>
        </w:rPr>
        <w:t>j</w:t>
      </w:r>
      <w:r w:rsidR="00F7357D" w:rsidRPr="00303755">
        <w:rPr>
          <w:i/>
        </w:rPr>
        <w:t>ako</w:t>
      </w:r>
      <w:r>
        <w:rPr>
          <w:i/>
        </w:rPr>
        <w:t xml:space="preserve"> „objednatel“ </w:t>
      </w:r>
    </w:p>
    <w:p w14:paraId="16FFBA61" w14:textId="77777777" w:rsidR="00F7357D" w:rsidRPr="00303755" w:rsidRDefault="00F7357D" w:rsidP="00F7357D"/>
    <w:p w14:paraId="6B9DCAD1" w14:textId="77777777" w:rsidR="00F7357D" w:rsidRPr="00303755" w:rsidRDefault="00F7357D" w:rsidP="00F7357D">
      <w:r w:rsidRPr="00303755">
        <w:t>a</w:t>
      </w:r>
    </w:p>
    <w:p w14:paraId="1F7A9AE1" w14:textId="77777777" w:rsidR="00F7357D" w:rsidRDefault="00F7357D" w:rsidP="00F7357D">
      <w:pPr>
        <w:rPr>
          <w:b/>
        </w:rPr>
      </w:pPr>
    </w:p>
    <w:p w14:paraId="044DC062" w14:textId="11558BDF" w:rsidR="009E509E" w:rsidRDefault="009E509E" w:rsidP="009E50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RI OKNA a.s.</w:t>
      </w:r>
      <w:r>
        <w:rPr>
          <w:sz w:val="23"/>
          <w:szCs w:val="23"/>
        </w:rPr>
        <w:t xml:space="preserve">, IČ: 60724862 </w:t>
      </w:r>
    </w:p>
    <w:p w14:paraId="40AA2C3A" w14:textId="10A605A2" w:rsidR="009E509E" w:rsidRDefault="009E509E" w:rsidP="009E5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jednající Petrem Ingrem, předsedou představenstva </w:t>
      </w:r>
    </w:p>
    <w:p w14:paraId="2B77C1B2" w14:textId="77777777" w:rsidR="00F7357D" w:rsidRPr="00303755" w:rsidRDefault="00F7357D" w:rsidP="00F7357D">
      <w:pPr>
        <w:rPr>
          <w:i/>
        </w:rPr>
      </w:pPr>
      <w:r w:rsidRPr="00303755">
        <w:rPr>
          <w:i/>
        </w:rPr>
        <w:t>jako „zhotovitel“</w:t>
      </w:r>
    </w:p>
    <w:p w14:paraId="2C4EA5D4" w14:textId="77777777" w:rsidR="00F7357D" w:rsidRDefault="00F7357D" w:rsidP="00F7357D"/>
    <w:p w14:paraId="603C7986" w14:textId="77777777" w:rsidR="00D308EC" w:rsidRPr="00303755" w:rsidRDefault="00D308EC" w:rsidP="00F7357D"/>
    <w:p w14:paraId="060ED5DE" w14:textId="77777777" w:rsidR="003377D9" w:rsidRDefault="003377D9" w:rsidP="003377D9">
      <w:pPr>
        <w:jc w:val="both"/>
      </w:pPr>
    </w:p>
    <w:p w14:paraId="022F4D71" w14:textId="6BBA8678" w:rsidR="003377D9" w:rsidRDefault="003377D9" w:rsidP="003377D9">
      <w:pPr>
        <w:jc w:val="center"/>
      </w:pPr>
      <w:r>
        <w:t>I</w:t>
      </w:r>
    </w:p>
    <w:p w14:paraId="29FE5038" w14:textId="60C67B87" w:rsidR="003377D9" w:rsidRPr="006366D5" w:rsidRDefault="00F7357D" w:rsidP="003377D9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 xml:space="preserve">Smluvní strany uzavřely dne </w:t>
      </w:r>
      <w:r w:rsidR="009E509E" w:rsidRPr="006366D5">
        <w:t>28</w:t>
      </w:r>
      <w:r w:rsidR="00D9061C" w:rsidRPr="006366D5">
        <w:t>.</w:t>
      </w:r>
      <w:r w:rsidR="009E509E" w:rsidRPr="006366D5">
        <w:t>6</w:t>
      </w:r>
      <w:r w:rsidR="00D9061C" w:rsidRPr="006366D5">
        <w:t>.202</w:t>
      </w:r>
      <w:r w:rsidR="009E509E" w:rsidRPr="006366D5">
        <w:t>1</w:t>
      </w:r>
      <w:r w:rsidR="009F0EF3" w:rsidRPr="006366D5">
        <w:t xml:space="preserve"> smlouvu o dílo, jejímž předmětem je </w:t>
      </w:r>
      <w:r w:rsidR="009E509E" w:rsidRPr="006366D5">
        <w:t>výměna 89 ks oken ve studovnách a kancelářích na severní straně budovy objednatele v Brně, Kounicova 65a</w:t>
      </w:r>
      <w:r w:rsidR="009F0EF3" w:rsidRPr="006366D5">
        <w:t>.</w:t>
      </w:r>
      <w:r w:rsidR="007D665A" w:rsidRPr="006366D5">
        <w:t xml:space="preserve">  </w:t>
      </w:r>
      <w:r w:rsidR="00275C6E" w:rsidRPr="006366D5">
        <w:t>S</w:t>
      </w:r>
      <w:r w:rsidR="00EF218E" w:rsidRPr="006366D5">
        <w:t xml:space="preserve">mlouva byla uzavřena </w:t>
      </w:r>
      <w:r w:rsidR="006C5118" w:rsidRPr="006366D5">
        <w:t>v</w:t>
      </w:r>
      <w:r w:rsidR="00EF218E" w:rsidRPr="006366D5">
        <w:t xml:space="preserve"> zadávací</w:t>
      </w:r>
      <w:r w:rsidR="006C5118" w:rsidRPr="006366D5">
        <w:t>m</w:t>
      </w:r>
      <w:r w:rsidR="00EF218E" w:rsidRPr="006366D5">
        <w:t xml:space="preserve"> řízení dle </w:t>
      </w:r>
      <w:proofErr w:type="spellStart"/>
      <w:r w:rsidR="00EF218E" w:rsidRPr="006366D5">
        <w:t>z.č</w:t>
      </w:r>
      <w:proofErr w:type="spellEnd"/>
      <w:r w:rsidR="00EF218E" w:rsidRPr="006366D5">
        <w:t>. 134/2016 Sb.</w:t>
      </w:r>
      <w:r w:rsidR="00275C6E" w:rsidRPr="006366D5">
        <w:t>, a proto rozsah díla je určen výkazem výměr, který byl součástí zadávacích podmínek (příloha smlouvy položkový rozpočet).</w:t>
      </w:r>
    </w:p>
    <w:p w14:paraId="600DDF32" w14:textId="5FED6DFE" w:rsidR="00A25168" w:rsidRPr="006366D5" w:rsidRDefault="00275C6E" w:rsidP="003377D9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>V</w:t>
      </w:r>
      <w:r w:rsidR="00A25168" w:rsidRPr="006366D5">
        <w:t xml:space="preserve"> </w:t>
      </w:r>
      <w:r w:rsidRPr="006366D5">
        <w:t>zadávacích podmínkách</w:t>
      </w:r>
      <w:r w:rsidR="00A25168" w:rsidRPr="006366D5">
        <w:t xml:space="preserve"> v zadávacím řízení dle čl. I. odst. 1 tohoto dodatku</w:t>
      </w:r>
      <w:r w:rsidRPr="006366D5">
        <w:t xml:space="preserve">, výkazu výměr, byla specifikována </w:t>
      </w:r>
      <w:r w:rsidR="00A25168" w:rsidRPr="006366D5">
        <w:t xml:space="preserve">barva rámu </w:t>
      </w:r>
      <w:r w:rsidRPr="006366D5">
        <w:t>dle</w:t>
      </w:r>
      <w:r w:rsidR="00A25168" w:rsidRPr="006366D5">
        <w:t xml:space="preserve"> vzorníku barev RAL</w:t>
      </w:r>
      <w:r w:rsidRPr="006366D5">
        <w:t xml:space="preserve">, který obsahuje </w:t>
      </w:r>
      <w:r w:rsidR="00A25168" w:rsidRPr="006366D5">
        <w:t>širok</w:t>
      </w:r>
      <w:r w:rsidRPr="006366D5">
        <w:t>ou</w:t>
      </w:r>
      <w:r w:rsidR="00A25168" w:rsidRPr="006366D5">
        <w:t xml:space="preserve"> škál</w:t>
      </w:r>
      <w:r w:rsidRPr="006366D5">
        <w:t>u</w:t>
      </w:r>
      <w:r w:rsidR="00A25168" w:rsidRPr="006366D5">
        <w:t xml:space="preserve"> barev a odstínů</w:t>
      </w:r>
      <w:r w:rsidRPr="006366D5">
        <w:t xml:space="preserve"> použitelnou pro </w:t>
      </w:r>
      <w:r w:rsidR="00A25168" w:rsidRPr="006366D5">
        <w:t>jak</w:t>
      </w:r>
      <w:r w:rsidRPr="006366D5">
        <w:t>ý</w:t>
      </w:r>
      <w:r w:rsidR="00A25168" w:rsidRPr="006366D5">
        <w:t>koliv materiál, nejen rám</w:t>
      </w:r>
      <w:r w:rsidRPr="006366D5">
        <w:t>y</w:t>
      </w:r>
      <w:r w:rsidR="00A25168" w:rsidRPr="006366D5">
        <w:t xml:space="preserve"> oken</w:t>
      </w:r>
      <w:r w:rsidRPr="006366D5">
        <w:t>, a proto neobsahuje specifika případných barev konkrétního materiálu</w:t>
      </w:r>
      <w:r w:rsidR="00A25168" w:rsidRPr="006366D5">
        <w:t xml:space="preserve">. </w:t>
      </w:r>
      <w:r w:rsidRPr="006366D5">
        <w:t xml:space="preserve">Tato specifikace dle § 1915 </w:t>
      </w:r>
      <w:proofErr w:type="spellStart"/>
      <w:r w:rsidRPr="006366D5">
        <w:t>z.č</w:t>
      </w:r>
      <w:proofErr w:type="spellEnd"/>
      <w:r w:rsidRPr="006366D5">
        <w:t>. 89/2012 Sb. charakterizuje</w:t>
      </w:r>
      <w:r w:rsidR="00A25168" w:rsidRPr="006366D5">
        <w:t xml:space="preserve"> obvyklou kvalitu dodávky</w:t>
      </w:r>
      <w:r w:rsidRPr="006366D5">
        <w:t>, kterou je schopen dodat běžně jakýkoliv dodavatel v oboru</w:t>
      </w:r>
      <w:r w:rsidR="00A25168" w:rsidRPr="006366D5">
        <w:t>.</w:t>
      </w:r>
    </w:p>
    <w:p w14:paraId="7056EB0E" w14:textId="25214BE8" w:rsidR="00A25168" w:rsidRPr="006366D5" w:rsidRDefault="003C7AF6" w:rsidP="003377D9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 xml:space="preserve">Zhotovitel v souladu s čl. II. odst. 4 smlouvy o dílo </w:t>
      </w:r>
      <w:r w:rsidR="009801D2" w:rsidRPr="006366D5">
        <w:t xml:space="preserve">po podpisu smlouvy </w:t>
      </w:r>
      <w:r w:rsidRPr="006366D5">
        <w:t>předložil objednateli vzorko</w:t>
      </w:r>
      <w:r w:rsidR="009801D2" w:rsidRPr="006366D5">
        <w:t>vník barev a vzorek rámu okna</w:t>
      </w:r>
      <w:r w:rsidRPr="006366D5">
        <w:t>.</w:t>
      </w:r>
      <w:r w:rsidR="00A25168" w:rsidRPr="006366D5">
        <w:t xml:space="preserve"> Současně objednateli nabídl, že je schopen provést speciální barevnou úpravu</w:t>
      </w:r>
      <w:r w:rsidR="00275C6E" w:rsidRPr="006366D5">
        <w:t xml:space="preserve"> odstín </w:t>
      </w:r>
      <w:proofErr w:type="spellStart"/>
      <w:r w:rsidR="00275C6E" w:rsidRPr="006366D5">
        <w:t>Ponzio</w:t>
      </w:r>
      <w:proofErr w:type="spellEnd"/>
      <w:r w:rsidR="00275C6E" w:rsidRPr="006366D5">
        <w:t xml:space="preserve"> – Zlatý dub</w:t>
      </w:r>
      <w:r w:rsidR="00A25168" w:rsidRPr="006366D5">
        <w:t>, která napodobuje materiály dřeva vč. různých typů dřeva a jejich moření a je prováděna speciální technologií s imitací dřeva</w:t>
      </w:r>
      <w:r w:rsidR="00275C6E" w:rsidRPr="006366D5">
        <w:t>, která však není zahrnuta ve vzorníku barev RAL a není tak součástí předmětu dodávky</w:t>
      </w:r>
      <w:r w:rsidR="00A25168" w:rsidRPr="006366D5">
        <w:t>.</w:t>
      </w:r>
    </w:p>
    <w:p w14:paraId="362AF415" w14:textId="464FB7E4" w:rsidR="00A25168" w:rsidRPr="006366D5" w:rsidRDefault="003C7AF6" w:rsidP="003377D9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>O</w:t>
      </w:r>
      <w:r w:rsidR="00035C9A" w:rsidRPr="006366D5">
        <w:t xml:space="preserve">bjednatel </w:t>
      </w:r>
      <w:r w:rsidRPr="006366D5">
        <w:t xml:space="preserve">po předložení vzorkovníku dle čl. I. odst. 2 tohoto dodatku </w:t>
      </w:r>
      <w:r w:rsidR="00A25168" w:rsidRPr="006366D5">
        <w:t xml:space="preserve">zjistil, že při speciální barevné úpravě </w:t>
      </w:r>
      <w:r w:rsidR="00035C9A" w:rsidRPr="006366D5">
        <w:t>odstín</w:t>
      </w:r>
      <w:r w:rsidRPr="006366D5">
        <w:t xml:space="preserve"> </w:t>
      </w:r>
      <w:proofErr w:type="spellStart"/>
      <w:r w:rsidRPr="006366D5">
        <w:t>Ponzio</w:t>
      </w:r>
      <w:proofErr w:type="spellEnd"/>
      <w:r w:rsidRPr="006366D5">
        <w:t xml:space="preserve"> – Zlatý dub</w:t>
      </w:r>
      <w:r w:rsidR="00A25168" w:rsidRPr="006366D5">
        <w:t xml:space="preserve"> bude dosaženo maximální podoby barvy a vzhledu rámů oken s ostatními rámy oken v budově objednatele</w:t>
      </w:r>
      <w:r w:rsidR="00275C6E" w:rsidRPr="006366D5">
        <w:t xml:space="preserve"> a předmět dodávky tak bude mít vyšší kvalitu, než předpokládala smlouva a než požadoval objednatel v zadávacím řízení dle čl. I. odst. 1 tohoto dodatku.</w:t>
      </w:r>
    </w:p>
    <w:p w14:paraId="114EA9CB" w14:textId="6757E771" w:rsidR="008405F8" w:rsidRPr="006366D5" w:rsidRDefault="003377D9" w:rsidP="003377D9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 xml:space="preserve">Zhotovitel dle čl. IV. uzavřené smlouvy </w:t>
      </w:r>
      <w:r w:rsidR="00DB6F0A" w:rsidRPr="006366D5">
        <w:t>objednatel</w:t>
      </w:r>
      <w:r w:rsidR="00275C6E" w:rsidRPr="006366D5">
        <w:t>i</w:t>
      </w:r>
      <w:r w:rsidR="00DB6F0A" w:rsidRPr="006366D5">
        <w:t xml:space="preserve"> </w:t>
      </w:r>
      <w:r w:rsidRPr="006366D5">
        <w:t xml:space="preserve">předložil ocenění </w:t>
      </w:r>
      <w:r w:rsidR="003C7AF6" w:rsidRPr="006366D5">
        <w:t>dodávk</w:t>
      </w:r>
      <w:r w:rsidR="00DB6F0A" w:rsidRPr="006366D5">
        <w:t>y</w:t>
      </w:r>
      <w:r w:rsidR="003C7AF6" w:rsidRPr="006366D5">
        <w:t xml:space="preserve"> rámů oken </w:t>
      </w:r>
      <w:r w:rsidR="00DB6F0A" w:rsidRPr="006366D5">
        <w:t>speciální úprav</w:t>
      </w:r>
      <w:r w:rsidR="00275C6E" w:rsidRPr="006366D5">
        <w:t>ou</w:t>
      </w:r>
      <w:r w:rsidR="003C7AF6" w:rsidRPr="006366D5">
        <w:t> odstín</w:t>
      </w:r>
      <w:r w:rsidR="00DB6F0A" w:rsidRPr="006366D5">
        <w:t>em</w:t>
      </w:r>
      <w:r w:rsidR="003C7AF6" w:rsidRPr="006366D5">
        <w:t xml:space="preserve"> </w:t>
      </w:r>
      <w:proofErr w:type="spellStart"/>
      <w:r w:rsidR="003C7AF6" w:rsidRPr="006366D5">
        <w:t>Ponzio</w:t>
      </w:r>
      <w:proofErr w:type="spellEnd"/>
      <w:r w:rsidR="003C7AF6" w:rsidRPr="006366D5">
        <w:t xml:space="preserve"> – Zlatý dub</w:t>
      </w:r>
      <w:r w:rsidR="00275C6E" w:rsidRPr="006366D5">
        <w:t>. Provedení rámů touto speciální úpravou by zvýšilo cenu předmětu dodávky</w:t>
      </w:r>
      <w:r w:rsidRPr="006366D5">
        <w:t xml:space="preserve"> o 455.486,66 Kč</w:t>
      </w:r>
      <w:r w:rsidR="00275C6E" w:rsidRPr="006366D5">
        <w:t xml:space="preserve"> bez DPH</w:t>
      </w:r>
      <w:r w:rsidR="003C7AF6" w:rsidRPr="006366D5">
        <w:t xml:space="preserve"> (změnový list č. 1).</w:t>
      </w:r>
    </w:p>
    <w:p w14:paraId="1CDDEAF6" w14:textId="38424FE2" w:rsidR="008405F8" w:rsidRPr="006366D5" w:rsidRDefault="008405F8" w:rsidP="008405F8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 xml:space="preserve">Zhotovitel prohlašuje, že způsob provedení </w:t>
      </w:r>
      <w:r w:rsidR="00DB6F0A" w:rsidRPr="006366D5">
        <w:t xml:space="preserve">rámů oken </w:t>
      </w:r>
      <w:r w:rsidR="00275C6E" w:rsidRPr="006366D5">
        <w:t xml:space="preserve">speciální úpravou </w:t>
      </w:r>
      <w:r w:rsidR="00DB6F0A" w:rsidRPr="006366D5">
        <w:t xml:space="preserve">odstínem </w:t>
      </w:r>
      <w:proofErr w:type="spellStart"/>
      <w:r w:rsidR="00DB6F0A" w:rsidRPr="006366D5">
        <w:t>Ponzio</w:t>
      </w:r>
      <w:proofErr w:type="spellEnd"/>
      <w:r w:rsidR="00DB6F0A" w:rsidRPr="006366D5">
        <w:t xml:space="preserve"> – Zlatý dub</w:t>
      </w:r>
      <w:r w:rsidRPr="006366D5">
        <w:t xml:space="preserve"> uvedený ve změnovém listu č. 1 je vhodný z hlediska kvality předmětu díla</w:t>
      </w:r>
      <w:r w:rsidR="00CB2C5A" w:rsidRPr="006366D5">
        <w:t xml:space="preserve">, protože zajistí vyšší kvalitu předmětu dodávky, než je obvyklá </w:t>
      </w:r>
      <w:r w:rsidRPr="006366D5">
        <w:t>.</w:t>
      </w:r>
    </w:p>
    <w:p w14:paraId="43665D85" w14:textId="027B991B" w:rsidR="003377D9" w:rsidRPr="006366D5" w:rsidRDefault="003377D9" w:rsidP="003377D9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 xml:space="preserve">Objednatel posoudil, zda je možné dle § 222 </w:t>
      </w:r>
      <w:proofErr w:type="spellStart"/>
      <w:r w:rsidRPr="006366D5">
        <w:t>z.č</w:t>
      </w:r>
      <w:proofErr w:type="spellEnd"/>
      <w:r w:rsidRPr="006366D5">
        <w:t>. 134/2016 Sb. změnit předmět smlouvy v části odstín rámu oken</w:t>
      </w:r>
      <w:r w:rsidR="00CB2C5A" w:rsidRPr="006366D5">
        <w:t xml:space="preserve"> speciální úpravou odstínem </w:t>
      </w:r>
      <w:proofErr w:type="spellStart"/>
      <w:r w:rsidR="00CB2C5A" w:rsidRPr="006366D5">
        <w:t>Ponzio</w:t>
      </w:r>
      <w:proofErr w:type="spellEnd"/>
      <w:r w:rsidR="00CB2C5A" w:rsidRPr="006366D5">
        <w:t xml:space="preserve"> – Zlatý dub. Z</w:t>
      </w:r>
      <w:r w:rsidRPr="006366D5">
        <w:t xml:space="preserve">jistil, že dle § 222 odst. 4 </w:t>
      </w:r>
      <w:proofErr w:type="spellStart"/>
      <w:r w:rsidRPr="006366D5">
        <w:t>z.č</w:t>
      </w:r>
      <w:proofErr w:type="spellEnd"/>
      <w:r w:rsidRPr="006366D5">
        <w:t>. 134/2016 Sb. se jedná o přípustnou změnu závazků ze smlouvy, protože:</w:t>
      </w:r>
    </w:p>
    <w:p w14:paraId="68B08274" w14:textId="54C2014C" w:rsidR="00DB6F0A" w:rsidRPr="006366D5" w:rsidRDefault="00DB6F0A" w:rsidP="00CB2C5A">
      <w:pPr>
        <w:pStyle w:val="Odstavecseseznamem"/>
        <w:numPr>
          <w:ilvl w:val="0"/>
          <w:numId w:val="20"/>
        </w:numPr>
        <w:jc w:val="both"/>
      </w:pPr>
      <w:r w:rsidRPr="006366D5">
        <w:lastRenderedPageBreak/>
        <w:t xml:space="preserve">speciální úprava </w:t>
      </w:r>
      <w:r w:rsidR="00CB2C5A" w:rsidRPr="006366D5">
        <w:t xml:space="preserve">odstínem </w:t>
      </w:r>
      <w:proofErr w:type="spellStart"/>
      <w:r w:rsidR="00CB2C5A" w:rsidRPr="006366D5">
        <w:t>Ponzio</w:t>
      </w:r>
      <w:proofErr w:type="spellEnd"/>
      <w:r w:rsidR="00CB2C5A" w:rsidRPr="006366D5">
        <w:t xml:space="preserve"> – Zlatý dub </w:t>
      </w:r>
      <w:r w:rsidRPr="006366D5">
        <w:t>dle čl. I. odst. 3 tohoto dodatku nemá standardizované číslo odstínu, není tak obvyklou kvalitou dodávky. Z tohoto důvodu nemohl objednatel v zadávacích podmínkách požadovat tuto speciální barevnou úpravu, protože tato není běžně prováděna a objednatel by tak jejím požadavkem</w:t>
      </w:r>
      <w:r w:rsidR="00CB2C5A" w:rsidRPr="006366D5">
        <w:t xml:space="preserve"> v zadávacích podmínkách</w:t>
      </w:r>
      <w:r w:rsidRPr="006366D5">
        <w:t xml:space="preserve"> bezdůvodně omezil okruh potencionálních dodavatelů, kteří by měli zájem podat nabídku v zadávacím řízení, čímž by porušil </w:t>
      </w:r>
      <w:proofErr w:type="spellStart"/>
      <w:r w:rsidRPr="006366D5">
        <w:t>z.č</w:t>
      </w:r>
      <w:proofErr w:type="spellEnd"/>
      <w:r w:rsidRPr="006366D5">
        <w:t>. 134/2016 Sb.. Tato speciální úprava barvy rámu tak nemohla být obsažena v zadávacích podmínkách</w:t>
      </w:r>
    </w:p>
    <w:p w14:paraId="46BFED44" w14:textId="7C45A195" w:rsidR="003377D9" w:rsidRPr="006366D5" w:rsidRDefault="00CB2C5A" w:rsidP="003377D9">
      <w:pPr>
        <w:pStyle w:val="Odstavecseseznamem"/>
        <w:numPr>
          <w:ilvl w:val="0"/>
          <w:numId w:val="20"/>
        </w:numPr>
        <w:jc w:val="both"/>
      </w:pPr>
      <w:r w:rsidRPr="006366D5">
        <w:t xml:space="preserve">speciální úprava odstínem </w:t>
      </w:r>
      <w:proofErr w:type="spellStart"/>
      <w:r w:rsidRPr="006366D5">
        <w:t>Ponzio</w:t>
      </w:r>
      <w:proofErr w:type="spellEnd"/>
      <w:r w:rsidRPr="006366D5">
        <w:t xml:space="preserve"> – Zlatý dub </w:t>
      </w:r>
      <w:r w:rsidR="003377D9" w:rsidRPr="006366D5">
        <w:t>je změnou</w:t>
      </w:r>
      <w:r w:rsidRPr="006366D5">
        <w:t xml:space="preserve"> předmětu dodávky</w:t>
      </w:r>
      <w:r w:rsidR="003377D9" w:rsidRPr="006366D5">
        <w:t xml:space="preserve">, která </w:t>
      </w:r>
      <w:r w:rsidRPr="006366D5">
        <w:t xml:space="preserve">by </w:t>
      </w:r>
      <w:r w:rsidR="003377D9" w:rsidRPr="006366D5">
        <w:t xml:space="preserve">nemohla mít </w:t>
      </w:r>
      <w:r w:rsidRPr="006366D5">
        <w:t xml:space="preserve">v zadávacím řízení </w:t>
      </w:r>
      <w:r w:rsidR="003377D9" w:rsidRPr="006366D5">
        <w:t>vliv na účast jiných dodavatelů, která nemohla ovlivnit okruh dodavatelů, kteří by podali v zadávacím řízení nabídku</w:t>
      </w:r>
      <w:r w:rsidRPr="006366D5">
        <w:t>. J</w:t>
      </w:r>
      <w:r w:rsidR="00DB6F0A" w:rsidRPr="006366D5">
        <w:t xml:space="preserve">edná o specifičtější barevnou úpravu běžného odstínu barev, kterou je schopen provést menší počet potencionálních dodavatelů, než kteří byli schopni provést </w:t>
      </w:r>
      <w:r w:rsidR="003377D9" w:rsidRPr="006366D5">
        <w:t xml:space="preserve">běžný odstín </w:t>
      </w:r>
      <w:r w:rsidRPr="006366D5">
        <w:t xml:space="preserve">uvedený </w:t>
      </w:r>
      <w:r w:rsidR="00DB6F0A" w:rsidRPr="006366D5">
        <w:t>v zadávacích podmínkách</w:t>
      </w:r>
      <w:r w:rsidR="003377D9" w:rsidRPr="006366D5">
        <w:t>.</w:t>
      </w:r>
      <w:r w:rsidR="00DB6F0A" w:rsidRPr="006366D5">
        <w:t xml:space="preserve"> </w:t>
      </w:r>
    </w:p>
    <w:p w14:paraId="7F33A48B" w14:textId="0A3323BB" w:rsidR="003377D9" w:rsidRPr="006366D5" w:rsidRDefault="003377D9" w:rsidP="008405F8">
      <w:pPr>
        <w:pStyle w:val="Odstavecseseznamem"/>
        <w:numPr>
          <w:ilvl w:val="0"/>
          <w:numId w:val="20"/>
        </w:numPr>
        <w:jc w:val="both"/>
      </w:pPr>
      <w:r w:rsidRPr="006366D5">
        <w:t>potřeba této změny vznikla v důsledku okolností, které objednatel jako zadavatel zjistil až po podpisu smlouvy</w:t>
      </w:r>
      <w:r w:rsidR="00DB6F0A" w:rsidRPr="006366D5">
        <w:t xml:space="preserve"> (až na základě plnění předmětu smlouvy zhotovitelem, čl. II. odst. 4 smlouvy)</w:t>
      </w:r>
      <w:r w:rsidRPr="006366D5">
        <w:t>, tato změna nemění celkovou povahu veřejné zakázky a současně její hodnota je nižší než 10% původní hodnoty předmětu smlouvy.</w:t>
      </w:r>
    </w:p>
    <w:p w14:paraId="0FEC9DC6" w14:textId="1BFA84E2" w:rsidR="00DE6336" w:rsidRPr="006366D5" w:rsidRDefault="00035C9A" w:rsidP="00DE6336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 xml:space="preserve">Smluvní strany se dohodly na změně části předmětu smlouvy </w:t>
      </w:r>
      <w:r w:rsidR="008405F8" w:rsidRPr="006366D5">
        <w:t xml:space="preserve">– </w:t>
      </w:r>
      <w:r w:rsidR="00CB2C5A" w:rsidRPr="006366D5">
        <w:t xml:space="preserve">speciální úprava odstínem </w:t>
      </w:r>
      <w:proofErr w:type="spellStart"/>
      <w:r w:rsidR="00CB2C5A" w:rsidRPr="006366D5">
        <w:t>Ponzio</w:t>
      </w:r>
      <w:proofErr w:type="spellEnd"/>
      <w:r w:rsidR="00CB2C5A" w:rsidRPr="006366D5">
        <w:t xml:space="preserve"> – Zlatý dub dle čl. I. odst. 3 tohoto dodatku </w:t>
      </w:r>
      <w:r w:rsidRPr="006366D5">
        <w:t>tak, jak je uvedeno ve změnovém listu č. 1.</w:t>
      </w:r>
    </w:p>
    <w:p w14:paraId="0AE208E8" w14:textId="036D7C6A" w:rsidR="00B527D2" w:rsidRPr="006366D5" w:rsidRDefault="00035C9A" w:rsidP="00DE6336">
      <w:pPr>
        <w:pStyle w:val="Odstavecseseznamem"/>
        <w:numPr>
          <w:ilvl w:val="0"/>
          <w:numId w:val="19"/>
        </w:numPr>
        <w:ind w:left="284" w:hanging="284"/>
        <w:jc w:val="both"/>
      </w:pPr>
      <w:r w:rsidRPr="006366D5">
        <w:t>Smluvní strany se dohodly na zvýšení ceny díla</w:t>
      </w:r>
      <w:r w:rsidR="008405F8" w:rsidRPr="006366D5">
        <w:t xml:space="preserve"> v souvislosti se změnou dle čl. I. tohoto dodatku</w:t>
      </w:r>
      <w:r w:rsidRPr="006366D5">
        <w:t xml:space="preserve"> dle změnového listu č. 1 o částku 455.486,66 Kč bez DPH dle přílohy této smlouvy (rozpočtu).</w:t>
      </w:r>
    </w:p>
    <w:p w14:paraId="337B8F9F" w14:textId="77777777" w:rsidR="008405F8" w:rsidRPr="006366D5" w:rsidRDefault="008405F8" w:rsidP="008405F8">
      <w:pPr>
        <w:jc w:val="both"/>
      </w:pPr>
    </w:p>
    <w:p w14:paraId="57EF98B2" w14:textId="77777777" w:rsidR="008405F8" w:rsidRPr="006366D5" w:rsidRDefault="008405F8" w:rsidP="008405F8">
      <w:pPr>
        <w:jc w:val="both"/>
      </w:pPr>
    </w:p>
    <w:p w14:paraId="1DC1D56F" w14:textId="3401EFB4" w:rsidR="008405F8" w:rsidRPr="006366D5" w:rsidRDefault="008405F8" w:rsidP="008405F8">
      <w:pPr>
        <w:jc w:val="center"/>
      </w:pPr>
      <w:r w:rsidRPr="006366D5">
        <w:t>II.</w:t>
      </w:r>
    </w:p>
    <w:p w14:paraId="28E52EA3" w14:textId="488CB27D" w:rsidR="003C7AF6" w:rsidRPr="006366D5" w:rsidRDefault="008405F8" w:rsidP="00DB6F0A">
      <w:pPr>
        <w:pStyle w:val="Odstavecseseznamem"/>
        <w:numPr>
          <w:ilvl w:val="0"/>
          <w:numId w:val="21"/>
        </w:numPr>
        <w:ind w:left="284" w:hanging="295"/>
        <w:jc w:val="both"/>
      </w:pPr>
      <w:r w:rsidRPr="006366D5">
        <w:t>Zhotovitel</w:t>
      </w:r>
      <w:r w:rsidR="00DB6F0A" w:rsidRPr="006366D5">
        <w:t xml:space="preserve"> současně s nabídkou </w:t>
      </w:r>
      <w:r w:rsidR="00CB2C5A" w:rsidRPr="006366D5">
        <w:t xml:space="preserve">speciální úprava odstínem </w:t>
      </w:r>
      <w:proofErr w:type="spellStart"/>
      <w:r w:rsidR="00CB2C5A" w:rsidRPr="006366D5">
        <w:t>Ponzio</w:t>
      </w:r>
      <w:proofErr w:type="spellEnd"/>
      <w:r w:rsidR="00CB2C5A" w:rsidRPr="006366D5">
        <w:t xml:space="preserve"> – Zlatý dub dle čl. I. odst. 3 tohoto dodatku upozornil</w:t>
      </w:r>
      <w:r w:rsidR="00DB6F0A" w:rsidRPr="006366D5">
        <w:t xml:space="preserve"> </w:t>
      </w:r>
      <w:r w:rsidRPr="006366D5">
        <w:t xml:space="preserve">objednatele na </w:t>
      </w:r>
      <w:r w:rsidR="003C7AF6" w:rsidRPr="006366D5">
        <w:t xml:space="preserve">to, že </w:t>
      </w:r>
      <w:r w:rsidR="00DB6F0A" w:rsidRPr="006366D5">
        <w:t>provedení této speciální úpravy vyžaduje speciální technolog</w:t>
      </w:r>
      <w:r w:rsidR="00CB2C5A" w:rsidRPr="006366D5">
        <w:t>ický postup</w:t>
      </w:r>
      <w:r w:rsidR="00DB6F0A" w:rsidRPr="006366D5">
        <w:t xml:space="preserve"> provedení rámů oken, kter</w:t>
      </w:r>
      <w:r w:rsidR="00CB2C5A" w:rsidRPr="006366D5">
        <w:t>ý</w:t>
      </w:r>
      <w:r w:rsidR="00DB6F0A" w:rsidRPr="006366D5">
        <w:t xml:space="preserve"> vyžaduje delší </w:t>
      </w:r>
      <w:r w:rsidR="00CB2C5A" w:rsidRPr="006366D5">
        <w:t>dobu pro řádné provedení</w:t>
      </w:r>
      <w:r w:rsidR="00DB6F0A" w:rsidRPr="006366D5">
        <w:t xml:space="preserve">, než provedení rámů oken v běžném odstínu dle vzorníku RAL a tedy než je uvedena ve </w:t>
      </w:r>
      <w:r w:rsidR="003C7AF6" w:rsidRPr="006366D5">
        <w:t>smlouv</w:t>
      </w:r>
      <w:r w:rsidR="00DB6F0A" w:rsidRPr="006366D5">
        <w:t>ě</w:t>
      </w:r>
      <w:r w:rsidR="003C7AF6" w:rsidRPr="006366D5">
        <w:t xml:space="preserve"> o dílo</w:t>
      </w:r>
      <w:r w:rsidR="00DB6F0A" w:rsidRPr="006366D5">
        <w:t xml:space="preserve">. Pokud by měl zhotovitel provést tuto speciální barevnou úpravu v termínu dle smlouvy o dílo, pak by nebyl schopen zajistit </w:t>
      </w:r>
      <w:r w:rsidR="00CB2C5A" w:rsidRPr="006366D5">
        <w:t xml:space="preserve">ani </w:t>
      </w:r>
      <w:r w:rsidR="00DB6F0A" w:rsidRPr="006366D5">
        <w:t>sjednanou kvalitu předmětu smlouvy</w:t>
      </w:r>
      <w:r w:rsidR="00CB2C5A" w:rsidRPr="006366D5">
        <w:t xml:space="preserve"> ani vyšší kvalitu této speciální úpravy</w:t>
      </w:r>
      <w:r w:rsidR="00DB6F0A" w:rsidRPr="006366D5">
        <w:t>.</w:t>
      </w:r>
      <w:r w:rsidR="00CB2C5A" w:rsidRPr="006366D5">
        <w:t xml:space="preserve"> Proto z</w:t>
      </w:r>
      <w:r w:rsidR="00DB6F0A" w:rsidRPr="006366D5">
        <w:t xml:space="preserve">hotovitel </w:t>
      </w:r>
      <w:r w:rsidR="003C7AF6" w:rsidRPr="006366D5">
        <w:t xml:space="preserve">navrhl změnu termínu provedení předmětu smlouvy </w:t>
      </w:r>
      <w:r w:rsidR="00CB2C5A" w:rsidRPr="006366D5">
        <w:t xml:space="preserve">tak, že termín provedení by byl </w:t>
      </w:r>
      <w:r w:rsidR="003C7AF6" w:rsidRPr="006366D5">
        <w:t>do 3.12.2021</w:t>
      </w:r>
      <w:r w:rsidR="000E5914" w:rsidRPr="006366D5">
        <w:t>.</w:t>
      </w:r>
    </w:p>
    <w:p w14:paraId="2DC38792" w14:textId="38A3D922" w:rsidR="005A6968" w:rsidRPr="006366D5" w:rsidRDefault="005A6968" w:rsidP="00DE6336">
      <w:pPr>
        <w:pStyle w:val="Odstavecseseznamem"/>
        <w:numPr>
          <w:ilvl w:val="0"/>
          <w:numId w:val="21"/>
        </w:numPr>
        <w:ind w:left="284" w:hanging="295"/>
        <w:jc w:val="both"/>
      </w:pPr>
      <w:r w:rsidRPr="006366D5">
        <w:t xml:space="preserve">Objednatel posoudil, zda je možné dle § 222 </w:t>
      </w:r>
      <w:proofErr w:type="spellStart"/>
      <w:r w:rsidRPr="006366D5">
        <w:t>z.č</w:t>
      </w:r>
      <w:proofErr w:type="spellEnd"/>
      <w:r w:rsidRPr="006366D5">
        <w:t xml:space="preserve">. 134/2016 Sb. změnit termín plnění a zjistil, že dle § 222 odst. 6 </w:t>
      </w:r>
      <w:proofErr w:type="spellStart"/>
      <w:r w:rsidRPr="006366D5">
        <w:t>z.č</w:t>
      </w:r>
      <w:proofErr w:type="spellEnd"/>
      <w:r w:rsidRPr="006366D5">
        <w:t>. 134/2016 Sb. se jedná o přípustnou změnu závazků ze smlouvy, protože se nejedná o podstatnou změnu závazku, když:</w:t>
      </w:r>
    </w:p>
    <w:p w14:paraId="7BBB933E" w14:textId="01783C15" w:rsidR="005A6968" w:rsidRPr="006366D5" w:rsidRDefault="005A6968" w:rsidP="005A6968">
      <w:pPr>
        <w:pStyle w:val="Odstavecseseznamem"/>
        <w:numPr>
          <w:ilvl w:val="0"/>
          <w:numId w:val="20"/>
        </w:numPr>
        <w:jc w:val="both"/>
        <w:rPr>
          <w:i/>
        </w:rPr>
      </w:pPr>
      <w:r w:rsidRPr="006366D5">
        <w:t xml:space="preserve">se jedná o změnu, jejíž potřeba vznikla v důsledku okolností, které zadavatel s náležitou péčí nemohl předvídat (dle rozhodnutí </w:t>
      </w:r>
      <w:r w:rsidRPr="006366D5">
        <w:rPr>
          <w:color w:val="101416"/>
          <w:shd w:val="clear" w:color="auto" w:fill="FFFFFF"/>
        </w:rPr>
        <w:t>ÚOHS-S0018/2019/VZ-07240/2019/541/</w:t>
      </w:r>
      <w:proofErr w:type="spellStart"/>
      <w:r w:rsidRPr="006366D5">
        <w:rPr>
          <w:color w:val="101416"/>
          <w:shd w:val="clear" w:color="auto" w:fill="FFFFFF"/>
        </w:rPr>
        <w:t>PDz</w:t>
      </w:r>
      <w:proofErr w:type="spellEnd"/>
      <w:r w:rsidRPr="006366D5">
        <w:rPr>
          <w:rStyle w:val="Zvraznn"/>
          <w:color w:val="101416"/>
          <w:shd w:val="clear" w:color="auto" w:fill="FFFFFF"/>
        </w:rPr>
        <w:t xml:space="preserve"> </w:t>
      </w:r>
      <w:r w:rsidRPr="006366D5">
        <w:rPr>
          <w:rStyle w:val="Zvraznn"/>
          <w:i w:val="0"/>
          <w:color w:val="101416"/>
          <w:shd w:val="clear" w:color="auto" w:fill="FFFFFF"/>
        </w:rPr>
        <w:t>nepředvídanost potřeby změn je nutné posuzovat z pohledu „náležité péče“ zadavatele, přičemž náležitou péči lze definovat jako jednání či postup zadavatele, jehož následek lze v rozsahu jeho odborných znalostí (odborné úrovně) předpokládat nebo předvídat, případně kontrolou zjistit</w:t>
      </w:r>
      <w:r w:rsidR="00CB2C5A" w:rsidRPr="006366D5">
        <w:rPr>
          <w:rStyle w:val="Zvraznn"/>
          <w:i w:val="0"/>
          <w:color w:val="101416"/>
          <w:shd w:val="clear" w:color="auto" w:fill="FFFFFF"/>
        </w:rPr>
        <w:t>)</w:t>
      </w:r>
      <w:r w:rsidRPr="006366D5">
        <w:rPr>
          <w:rStyle w:val="Zvraznn"/>
          <w:i w:val="0"/>
          <w:color w:val="101416"/>
          <w:shd w:val="clear" w:color="auto" w:fill="FFFFFF"/>
        </w:rPr>
        <w:t>. Objednatel není odborníkem na okenní rámy a nemohl tedy předpokládat, že některé typy rámů mají delší dodací lhůty</w:t>
      </w:r>
    </w:p>
    <w:p w14:paraId="0E982F14" w14:textId="6D9229DA" w:rsidR="005A6968" w:rsidRPr="006366D5" w:rsidRDefault="005A6968" w:rsidP="005A6968">
      <w:pPr>
        <w:pStyle w:val="Odstavecseseznamem"/>
        <w:numPr>
          <w:ilvl w:val="0"/>
          <w:numId w:val="20"/>
        </w:numPr>
        <w:jc w:val="both"/>
      </w:pPr>
      <w:r w:rsidRPr="006366D5">
        <w:t xml:space="preserve">nemění celkovou povahu veřejné zakázky (jedná se o změnu vyvolanou plněním ustanovení smlouvy po jejím podpisu a realizací práva objednatele výběru odstínu a barvy rámu, </w:t>
      </w:r>
      <w:r w:rsidR="00CB2C5A" w:rsidRPr="006366D5">
        <w:t xml:space="preserve">objednatel jako </w:t>
      </w:r>
      <w:r w:rsidRPr="006366D5">
        <w:t xml:space="preserve">zadavatel před podpisem smlouvy nemohl předpokládat, jaký vybere a že </w:t>
      </w:r>
      <w:r w:rsidR="00CB2C5A" w:rsidRPr="006366D5">
        <w:t>provedení jím vybraného odstínu vyžaduje delší technologickou lhůtu pro řádné provedení</w:t>
      </w:r>
      <w:r w:rsidRPr="006366D5">
        <w:t xml:space="preserve"> než</w:t>
      </w:r>
      <w:r w:rsidR="00CB2C5A" w:rsidRPr="006366D5">
        <w:t xml:space="preserve"> je obvyklá lhůta)</w:t>
      </w:r>
    </w:p>
    <w:p w14:paraId="0AF83242" w14:textId="113EC6B9" w:rsidR="008405F8" w:rsidRPr="006366D5" w:rsidRDefault="005A6968" w:rsidP="00E050BC">
      <w:pPr>
        <w:pStyle w:val="Odstavecseseznamem"/>
        <w:numPr>
          <w:ilvl w:val="0"/>
          <w:numId w:val="20"/>
        </w:numPr>
        <w:jc w:val="both"/>
      </w:pPr>
      <w:r w:rsidRPr="006366D5">
        <w:lastRenderedPageBreak/>
        <w:t>hodnota změny nepřekročí 50% (jedná se o neocenitelnou změnu, dle ustálené judikatury se tak tato podmínka považuje za splněnou)</w:t>
      </w:r>
    </w:p>
    <w:p w14:paraId="5B5D4E19" w14:textId="7EC2C806" w:rsidR="00B527D2" w:rsidRPr="006366D5" w:rsidRDefault="00035C9A" w:rsidP="00DE6336">
      <w:pPr>
        <w:pStyle w:val="Odstavecseseznamem"/>
        <w:numPr>
          <w:ilvl w:val="0"/>
          <w:numId w:val="21"/>
        </w:numPr>
        <w:ind w:left="284" w:hanging="284"/>
        <w:jc w:val="both"/>
      </w:pPr>
      <w:r w:rsidRPr="006366D5">
        <w:t>Smluvní strany se dohodly na změně čl. II. odst. 5 uzavřené smlouvy termínu provedení předmětu smlouvy tak, že zhotovitel se zavazuje provést předmět smlouvy do 3.</w:t>
      </w:r>
      <w:r w:rsidR="00DE6336" w:rsidRPr="006366D5">
        <w:t>1</w:t>
      </w:r>
      <w:r w:rsidR="003377D9" w:rsidRPr="006366D5">
        <w:t>2</w:t>
      </w:r>
      <w:r w:rsidRPr="006366D5">
        <w:t>.2021.</w:t>
      </w:r>
    </w:p>
    <w:p w14:paraId="3339B23D" w14:textId="772E1BED" w:rsidR="00DE6336" w:rsidRPr="006366D5" w:rsidRDefault="00DE6336" w:rsidP="00DE6336">
      <w:pPr>
        <w:pStyle w:val="Odstavecseseznamem"/>
        <w:numPr>
          <w:ilvl w:val="0"/>
          <w:numId w:val="21"/>
        </w:numPr>
        <w:ind w:left="284" w:hanging="284"/>
        <w:jc w:val="both"/>
      </w:pPr>
      <w:r w:rsidRPr="006366D5">
        <w:t>Smluvní strany se dohodly, že posunutím termínu provedení předmětu smlouvy nedochází ke změně jiných ustanovení smlouvy</w:t>
      </w:r>
      <w:r w:rsidR="00E050BC" w:rsidRPr="006366D5">
        <w:t>.</w:t>
      </w:r>
    </w:p>
    <w:p w14:paraId="305A718A" w14:textId="77777777" w:rsidR="00E050BC" w:rsidRPr="006366D5" w:rsidRDefault="00E050BC" w:rsidP="00E050BC">
      <w:pPr>
        <w:pStyle w:val="Odstavecseseznamem"/>
        <w:ind w:left="284"/>
        <w:jc w:val="both"/>
      </w:pPr>
    </w:p>
    <w:p w14:paraId="18C275CE" w14:textId="77777777" w:rsidR="00E050BC" w:rsidRPr="006366D5" w:rsidRDefault="00E050BC" w:rsidP="00E050BC">
      <w:pPr>
        <w:pStyle w:val="Odstavecseseznamem"/>
        <w:ind w:left="284"/>
        <w:jc w:val="both"/>
      </w:pPr>
    </w:p>
    <w:p w14:paraId="02E09336" w14:textId="77777777" w:rsidR="00D9061C" w:rsidRPr="006366D5" w:rsidRDefault="00D9061C" w:rsidP="0035378D">
      <w:pPr>
        <w:jc w:val="center"/>
      </w:pPr>
    </w:p>
    <w:p w14:paraId="7C7C2667" w14:textId="08B888BA" w:rsidR="008655D0" w:rsidRPr="006366D5" w:rsidRDefault="00DE6336" w:rsidP="008655D0">
      <w:pPr>
        <w:jc w:val="center"/>
      </w:pPr>
      <w:r w:rsidRPr="006366D5">
        <w:t>I</w:t>
      </w:r>
      <w:r w:rsidR="008655D0" w:rsidRPr="006366D5">
        <w:t>II.</w:t>
      </w:r>
    </w:p>
    <w:p w14:paraId="6B95050D" w14:textId="37A56526" w:rsidR="008312C7" w:rsidRPr="006366D5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6366D5">
        <w:t xml:space="preserve">Smluvní strany se dohodly, že na </w:t>
      </w:r>
      <w:r w:rsidR="000A301F" w:rsidRPr="006366D5">
        <w:t xml:space="preserve">úhradu </w:t>
      </w:r>
      <w:r w:rsidRPr="006366D5">
        <w:t>změn</w:t>
      </w:r>
      <w:r w:rsidR="00B527D2" w:rsidRPr="006366D5">
        <w:t>y</w:t>
      </w:r>
      <w:r w:rsidRPr="006366D5">
        <w:t xml:space="preserve"> částí předmětu smlouvy dle tohoto dodatku se vztahují ustanovení </w:t>
      </w:r>
      <w:r w:rsidR="000A301F" w:rsidRPr="006366D5">
        <w:t>čl. V. Platební podmínky</w:t>
      </w:r>
      <w:r w:rsidR="009144F6" w:rsidRPr="006366D5">
        <w:t xml:space="preserve"> uzavřené smlouvy o dílo.</w:t>
      </w:r>
      <w:r w:rsidR="000A301F" w:rsidRPr="006366D5">
        <w:t xml:space="preserve"> </w:t>
      </w:r>
    </w:p>
    <w:p w14:paraId="5BFD724B" w14:textId="77777777" w:rsidR="00BC39B1" w:rsidRPr="006366D5" w:rsidRDefault="00BC39B1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6366D5">
        <w:t xml:space="preserve">Ustanovení smlouvy o dílo se mimo změn uvedených </w:t>
      </w:r>
      <w:r w:rsidR="00392D66" w:rsidRPr="006366D5">
        <w:t>v tomto dodatku</w:t>
      </w:r>
      <w:r w:rsidRPr="006366D5">
        <w:t xml:space="preserve"> nemění a veškerá ustanovení smlouvy o dílo se vztahují i na </w:t>
      </w:r>
      <w:r w:rsidR="00B0347E" w:rsidRPr="006366D5">
        <w:t>změny uvedené v tomto dodatku</w:t>
      </w:r>
      <w:r w:rsidRPr="006366D5">
        <w:t>.</w:t>
      </w:r>
    </w:p>
    <w:p w14:paraId="2516904C" w14:textId="77777777" w:rsidR="00BC39B1" w:rsidRPr="006366D5" w:rsidRDefault="00BC39B1" w:rsidP="008655D0">
      <w:pPr>
        <w:jc w:val="both"/>
      </w:pPr>
    </w:p>
    <w:p w14:paraId="6DAA8069" w14:textId="77777777" w:rsidR="005A7B96" w:rsidRPr="006366D5" w:rsidRDefault="005A7B96" w:rsidP="00F7357D">
      <w:pPr>
        <w:jc w:val="both"/>
      </w:pPr>
    </w:p>
    <w:p w14:paraId="410D1CF4" w14:textId="77777777" w:rsidR="008655D0" w:rsidRPr="006366D5" w:rsidRDefault="008655D0" w:rsidP="008655D0">
      <w:pPr>
        <w:jc w:val="center"/>
        <w:rPr>
          <w:b/>
        </w:rPr>
      </w:pPr>
      <w:r w:rsidRPr="006366D5">
        <w:t>I</w:t>
      </w:r>
      <w:r w:rsidR="0035378D" w:rsidRPr="006366D5">
        <w:t>V</w:t>
      </w:r>
      <w:r w:rsidR="00F7357D" w:rsidRPr="006366D5">
        <w:t>.</w:t>
      </w:r>
    </w:p>
    <w:p w14:paraId="74EE5390" w14:textId="0F309D9B" w:rsidR="00392D66" w:rsidRDefault="007D665A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6366D5">
        <w:t>Přílohou</w:t>
      </w:r>
      <w:r>
        <w:t xml:space="preserve"> tohoto dodatku </w:t>
      </w:r>
      <w:r w:rsidR="005E7E28">
        <w:t>j</w:t>
      </w:r>
      <w:r w:rsidR="00B527D2">
        <w:t>e změnový list č. 1 vč. oceněného výkazu výměr</w:t>
      </w:r>
      <w:r w:rsidR="00EF218E">
        <w:t>.</w:t>
      </w:r>
    </w:p>
    <w:p w14:paraId="7608AC60" w14:textId="77777777" w:rsidR="00392D6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>
        <w:t>Tento dodatek na</w:t>
      </w:r>
      <w:r w:rsidR="00B0347E">
        <w:t xml:space="preserve">bývá účinnosti dnem jeho </w:t>
      </w:r>
      <w:r w:rsidR="00392D66">
        <w:t>zveřejnění v registru smluv</w:t>
      </w:r>
      <w:r w:rsidR="00B0347E">
        <w:t xml:space="preserve"> dle </w:t>
      </w:r>
      <w:proofErr w:type="spellStart"/>
      <w:r>
        <w:t>z.č</w:t>
      </w:r>
      <w:proofErr w:type="spellEnd"/>
      <w:r>
        <w:t>. 340/2015 Sb., dodatek ke zveřejnění zašle do registru smluv objednatel.</w:t>
      </w:r>
    </w:p>
    <w:p w14:paraId="45C9E2D3" w14:textId="77777777" w:rsidR="00F7357D" w:rsidRPr="0003227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="00E76FAF">
        <w:t>zho</w:t>
      </w:r>
      <w:r w:rsidRPr="00D21873">
        <w:t>t</w:t>
      </w:r>
      <w:r w:rsidRPr="00032276">
        <w:t>ovitel.</w:t>
      </w:r>
    </w:p>
    <w:p w14:paraId="6D0F8D8B" w14:textId="77777777" w:rsidR="00F7357D" w:rsidRDefault="00F7357D" w:rsidP="00F7357D">
      <w:pPr>
        <w:ind w:left="284" w:hanging="284"/>
      </w:pPr>
    </w:p>
    <w:p w14:paraId="08B605FC" w14:textId="77777777" w:rsidR="00E037F5" w:rsidRDefault="00E037F5" w:rsidP="00F7357D">
      <w:pPr>
        <w:ind w:left="284" w:hanging="284"/>
      </w:pPr>
    </w:p>
    <w:p w14:paraId="4A104B05" w14:textId="77777777"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14:paraId="6E1ADAAD" w14:textId="54DD0E21"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>V Brně dne</w:t>
      </w:r>
      <w:r w:rsidR="009F0EF3">
        <w:rPr>
          <w:rFonts w:cs="Times New Roman"/>
          <w:szCs w:val="24"/>
          <w:lang w:eastAsia="cs-CZ"/>
        </w:rPr>
        <w:tab/>
      </w:r>
      <w:r w:rsidR="001515E3">
        <w:rPr>
          <w:rFonts w:cs="Times New Roman"/>
          <w:szCs w:val="24"/>
          <w:lang w:eastAsia="cs-CZ"/>
        </w:rPr>
        <w:t>15.9.2021</w:t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</w:p>
    <w:p w14:paraId="17441337" w14:textId="77777777"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29A1DBE8" w14:textId="3F73E533"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5C2CADDE" w14:textId="3916FD68" w:rsidR="001515E3" w:rsidRDefault="001515E3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42045DDE" w14:textId="77777777" w:rsidR="001515E3" w:rsidRDefault="001515E3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417E0C3A" w14:textId="77777777" w:rsidR="005A7B96" w:rsidRPr="0003227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1BA7E8B6" w14:textId="77777777" w:rsidR="00F7357D" w:rsidRPr="00032276" w:rsidRDefault="00F7357D" w:rsidP="00F7357D">
      <w:pPr>
        <w:tabs>
          <w:tab w:val="left" w:pos="709"/>
          <w:tab w:val="left" w:pos="6237"/>
        </w:tabs>
      </w:pPr>
    </w:p>
    <w:p w14:paraId="13974737" w14:textId="77777777" w:rsidR="00F7357D" w:rsidRDefault="00F7357D" w:rsidP="00D308EC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D44D" w16cex:dateUtc="2021-04-16T07:15:00Z"/>
  <w16cex:commentExtensible w16cex:durableId="2423D451" w16cex:dateUtc="2021-04-16T07:16:00Z"/>
  <w16cex:commentExtensible w16cex:durableId="2423D980" w16cex:dateUtc="2021-04-16T07:38:00Z"/>
  <w16cex:commentExtensible w16cex:durableId="2423DE44" w16cex:dateUtc="2021-04-16T07:58:00Z"/>
  <w16cex:commentExtensible w16cex:durableId="2423DEE3" w16cex:dateUtc="2021-04-16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3CC31" w16cid:durableId="2423CE14"/>
  <w16cid:commentId w16cid:paraId="77243CBA" w16cid:durableId="2423D44D"/>
  <w16cid:commentId w16cid:paraId="1A0D4B05" w16cid:durableId="2423CE15"/>
  <w16cid:commentId w16cid:paraId="07B1C557" w16cid:durableId="2423D451"/>
  <w16cid:commentId w16cid:paraId="0B03C2C8" w16cid:durableId="2423CE16"/>
  <w16cid:commentId w16cid:paraId="6EE7880C" w16cid:durableId="2423D980"/>
  <w16cid:commentId w16cid:paraId="2A541C78" w16cid:durableId="2423CE17"/>
  <w16cid:commentId w16cid:paraId="683EBBAE" w16cid:durableId="2423DE44"/>
  <w16cid:commentId w16cid:paraId="0FEA1455" w16cid:durableId="2423DE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DFBB1" w14:textId="77777777" w:rsidR="007E0C8B" w:rsidRDefault="007E0C8B" w:rsidP="008405F8">
      <w:r>
        <w:separator/>
      </w:r>
    </w:p>
  </w:endnote>
  <w:endnote w:type="continuationSeparator" w:id="0">
    <w:p w14:paraId="6ED4E378" w14:textId="77777777" w:rsidR="007E0C8B" w:rsidRDefault="007E0C8B" w:rsidP="008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35F5" w14:textId="77777777" w:rsidR="007E0C8B" w:rsidRDefault="007E0C8B" w:rsidP="008405F8">
      <w:r>
        <w:separator/>
      </w:r>
    </w:p>
  </w:footnote>
  <w:footnote w:type="continuationSeparator" w:id="0">
    <w:p w14:paraId="00ABC2F7" w14:textId="77777777" w:rsidR="007E0C8B" w:rsidRDefault="007E0C8B" w:rsidP="0084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85B"/>
    <w:multiLevelType w:val="hybridMultilevel"/>
    <w:tmpl w:val="A0240FB8"/>
    <w:lvl w:ilvl="0" w:tplc="87C8821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467C87"/>
    <w:multiLevelType w:val="hybridMultilevel"/>
    <w:tmpl w:val="3B9C3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54F"/>
    <w:multiLevelType w:val="hybridMultilevel"/>
    <w:tmpl w:val="6C383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85E"/>
    <w:multiLevelType w:val="hybridMultilevel"/>
    <w:tmpl w:val="A2A29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A015F"/>
    <w:multiLevelType w:val="hybridMultilevel"/>
    <w:tmpl w:val="118A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20"/>
  </w:num>
  <w:num w:numId="8">
    <w:abstractNumId w:val="16"/>
  </w:num>
  <w:num w:numId="9">
    <w:abstractNumId w:val="19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  <w:num w:numId="15">
    <w:abstractNumId w:val="11"/>
  </w:num>
  <w:num w:numId="16">
    <w:abstractNumId w:val="17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3A2D"/>
    <w:rsid w:val="00021F0E"/>
    <w:rsid w:val="00035C9A"/>
    <w:rsid w:val="0006572D"/>
    <w:rsid w:val="0007099A"/>
    <w:rsid w:val="0008305D"/>
    <w:rsid w:val="000A301F"/>
    <w:rsid w:val="000E5914"/>
    <w:rsid w:val="001036D0"/>
    <w:rsid w:val="00105C83"/>
    <w:rsid w:val="001515E3"/>
    <w:rsid w:val="00152799"/>
    <w:rsid w:val="00171EB8"/>
    <w:rsid w:val="00186150"/>
    <w:rsid w:val="001945BF"/>
    <w:rsid w:val="001B2AFF"/>
    <w:rsid w:val="001C0E24"/>
    <w:rsid w:val="001E6957"/>
    <w:rsid w:val="00201AE9"/>
    <w:rsid w:val="00223AAE"/>
    <w:rsid w:val="00275C6E"/>
    <w:rsid w:val="002A57E2"/>
    <w:rsid w:val="002D1FD5"/>
    <w:rsid w:val="002E485F"/>
    <w:rsid w:val="002F1BB9"/>
    <w:rsid w:val="002F3997"/>
    <w:rsid w:val="00301D90"/>
    <w:rsid w:val="00305B84"/>
    <w:rsid w:val="00305BA3"/>
    <w:rsid w:val="003144BF"/>
    <w:rsid w:val="00314D5A"/>
    <w:rsid w:val="003366B8"/>
    <w:rsid w:val="003377D9"/>
    <w:rsid w:val="0035378D"/>
    <w:rsid w:val="00365B89"/>
    <w:rsid w:val="00392D66"/>
    <w:rsid w:val="0039412F"/>
    <w:rsid w:val="003A21DF"/>
    <w:rsid w:val="003B0B1A"/>
    <w:rsid w:val="003C10F0"/>
    <w:rsid w:val="003C7AF6"/>
    <w:rsid w:val="003E4BEF"/>
    <w:rsid w:val="003E5376"/>
    <w:rsid w:val="003E6533"/>
    <w:rsid w:val="0044509F"/>
    <w:rsid w:val="00471D50"/>
    <w:rsid w:val="004811C8"/>
    <w:rsid w:val="00486FDF"/>
    <w:rsid w:val="004B144F"/>
    <w:rsid w:val="004C5C68"/>
    <w:rsid w:val="004E0BA3"/>
    <w:rsid w:val="004E206E"/>
    <w:rsid w:val="00512BA8"/>
    <w:rsid w:val="00517C5B"/>
    <w:rsid w:val="00532885"/>
    <w:rsid w:val="00537C2F"/>
    <w:rsid w:val="00585AD8"/>
    <w:rsid w:val="005A6968"/>
    <w:rsid w:val="005A7B96"/>
    <w:rsid w:val="005B6391"/>
    <w:rsid w:val="005C0412"/>
    <w:rsid w:val="005D6946"/>
    <w:rsid w:val="005E7E28"/>
    <w:rsid w:val="005F33CC"/>
    <w:rsid w:val="006366D5"/>
    <w:rsid w:val="00656336"/>
    <w:rsid w:val="00682182"/>
    <w:rsid w:val="006927FF"/>
    <w:rsid w:val="00692CD3"/>
    <w:rsid w:val="00693FCB"/>
    <w:rsid w:val="00695DEA"/>
    <w:rsid w:val="006C4A1A"/>
    <w:rsid w:val="006C5118"/>
    <w:rsid w:val="006D44D6"/>
    <w:rsid w:val="006F5CB4"/>
    <w:rsid w:val="0071576A"/>
    <w:rsid w:val="00733AB7"/>
    <w:rsid w:val="00735CE4"/>
    <w:rsid w:val="007469E0"/>
    <w:rsid w:val="00756FD5"/>
    <w:rsid w:val="00763728"/>
    <w:rsid w:val="007756CA"/>
    <w:rsid w:val="00777B7D"/>
    <w:rsid w:val="00793BB1"/>
    <w:rsid w:val="0079524C"/>
    <w:rsid w:val="00795F25"/>
    <w:rsid w:val="007A4D1A"/>
    <w:rsid w:val="007B5CF0"/>
    <w:rsid w:val="007C61C8"/>
    <w:rsid w:val="007D665A"/>
    <w:rsid w:val="007E0C8B"/>
    <w:rsid w:val="00811A4B"/>
    <w:rsid w:val="00815214"/>
    <w:rsid w:val="008307AC"/>
    <w:rsid w:val="008312C7"/>
    <w:rsid w:val="008405F8"/>
    <w:rsid w:val="008655D0"/>
    <w:rsid w:val="008845F3"/>
    <w:rsid w:val="008A5CF8"/>
    <w:rsid w:val="008A644A"/>
    <w:rsid w:val="008E5BB4"/>
    <w:rsid w:val="009017D3"/>
    <w:rsid w:val="00903AF2"/>
    <w:rsid w:val="009144F6"/>
    <w:rsid w:val="00917629"/>
    <w:rsid w:val="0092732A"/>
    <w:rsid w:val="00940CCC"/>
    <w:rsid w:val="00957E06"/>
    <w:rsid w:val="0096077F"/>
    <w:rsid w:val="009801D2"/>
    <w:rsid w:val="009C5C21"/>
    <w:rsid w:val="009E509E"/>
    <w:rsid w:val="009E59C4"/>
    <w:rsid w:val="009F0EF3"/>
    <w:rsid w:val="009F1D44"/>
    <w:rsid w:val="009F6143"/>
    <w:rsid w:val="00A035B1"/>
    <w:rsid w:val="00A20832"/>
    <w:rsid w:val="00A24650"/>
    <w:rsid w:val="00A25168"/>
    <w:rsid w:val="00A444D1"/>
    <w:rsid w:val="00A56C23"/>
    <w:rsid w:val="00A63660"/>
    <w:rsid w:val="00A67E6B"/>
    <w:rsid w:val="00A90F9E"/>
    <w:rsid w:val="00A97594"/>
    <w:rsid w:val="00AA28DB"/>
    <w:rsid w:val="00AA54F2"/>
    <w:rsid w:val="00AB1505"/>
    <w:rsid w:val="00AE711E"/>
    <w:rsid w:val="00B0347E"/>
    <w:rsid w:val="00B15579"/>
    <w:rsid w:val="00B47C0C"/>
    <w:rsid w:val="00B527D2"/>
    <w:rsid w:val="00B645D0"/>
    <w:rsid w:val="00BB7925"/>
    <w:rsid w:val="00BC39B1"/>
    <w:rsid w:val="00BD30F2"/>
    <w:rsid w:val="00C03B8B"/>
    <w:rsid w:val="00C048D0"/>
    <w:rsid w:val="00C06EEF"/>
    <w:rsid w:val="00C157EE"/>
    <w:rsid w:val="00C16625"/>
    <w:rsid w:val="00C1703D"/>
    <w:rsid w:val="00C54C5C"/>
    <w:rsid w:val="00CB2125"/>
    <w:rsid w:val="00CB2C5A"/>
    <w:rsid w:val="00CC07CB"/>
    <w:rsid w:val="00CD2530"/>
    <w:rsid w:val="00CE72D5"/>
    <w:rsid w:val="00CF5E48"/>
    <w:rsid w:val="00D012E6"/>
    <w:rsid w:val="00D308EC"/>
    <w:rsid w:val="00D31064"/>
    <w:rsid w:val="00D45BB8"/>
    <w:rsid w:val="00D611B9"/>
    <w:rsid w:val="00D74B9B"/>
    <w:rsid w:val="00D77CEF"/>
    <w:rsid w:val="00D9061C"/>
    <w:rsid w:val="00D90D4B"/>
    <w:rsid w:val="00D91FCE"/>
    <w:rsid w:val="00DA365C"/>
    <w:rsid w:val="00DB6F0A"/>
    <w:rsid w:val="00DB71CF"/>
    <w:rsid w:val="00DD3D08"/>
    <w:rsid w:val="00DE111F"/>
    <w:rsid w:val="00DE6336"/>
    <w:rsid w:val="00E037F5"/>
    <w:rsid w:val="00E050BC"/>
    <w:rsid w:val="00E256DB"/>
    <w:rsid w:val="00E324BE"/>
    <w:rsid w:val="00E40607"/>
    <w:rsid w:val="00E76FAF"/>
    <w:rsid w:val="00EA2384"/>
    <w:rsid w:val="00EB1E1B"/>
    <w:rsid w:val="00EB7264"/>
    <w:rsid w:val="00EC0054"/>
    <w:rsid w:val="00EC4AF5"/>
    <w:rsid w:val="00EC52DD"/>
    <w:rsid w:val="00EF218E"/>
    <w:rsid w:val="00F1126C"/>
    <w:rsid w:val="00F41F09"/>
    <w:rsid w:val="00F60841"/>
    <w:rsid w:val="00F635AA"/>
    <w:rsid w:val="00F66A69"/>
    <w:rsid w:val="00F7357D"/>
    <w:rsid w:val="00FE0B27"/>
    <w:rsid w:val="00FE1273"/>
    <w:rsid w:val="00FE66E4"/>
    <w:rsid w:val="00FE7337"/>
    <w:rsid w:val="00FF0F8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E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0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05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6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E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0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05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6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2CC7-9378-4581-9520-0FBD149A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4</cp:revision>
  <cp:lastPrinted>2019-06-26T07:00:00Z</cp:lastPrinted>
  <dcterms:created xsi:type="dcterms:W3CDTF">2021-09-16T08:09:00Z</dcterms:created>
  <dcterms:modified xsi:type="dcterms:W3CDTF">2021-09-16T08:09:00Z</dcterms:modified>
</cp:coreProperties>
</file>