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013" w:rsidRDefault="001F4195">
      <w:pPr>
        <w:spacing w:after="54" w:line="259" w:lineRule="auto"/>
        <w:ind w:left="245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951480" cy="1040130"/>
                <wp:effectExtent l="0" t="0" r="0" b="0"/>
                <wp:docPr id="3420" name="Group 3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1480" cy="1040130"/>
                          <a:chOff x="0" y="0"/>
                          <a:chExt cx="2951480" cy="104013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1549400" y="237822"/>
                            <a:ext cx="65503" cy="264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013" w:rsidRDefault="001F419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480" cy="10401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20" style="width:232.4pt;height:81.9pt;mso-position-horizontal-relative:char;mso-position-vertical-relative:line" coordsize="29514,10401">
                <v:rect id="Rectangle 8" style="position:absolute;width:655;height:2641;left:15494;top:23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4" style="position:absolute;width:29514;height:10401;left:0;top:0;" filled="f">
                  <v:imagedata r:id="rId6"/>
                </v:shape>
              </v:group>
            </w:pict>
          </mc:Fallback>
        </mc:AlternateContent>
      </w:r>
    </w:p>
    <w:p w:rsidR="00591013" w:rsidRDefault="001F4195">
      <w:pPr>
        <w:spacing w:after="0" w:line="259" w:lineRule="auto"/>
        <w:ind w:left="6" w:right="0" w:firstLine="0"/>
        <w:jc w:val="center"/>
      </w:pPr>
      <w:r>
        <w:rPr>
          <w:b/>
          <w:sz w:val="40"/>
        </w:rPr>
        <w:t xml:space="preserve">R </w:t>
      </w:r>
      <w:r>
        <w:rPr>
          <w:b/>
          <w:sz w:val="32"/>
        </w:rPr>
        <w:t>Á</w:t>
      </w:r>
      <w:r>
        <w:rPr>
          <w:b/>
          <w:sz w:val="40"/>
        </w:rPr>
        <w:t xml:space="preserve"> </w:t>
      </w:r>
      <w:r>
        <w:rPr>
          <w:b/>
          <w:sz w:val="32"/>
        </w:rPr>
        <w:t>M</w:t>
      </w:r>
      <w:r>
        <w:rPr>
          <w:b/>
          <w:sz w:val="40"/>
        </w:rPr>
        <w:t xml:space="preserve"> </w:t>
      </w:r>
      <w:r>
        <w:rPr>
          <w:b/>
          <w:sz w:val="32"/>
        </w:rPr>
        <w:t>C</w:t>
      </w:r>
      <w:r>
        <w:rPr>
          <w:b/>
          <w:sz w:val="40"/>
        </w:rPr>
        <w:t xml:space="preserve"> </w:t>
      </w:r>
      <w:r>
        <w:rPr>
          <w:b/>
          <w:sz w:val="32"/>
        </w:rPr>
        <w:t>O</w:t>
      </w:r>
      <w:r>
        <w:rPr>
          <w:b/>
          <w:sz w:val="40"/>
        </w:rPr>
        <w:t xml:space="preserve"> </w:t>
      </w:r>
      <w:r>
        <w:rPr>
          <w:b/>
          <w:sz w:val="32"/>
        </w:rPr>
        <w:t>V</w:t>
      </w:r>
      <w:r>
        <w:rPr>
          <w:b/>
          <w:sz w:val="40"/>
        </w:rPr>
        <w:t xml:space="preserve"> </w:t>
      </w:r>
      <w:r>
        <w:rPr>
          <w:b/>
          <w:sz w:val="32"/>
        </w:rPr>
        <w:t>Á</w:t>
      </w:r>
      <w:r>
        <w:rPr>
          <w:b/>
          <w:sz w:val="40"/>
        </w:rPr>
        <w:t xml:space="preserve">   </w:t>
      </w:r>
      <w:r>
        <w:rPr>
          <w:b/>
          <w:sz w:val="32"/>
        </w:rPr>
        <w:t>K</w:t>
      </w:r>
      <w:r>
        <w:rPr>
          <w:b/>
          <w:sz w:val="40"/>
        </w:rPr>
        <w:t xml:space="preserve"> </w:t>
      </w:r>
      <w:r>
        <w:rPr>
          <w:b/>
          <w:sz w:val="32"/>
        </w:rPr>
        <w:t>U</w:t>
      </w:r>
      <w:r>
        <w:rPr>
          <w:b/>
          <w:sz w:val="40"/>
        </w:rPr>
        <w:t xml:space="preserve"> </w:t>
      </w:r>
      <w:r>
        <w:rPr>
          <w:b/>
          <w:sz w:val="32"/>
        </w:rPr>
        <w:t>P</w:t>
      </w:r>
      <w:r>
        <w:rPr>
          <w:b/>
          <w:sz w:val="40"/>
        </w:rPr>
        <w:t xml:space="preserve"> </w:t>
      </w:r>
      <w:r>
        <w:rPr>
          <w:b/>
          <w:sz w:val="32"/>
        </w:rPr>
        <w:t>N</w:t>
      </w:r>
      <w:r>
        <w:rPr>
          <w:b/>
          <w:sz w:val="40"/>
        </w:rPr>
        <w:t xml:space="preserve"> </w:t>
      </w:r>
      <w:proofErr w:type="gramStart"/>
      <w:r>
        <w:rPr>
          <w:b/>
          <w:sz w:val="32"/>
        </w:rPr>
        <w:t>Í</w:t>
      </w:r>
      <w:r>
        <w:rPr>
          <w:b/>
          <w:sz w:val="40"/>
        </w:rPr>
        <w:t xml:space="preserve">  </w:t>
      </w:r>
      <w:r>
        <w:rPr>
          <w:b/>
          <w:sz w:val="32"/>
        </w:rPr>
        <w:t>S</w:t>
      </w:r>
      <w:proofErr w:type="gramEnd"/>
      <w:r>
        <w:rPr>
          <w:b/>
          <w:sz w:val="40"/>
        </w:rPr>
        <w:t xml:space="preserve"> </w:t>
      </w:r>
      <w:r>
        <w:rPr>
          <w:b/>
          <w:sz w:val="32"/>
        </w:rPr>
        <w:t>M</w:t>
      </w:r>
      <w:r>
        <w:rPr>
          <w:b/>
          <w:sz w:val="40"/>
        </w:rPr>
        <w:t xml:space="preserve"> </w:t>
      </w:r>
      <w:r>
        <w:rPr>
          <w:b/>
          <w:sz w:val="32"/>
        </w:rPr>
        <w:t>L</w:t>
      </w:r>
      <w:r>
        <w:rPr>
          <w:b/>
          <w:sz w:val="40"/>
        </w:rPr>
        <w:t xml:space="preserve"> </w:t>
      </w:r>
      <w:r>
        <w:rPr>
          <w:b/>
          <w:sz w:val="32"/>
        </w:rPr>
        <w:t>O</w:t>
      </w:r>
      <w:r>
        <w:rPr>
          <w:b/>
          <w:sz w:val="40"/>
        </w:rPr>
        <w:t xml:space="preserve"> </w:t>
      </w:r>
      <w:r>
        <w:rPr>
          <w:b/>
          <w:sz w:val="32"/>
        </w:rPr>
        <w:t>U</w:t>
      </w:r>
      <w:r>
        <w:rPr>
          <w:b/>
          <w:sz w:val="40"/>
        </w:rPr>
        <w:t xml:space="preserve"> </w:t>
      </w:r>
      <w:r>
        <w:rPr>
          <w:b/>
          <w:sz w:val="32"/>
        </w:rPr>
        <w:t>V</w:t>
      </w:r>
      <w:r>
        <w:rPr>
          <w:b/>
          <w:sz w:val="40"/>
        </w:rPr>
        <w:t xml:space="preserve"> </w:t>
      </w:r>
      <w:r>
        <w:rPr>
          <w:b/>
          <w:sz w:val="32"/>
        </w:rPr>
        <w:t>A</w:t>
      </w:r>
    </w:p>
    <w:p w:rsidR="00591013" w:rsidRDefault="001F4195">
      <w:pPr>
        <w:spacing w:after="288" w:line="245" w:lineRule="auto"/>
        <w:ind w:left="481" w:right="503" w:firstLine="0"/>
        <w:jc w:val="center"/>
      </w:pPr>
      <w:r>
        <w:rPr>
          <w:b/>
          <w:sz w:val="24"/>
        </w:rPr>
        <w:t>podle ustanovení § 2079 a násl. zákona č. 89/2012 Sb., občanského zákoníku v platném znění</w:t>
      </w:r>
    </w:p>
    <w:p w:rsidR="00591013" w:rsidRDefault="001F4195">
      <w:pPr>
        <w:spacing w:after="207" w:line="265" w:lineRule="auto"/>
        <w:jc w:val="center"/>
      </w:pPr>
      <w:r>
        <w:t>uzavřená mezi</w:t>
      </w:r>
    </w:p>
    <w:p w:rsidR="00591013" w:rsidRDefault="001F4195">
      <w:pPr>
        <w:spacing w:after="0" w:line="259" w:lineRule="auto"/>
        <w:ind w:right="7"/>
        <w:jc w:val="center"/>
      </w:pPr>
      <w:proofErr w:type="spellStart"/>
      <w:r>
        <w:rPr>
          <w:b/>
        </w:rPr>
        <w:t>Verdevia</w:t>
      </w:r>
      <w:proofErr w:type="spellEnd"/>
      <w:r>
        <w:rPr>
          <w:b/>
        </w:rPr>
        <w:t xml:space="preserve"> s. r. o.</w:t>
      </w:r>
    </w:p>
    <w:p w:rsidR="00591013" w:rsidRDefault="001F4195">
      <w:pPr>
        <w:pStyle w:val="Nadpis1"/>
        <w:spacing w:after="246"/>
      </w:pPr>
      <w:r>
        <w:rPr>
          <w:sz w:val="20"/>
        </w:rPr>
        <w:t>Krašovská 2265/7 323 00 Plzeň Zastoupená p. Pavlem Kupcem, jednatelem společnosti</w:t>
      </w:r>
    </w:p>
    <w:p w:rsidR="00591013" w:rsidRDefault="001F4195">
      <w:pPr>
        <w:spacing w:after="214" w:line="259" w:lineRule="auto"/>
        <w:ind w:left="0" w:right="13" w:firstLine="0"/>
        <w:jc w:val="center"/>
      </w:pPr>
      <w:r>
        <w:t>Bankovní spojení</w:t>
      </w:r>
      <w:r w:rsidRPr="001F4195">
        <w:rPr>
          <w:highlight w:val="yellow"/>
        </w:rPr>
        <w:t xml:space="preserve">: </w:t>
      </w:r>
      <w:proofErr w:type="spellStart"/>
      <w:r w:rsidRPr="001F4195">
        <w:rPr>
          <w:rFonts w:ascii="Calibri" w:eastAsia="Calibri" w:hAnsi="Calibri" w:cs="Calibri"/>
          <w:sz w:val="22"/>
          <w:highlight w:val="black"/>
        </w:rPr>
        <w:t>Fio</w:t>
      </w:r>
      <w:proofErr w:type="spellEnd"/>
      <w:r w:rsidRPr="001F4195">
        <w:rPr>
          <w:rFonts w:ascii="Calibri" w:eastAsia="Calibri" w:hAnsi="Calibri" w:cs="Calibri"/>
          <w:sz w:val="22"/>
          <w:highlight w:val="black"/>
        </w:rPr>
        <w:t xml:space="preserve"> banka a.s. 2500824224/2010</w:t>
      </w:r>
    </w:p>
    <w:p w:rsidR="00591013" w:rsidRDefault="001F4195">
      <w:pPr>
        <w:tabs>
          <w:tab w:val="center" w:pos="3909"/>
          <w:tab w:val="center" w:pos="5641"/>
        </w:tabs>
        <w:spacing w:after="441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IČ: 04205596</w:t>
      </w:r>
      <w:r>
        <w:tab/>
        <w:t xml:space="preserve">    DIČ: CZ04205596</w:t>
      </w:r>
    </w:p>
    <w:p w:rsidR="00591013" w:rsidRDefault="001F4195">
      <w:pPr>
        <w:spacing w:after="208" w:line="259" w:lineRule="auto"/>
        <w:ind w:left="0" w:right="22" w:firstLine="0"/>
        <w:jc w:val="center"/>
      </w:pPr>
      <w:r>
        <w:rPr>
          <w:b/>
          <w:i/>
        </w:rPr>
        <w:t xml:space="preserve"> (dále jen prodávající)</w:t>
      </w:r>
    </w:p>
    <w:p w:rsidR="00591013" w:rsidRDefault="001F4195">
      <w:pPr>
        <w:spacing w:after="207" w:line="265" w:lineRule="auto"/>
        <w:ind w:right="4"/>
        <w:jc w:val="center"/>
      </w:pPr>
      <w:r>
        <w:t>a</w:t>
      </w:r>
    </w:p>
    <w:p w:rsidR="00591013" w:rsidRDefault="001F4195">
      <w:pPr>
        <w:spacing w:after="9"/>
        <w:ind w:left="-5" w:right="7"/>
      </w:pPr>
      <w:r>
        <w:t>Název společnosti:</w:t>
      </w:r>
      <w:r w:rsidR="00192A52">
        <w:t>33.základní škola Plzeň, příspěvková organizace, T. Brzkové 31</w:t>
      </w:r>
    </w:p>
    <w:p w:rsidR="00192A52" w:rsidRDefault="00192A52">
      <w:pPr>
        <w:spacing w:after="9"/>
        <w:ind w:left="-5" w:right="7"/>
      </w:pPr>
    </w:p>
    <w:p w:rsidR="00591013" w:rsidRDefault="001F4195">
      <w:pPr>
        <w:spacing w:after="9"/>
        <w:ind w:left="-5" w:right="7"/>
      </w:pPr>
      <w:r>
        <w:t xml:space="preserve">Ulice: </w:t>
      </w:r>
      <w:r w:rsidR="00192A52">
        <w:t>T. Brzkové 31</w:t>
      </w:r>
    </w:p>
    <w:p w:rsidR="00192A52" w:rsidRDefault="00192A52">
      <w:pPr>
        <w:spacing w:after="9"/>
        <w:ind w:left="-5" w:right="7"/>
      </w:pPr>
    </w:p>
    <w:p w:rsidR="00591013" w:rsidRDefault="001F4195">
      <w:pPr>
        <w:tabs>
          <w:tab w:val="center" w:pos="1769"/>
        </w:tabs>
        <w:ind w:left="-15" w:right="0" w:firstLine="0"/>
        <w:jc w:val="left"/>
      </w:pPr>
      <w:r>
        <w:t>PSČ:</w:t>
      </w:r>
      <w:r w:rsidR="00192A52">
        <w:t>31800</w:t>
      </w:r>
      <w:r>
        <w:tab/>
        <w:t xml:space="preserve">   Místo: </w:t>
      </w:r>
      <w:r w:rsidR="00192A52">
        <w:t>Plzeň</w:t>
      </w:r>
    </w:p>
    <w:p w:rsidR="00591013" w:rsidRDefault="001F4195">
      <w:pPr>
        <w:ind w:left="-5" w:right="7"/>
      </w:pPr>
      <w:r>
        <w:t xml:space="preserve">Zastoupená: </w:t>
      </w:r>
      <w:r w:rsidR="00192A52">
        <w:t>Mgr. Radkem Růžičkou</w:t>
      </w:r>
    </w:p>
    <w:p w:rsidR="00591013" w:rsidRDefault="001F4195">
      <w:pPr>
        <w:spacing w:after="9"/>
        <w:ind w:left="-5" w:right="7"/>
      </w:pPr>
      <w:r>
        <w:t xml:space="preserve">Bankovní spojení: </w:t>
      </w:r>
      <w:r w:rsidR="00192A52" w:rsidRPr="001F4195">
        <w:rPr>
          <w:highlight w:val="black"/>
        </w:rPr>
        <w:t>20137311/0100</w:t>
      </w:r>
    </w:p>
    <w:p w:rsidR="00591013" w:rsidRDefault="001F419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1013" w:rsidRDefault="001F4195">
      <w:pPr>
        <w:spacing w:after="9"/>
        <w:ind w:left="-5" w:right="7"/>
      </w:pPr>
      <w:r>
        <w:t xml:space="preserve">IČ: </w:t>
      </w:r>
      <w:r w:rsidR="00192A52">
        <w:t>49777548</w:t>
      </w:r>
    </w:p>
    <w:p w:rsidR="00591013" w:rsidRDefault="001F4195">
      <w:pPr>
        <w:ind w:left="-5" w:right="7"/>
      </w:pPr>
      <w:r>
        <w:t xml:space="preserve">DIČ: </w:t>
      </w:r>
      <w:r w:rsidR="00192A52">
        <w:t>CZ 49777548</w:t>
      </w:r>
    </w:p>
    <w:p w:rsidR="00591013" w:rsidRDefault="001F4195">
      <w:pPr>
        <w:ind w:left="-5" w:right="7"/>
      </w:pPr>
      <w:r>
        <w:t>Adresa pro zasílání korespondence:</w:t>
      </w:r>
      <w:r w:rsidR="00192A52">
        <w:t xml:space="preserve"> 33. základní škola, T. Brzkové 31</w:t>
      </w:r>
    </w:p>
    <w:p w:rsidR="001F4195" w:rsidRDefault="001F4195">
      <w:pPr>
        <w:spacing w:after="3" w:line="481" w:lineRule="auto"/>
        <w:ind w:left="0" w:right="6888" w:firstLine="0"/>
        <w:jc w:val="left"/>
        <w:rPr>
          <w:b/>
          <w:i/>
        </w:rPr>
      </w:pPr>
      <w:r>
        <w:t xml:space="preserve">Kontaktní emailová adresa: </w:t>
      </w:r>
      <w:r>
        <w:rPr>
          <w:b/>
          <w:i/>
        </w:rPr>
        <w:t xml:space="preserve">(dále </w:t>
      </w:r>
      <w:hyperlink r:id="rId7" w:history="1">
        <w:r w:rsidRPr="001F4195">
          <w:rPr>
            <w:rStyle w:val="Hypertextovodkaz"/>
            <w:b/>
            <w:i/>
            <w:color w:val="000000" w:themeColor="text1"/>
            <w:highlight w:val="black"/>
          </w:rPr>
          <w:t>vrastilovaev@zs33.plzen</w:t>
        </w:r>
      </w:hyperlink>
    </w:p>
    <w:p w:rsidR="00591013" w:rsidRPr="001F4195" w:rsidRDefault="001F4195">
      <w:pPr>
        <w:spacing w:after="3" w:line="481" w:lineRule="auto"/>
        <w:ind w:left="0" w:right="6888" w:firstLine="0"/>
        <w:jc w:val="left"/>
        <w:rPr>
          <w:b/>
          <w:i/>
        </w:rPr>
      </w:pPr>
      <w:r>
        <w:rPr>
          <w:b/>
          <w:i/>
        </w:rPr>
        <w:t>společně také „smluvní strany“</w:t>
      </w:r>
    </w:p>
    <w:p w:rsidR="00591013" w:rsidRDefault="001F4195">
      <w:pPr>
        <w:spacing w:after="222" w:line="259" w:lineRule="auto"/>
        <w:ind w:right="11"/>
        <w:jc w:val="center"/>
      </w:pPr>
      <w:r>
        <w:rPr>
          <w:b/>
        </w:rPr>
        <w:t>Smluvní strany uzavírají tuto rámcovou kupní smlouvu:</w:t>
      </w:r>
    </w:p>
    <w:p w:rsidR="00591013" w:rsidRDefault="001F4195">
      <w:pPr>
        <w:spacing w:after="248" w:line="259" w:lineRule="auto"/>
        <w:ind w:right="2"/>
        <w:jc w:val="center"/>
      </w:pPr>
      <w:r>
        <w:rPr>
          <w:b/>
        </w:rPr>
        <w:t>Čl. I.</w:t>
      </w:r>
    </w:p>
    <w:p w:rsidR="00591013" w:rsidRDefault="001F4195">
      <w:pPr>
        <w:pStyle w:val="Nadpis1"/>
      </w:pPr>
      <w:r>
        <w:t>Předmět rámcové kupní smlouvy</w:t>
      </w:r>
    </w:p>
    <w:p w:rsidR="00591013" w:rsidRDefault="001F4195">
      <w:pPr>
        <w:ind w:left="-5" w:right="7"/>
      </w:pPr>
      <w:r>
        <w:t>1. Uzavřením této smlouvy smluvní strany projevují vůli:</w:t>
      </w:r>
    </w:p>
    <w:p w:rsidR="00591013" w:rsidRDefault="001F4195">
      <w:pPr>
        <w:numPr>
          <w:ilvl w:val="0"/>
          <w:numId w:val="1"/>
        </w:numPr>
        <w:ind w:right="7" w:hanging="282"/>
      </w:pPr>
      <w:r>
        <w:t>řídit se touto smlouvou ve vzá</w:t>
      </w:r>
      <w:r>
        <w:t>jemných obchodních vztazích,</w:t>
      </w:r>
    </w:p>
    <w:p w:rsidR="00591013" w:rsidRDefault="001F4195">
      <w:pPr>
        <w:numPr>
          <w:ilvl w:val="0"/>
          <w:numId w:val="1"/>
        </w:numPr>
        <w:ind w:right="7" w:hanging="282"/>
      </w:pPr>
      <w:r>
        <w:t xml:space="preserve">řídit se touto smlouvou při uzavírání a realizaci jednotlivých kupních smluv, na </w:t>
      </w:r>
      <w:proofErr w:type="gramStart"/>
      <w:r>
        <w:t>základě</w:t>
      </w:r>
      <w:proofErr w:type="gramEnd"/>
      <w:r>
        <w:t xml:space="preserve"> kterých bude prodávající dodávat kupujícímu zboží, uvedené v příloze č. 1,</w:t>
      </w:r>
    </w:p>
    <w:p w:rsidR="00591013" w:rsidRDefault="001F4195">
      <w:pPr>
        <w:numPr>
          <w:ilvl w:val="0"/>
          <w:numId w:val="1"/>
        </w:numPr>
        <w:ind w:right="7" w:hanging="282"/>
      </w:pPr>
      <w:r>
        <w:t>předem dohodnout část obsahu těchto kupních smluv (dále jen „ob</w:t>
      </w:r>
      <w:r>
        <w:t>chodní podmínky“).</w:t>
      </w:r>
    </w:p>
    <w:p w:rsidR="00591013" w:rsidRDefault="001F4195">
      <w:pPr>
        <w:ind w:left="267" w:right="7" w:hanging="282"/>
      </w:pPr>
      <w:r>
        <w:lastRenderedPageBreak/>
        <w:t>2. Pokud jednotlivá kupní smlouva (na dodání zboží uvedeného v příloze č. 1), uzavřená mezi smluvními stranami po dobu účinnosti této smlouvy neurčuje jinak, má se zato, že obchodní podmínky, uvedené v čl. III jsou její neoddělitelnou so</w:t>
      </w:r>
      <w:r>
        <w:t>učástí.</w:t>
      </w:r>
    </w:p>
    <w:p w:rsidR="00591013" w:rsidRDefault="001F4195">
      <w:pPr>
        <w:spacing w:after="248" w:line="259" w:lineRule="auto"/>
        <w:ind w:right="2"/>
        <w:jc w:val="center"/>
      </w:pPr>
      <w:r>
        <w:rPr>
          <w:b/>
        </w:rPr>
        <w:t>Čl. II</w:t>
      </w:r>
    </w:p>
    <w:p w:rsidR="00591013" w:rsidRDefault="001F4195">
      <w:pPr>
        <w:pStyle w:val="Nadpis1"/>
        <w:ind w:right="7"/>
      </w:pPr>
      <w:r>
        <w:t>Uzavírání jednotlivých kupních smluv</w:t>
      </w:r>
    </w:p>
    <w:p w:rsidR="00591013" w:rsidRDefault="001F4195">
      <w:pPr>
        <w:ind w:left="267" w:right="7" w:hanging="282"/>
      </w:pPr>
      <w:r>
        <w:t>1. Na uzavření jednotlivé kupní smlouvy použijí smluvní strany smluvní formulář „Objednávkový list“, nebo jeho obdobu v elektronické podobě či faxové podobě. Zboží je objednáváno v kusech, nebo kartónech,</w:t>
      </w:r>
      <w:r>
        <w:t xml:space="preserve"> dle specifikace ceníku </w:t>
      </w:r>
      <w:proofErr w:type="spellStart"/>
      <w:r>
        <w:t>Verdevia</w:t>
      </w:r>
      <w:proofErr w:type="spellEnd"/>
      <w:r>
        <w:t xml:space="preserve"> s.r.o.</w:t>
      </w:r>
    </w:p>
    <w:p w:rsidR="00591013" w:rsidRDefault="001F4195">
      <w:pPr>
        <w:spacing w:after="246" w:line="259" w:lineRule="auto"/>
        <w:ind w:right="4"/>
        <w:jc w:val="center"/>
      </w:pPr>
      <w:r>
        <w:rPr>
          <w:b/>
        </w:rPr>
        <w:t>Čl. III</w:t>
      </w:r>
    </w:p>
    <w:p w:rsidR="00591013" w:rsidRDefault="001F4195">
      <w:pPr>
        <w:pStyle w:val="Nadpis1"/>
        <w:ind w:right="7"/>
      </w:pPr>
      <w:r>
        <w:t>Obchodní podmínky platné pro jednotlivé kupní smlouvy</w:t>
      </w:r>
    </w:p>
    <w:p w:rsidR="00591013" w:rsidRDefault="001F4195">
      <w:pPr>
        <w:pStyle w:val="Nadpis2"/>
        <w:ind w:right="5"/>
      </w:pPr>
      <w:r>
        <w:t>1. Předmět plnění</w:t>
      </w:r>
    </w:p>
    <w:p w:rsidR="00591013" w:rsidRDefault="001F4195">
      <w:pPr>
        <w:ind w:left="-5" w:right="7"/>
      </w:pPr>
      <w:r>
        <w:t>Prodávající se zavazuje dodat kupujícímu dohodnuté zboží a umožnit kupujícímu nabýt vlastnické právo k tomuto zboží a kupující se zavazu</w:t>
      </w:r>
      <w:r>
        <w:t>je dohodnutým způsobem spolupůsobit, zboží převzít a zaplatit prodávajícímu kupní cenu v dohodnuté výši a ve lhůtě splatnosti dle čl. 3.2.</w:t>
      </w:r>
    </w:p>
    <w:p w:rsidR="00591013" w:rsidRDefault="001F4195">
      <w:pPr>
        <w:pStyle w:val="Nadpis2"/>
      </w:pPr>
      <w:r>
        <w:t>2. Čas a místo dodání</w:t>
      </w:r>
    </w:p>
    <w:p w:rsidR="00591013" w:rsidRDefault="001F4195">
      <w:pPr>
        <w:ind w:left="267" w:right="7" w:hanging="282"/>
      </w:pPr>
      <w:r>
        <w:t xml:space="preserve">2.1. </w:t>
      </w:r>
      <w:r>
        <w:t xml:space="preserve">Prodávající se zavazuje dodat zboží do dohodnutého místa dodání do </w:t>
      </w:r>
      <w:proofErr w:type="gramStart"/>
      <w:r>
        <w:t>5ti</w:t>
      </w:r>
      <w:proofErr w:type="gramEnd"/>
      <w:r>
        <w:t xml:space="preserve"> pracovních dnů od uzavření kupní smlouvy na adresu: </w:t>
      </w:r>
    </w:p>
    <w:p w:rsidR="00591013" w:rsidRDefault="001F4195">
      <w:pPr>
        <w:ind w:left="267" w:right="7" w:hanging="282"/>
      </w:pPr>
      <w:r>
        <w:t>2.2. Povinnost prodávajícího dodat zboží je splněna tím, že kupujícímu umožní se zbožím nakládat (</w:t>
      </w:r>
      <w:proofErr w:type="gramStart"/>
      <w:r>
        <w:t>t.j.</w:t>
      </w:r>
      <w:proofErr w:type="gramEnd"/>
      <w:r>
        <w:t xml:space="preserve"> nabýt vlastnické právo k věci</w:t>
      </w:r>
      <w:r>
        <w:t>) v dohodnutém místě dodání.</w:t>
      </w:r>
    </w:p>
    <w:p w:rsidR="00591013" w:rsidRDefault="001F4195">
      <w:pPr>
        <w:ind w:left="267" w:right="7" w:hanging="282"/>
      </w:pPr>
      <w:r>
        <w:t>2.3. Kupující se zavazuje uskutečnit všechny úkony, které jsou potřebné podle smlouvy a právních předpisů k tomu, aby prodávající mohl dodat zboží. Kupující se zavazuje převzít zboží v dohodnutém místě dodání a poskytnout manip</w:t>
      </w:r>
      <w:r>
        <w:t>ulační techniku, popřípadě vysokozdvižný vozík pro přesun zboží do přejímacího prostoru, nikoliv pracovníky pro vykládku vozidel prodávajícího.</w:t>
      </w:r>
    </w:p>
    <w:p w:rsidR="00591013" w:rsidRDefault="001F4195">
      <w:pPr>
        <w:ind w:left="267" w:right="7" w:hanging="282"/>
      </w:pPr>
      <w:r>
        <w:rPr>
          <w:rFonts w:ascii="Times New Roman" w:eastAsia="Times New Roman" w:hAnsi="Times New Roman" w:cs="Times New Roman"/>
        </w:rPr>
        <w:t xml:space="preserve">2.4. </w:t>
      </w:r>
      <w:r>
        <w:t>Osoba odpovědná za převzetí zboží, uvedené v objednávce (resp. kupní smlouvě) se nepovažuje za jedinou osob</w:t>
      </w:r>
      <w:r>
        <w:t>u, která je oprávněna za kupujícího převzít dodané zboží. Dodané zboží může za kupujícího převzít i jiná osoba, která je pověřená kupujícím a k takovémuto jednání oprávněná.</w:t>
      </w:r>
    </w:p>
    <w:p w:rsidR="00591013" w:rsidRDefault="001F4195">
      <w:pPr>
        <w:spacing w:after="0"/>
        <w:ind w:left="267" w:right="7" w:hanging="282"/>
      </w:pPr>
      <w:r>
        <w:t xml:space="preserve">2.5. V případě překážky, která nastala nezávisle na vůli prodávajícího a brání mu </w:t>
      </w:r>
      <w:r>
        <w:t>ve splnění jeho povinností (jestliže nelze rozumně předpokládat, že by prodávající tuto překážku, anebo její následky odvrátil nebo překonal a že by tuto překážku v době uzavření smlouvy předvídal), prodlužuje se lhůta dodání zboží o dobu trvání této překá</w:t>
      </w:r>
      <w:r>
        <w:t>žky. Prodávající se zavazuje oznámit výše uvedenou skutečnost bez zbytečného odkladu kupujícímu.</w:t>
      </w:r>
    </w:p>
    <w:p w:rsidR="00591013" w:rsidRDefault="001F4195">
      <w:pPr>
        <w:pStyle w:val="Nadpis2"/>
        <w:ind w:right="4"/>
      </w:pPr>
      <w:r>
        <w:t>3. Cena</w:t>
      </w:r>
    </w:p>
    <w:p w:rsidR="00591013" w:rsidRDefault="001F4195">
      <w:pPr>
        <w:ind w:left="267" w:right="7" w:hanging="282"/>
      </w:pPr>
      <w:r>
        <w:t>3.1. Za dodané zboží se kupující zavazuje zaplatit prodávajícímu dohodnutou cenu (určenou odkazem na platný ceník prodávajícího + případné kondice).</w:t>
      </w:r>
    </w:p>
    <w:p w:rsidR="00591013" w:rsidRDefault="001F4195">
      <w:pPr>
        <w:tabs>
          <w:tab w:val="right" w:pos="9867"/>
        </w:tabs>
        <w:spacing w:after="9"/>
        <w:ind w:left="-15" w:right="0" w:firstLine="0"/>
        <w:jc w:val="left"/>
      </w:pPr>
      <w:r>
        <w:t>3.</w:t>
      </w:r>
      <w:r>
        <w:t xml:space="preserve">2. </w:t>
      </w:r>
      <w:r>
        <w:tab/>
        <w:t>Kupující se zavazuje zaplatit kupní cenu na základě faktury vystavené prodávajícím, která je splatná do</w:t>
      </w:r>
    </w:p>
    <w:p w:rsidR="00591013" w:rsidRDefault="001F4195">
      <w:pPr>
        <w:ind w:left="-15" w:right="7" w:firstLine="282"/>
      </w:pPr>
      <w:proofErr w:type="gramStart"/>
      <w:r>
        <w:t>14ti</w:t>
      </w:r>
      <w:proofErr w:type="gramEnd"/>
      <w:r>
        <w:t xml:space="preserve"> kalendářních dnů ode dne, kdy prodávající splní svou povinnost dodat zboží (bod 2.2.). Termínem       zaplacení se rozumí den, ve kterém byla d</w:t>
      </w:r>
      <w:r>
        <w:t xml:space="preserve">lužná částka připsána na účet prodávajícího. </w:t>
      </w:r>
    </w:p>
    <w:p w:rsidR="00591013" w:rsidRDefault="001F4195">
      <w:pPr>
        <w:tabs>
          <w:tab w:val="center" w:pos="4150"/>
        </w:tabs>
        <w:ind w:left="-15" w:right="0" w:firstLine="0"/>
        <w:jc w:val="left"/>
      </w:pPr>
      <w:r>
        <w:t xml:space="preserve">3.3. </w:t>
      </w:r>
      <w:r>
        <w:tab/>
        <w:t>V ceně je zahrnuta i doprava zboží (přepravné) do dohodnutého místa dodání.</w:t>
      </w:r>
    </w:p>
    <w:p w:rsidR="00591013" w:rsidRDefault="001F4195">
      <w:pPr>
        <w:ind w:left="-5" w:right="7"/>
      </w:pPr>
      <w:r>
        <w:t xml:space="preserve">3.4. Pro případ prodlení kupujícího se zaplacením kupní ceny sjednali smluvní strany vedle nároku prodávajícího na zákonný úrok </w:t>
      </w:r>
      <w:r>
        <w:t>z prodlení smluvní pokutu podle § 2048 Občanského zákoníku v dohodnuté výši 0,05 % z dlužné částky denně. Kupující se zavazuje smluvní pokutu zaplatit prodávajícímu nejpozději do sedmi (7) pracovních dnů ode dne jejího vyúčtování. Datem úhrady se rozumí da</w:t>
      </w:r>
      <w:r>
        <w:t xml:space="preserve">tum připsání částky na účet prodávajícího. </w:t>
      </w:r>
    </w:p>
    <w:p w:rsidR="00591013" w:rsidRDefault="001F4195">
      <w:pPr>
        <w:ind w:left="-5" w:right="7"/>
      </w:pPr>
      <w:r>
        <w:t>3.5. V případě, že kupující bude v prodlení s placením dlužné částky více jak 20 dní, má právo prodávající od této smlouvy okamžitě odstoupit (ukončit smluvní vztah). Ukončení oznámí prodávající kupujícímu písemn</w:t>
      </w:r>
      <w:r>
        <w:t>ě.</w:t>
      </w:r>
    </w:p>
    <w:p w:rsidR="00591013" w:rsidRDefault="001F4195">
      <w:pPr>
        <w:pStyle w:val="Nadpis2"/>
        <w:ind w:right="6"/>
      </w:pPr>
      <w:r>
        <w:lastRenderedPageBreak/>
        <w:t>4. Převzetí zboží</w:t>
      </w:r>
    </w:p>
    <w:p w:rsidR="00591013" w:rsidRDefault="001F4195">
      <w:pPr>
        <w:tabs>
          <w:tab w:val="center" w:pos="3263"/>
        </w:tabs>
        <w:ind w:left="-15" w:right="0" w:firstLine="0"/>
        <w:jc w:val="left"/>
      </w:pPr>
      <w:r>
        <w:t xml:space="preserve">4.1. </w:t>
      </w:r>
      <w:r>
        <w:tab/>
        <w:t>Při převzetí zboží je kupující povinen si zboží prohlédnout.</w:t>
      </w:r>
    </w:p>
    <w:p w:rsidR="00591013" w:rsidRDefault="001F4195">
      <w:pPr>
        <w:tabs>
          <w:tab w:val="center" w:pos="2975"/>
        </w:tabs>
        <w:ind w:left="-15" w:right="0" w:firstLine="0"/>
        <w:jc w:val="left"/>
      </w:pPr>
      <w:r>
        <w:t xml:space="preserve">4.2. </w:t>
      </w:r>
      <w:r>
        <w:tab/>
        <w:t>Převzetí zboží je kupující povinen písemně potvrdit.</w:t>
      </w:r>
    </w:p>
    <w:p w:rsidR="00591013" w:rsidRDefault="001F4195">
      <w:pPr>
        <w:ind w:left="267" w:right="7" w:hanging="282"/>
      </w:pPr>
      <w:r>
        <w:t xml:space="preserve">4.3. Nebezpečí škody na zboží přechází na kupujícího vždy v </w:t>
      </w:r>
      <w:r>
        <w:t>době, kdy mu prodávající umožní nabýt vlastnické právo ke zboží. Týž následek má, nepřevezme-li kupující zboží, ač mu s ním prodávající umožnil nakládat.</w:t>
      </w:r>
    </w:p>
    <w:p w:rsidR="00591013" w:rsidRDefault="001F4195">
      <w:pPr>
        <w:pStyle w:val="Nadpis2"/>
        <w:ind w:right="6"/>
      </w:pPr>
      <w:r>
        <w:t>5. Odpovědnost za vady a záruka za jakost</w:t>
      </w:r>
    </w:p>
    <w:p w:rsidR="00591013" w:rsidRDefault="001F4195">
      <w:pPr>
        <w:ind w:left="267" w:right="7" w:hanging="282"/>
      </w:pPr>
      <w:r>
        <w:t xml:space="preserve">5.1. Prodávající odpovídá za vady, které má zboží v </w:t>
      </w:r>
      <w:r>
        <w:t>okamžiku, kdy umožnil kupujícímu nabýt vlastnické právo ke zboží (bod 4.3.) mimo skryté vady nezjistitelné běžnou přejímkou (např. roztržený pytel v paletě apod.)</w:t>
      </w:r>
    </w:p>
    <w:p w:rsidR="00591013" w:rsidRDefault="001F4195">
      <w:pPr>
        <w:ind w:left="267" w:right="7" w:hanging="282"/>
      </w:pPr>
      <w:r>
        <w:t>5.2. Prodávající přebírá záruku za jakost zboží po dobu minimální trvanlivosti vyznačené na o</w:t>
      </w:r>
      <w:r>
        <w:t>bale zboží (</w:t>
      </w:r>
      <w:proofErr w:type="gramStart"/>
      <w:r>
        <w:t>t.j.</w:t>
      </w:r>
      <w:proofErr w:type="gramEnd"/>
      <w:r>
        <w:t xml:space="preserve"> přebírá závazek, že dodané zboží bude po dobu minimální trvanlivosti způsobilé k použití k obvyklému účelu a zachová si po tuto dobu obvyklé vlastnosti). </w:t>
      </w:r>
    </w:p>
    <w:p w:rsidR="00591013" w:rsidRDefault="001F4195">
      <w:pPr>
        <w:spacing w:after="455"/>
        <w:ind w:left="267" w:right="7" w:hanging="282"/>
      </w:pPr>
      <w:r>
        <w:t>5.3. Odpovědnost prodávajícího za vady, na které se vztahuje záruka za jakost zboží,</w:t>
      </w:r>
      <w:r>
        <w:t xml:space="preserve"> nevznikne, jestliže tyto vady byly způsobené (po přechodu nebezpečí škody na zboží) nesprávným skladováním (dle platných norem) anebo vnějšími událostmi a nezpůsobí je prodávající. Ke zboží podléhající zvláštnímu režimu skladování (nutnost chlazení, relat</w:t>
      </w:r>
      <w:r>
        <w:t>ivní vlhkost apod.), dodá prodávající legendu nezbytnou pro správné uložení zboží.</w:t>
      </w:r>
    </w:p>
    <w:p w:rsidR="00591013" w:rsidRDefault="001F4195">
      <w:pPr>
        <w:spacing w:after="246" w:line="259" w:lineRule="auto"/>
        <w:ind w:right="0"/>
        <w:jc w:val="center"/>
      </w:pPr>
      <w:r>
        <w:rPr>
          <w:b/>
        </w:rPr>
        <w:t>Čl. IV</w:t>
      </w:r>
    </w:p>
    <w:p w:rsidR="00591013" w:rsidRDefault="001F4195">
      <w:pPr>
        <w:pStyle w:val="Nadpis1"/>
        <w:ind w:right="8"/>
      </w:pPr>
      <w:r>
        <w:t>Další ujednání</w:t>
      </w:r>
    </w:p>
    <w:p w:rsidR="00591013" w:rsidRDefault="001F4195">
      <w:pPr>
        <w:numPr>
          <w:ilvl w:val="0"/>
          <w:numId w:val="2"/>
        </w:numPr>
        <w:ind w:right="7" w:hanging="282"/>
      </w:pPr>
      <w:r>
        <w:t>Prodávající se zavazuje, že kupujícímu bez zbytečného odkladu po uzavření této smlouvy doručí (odevzdá) platný ceník zboží.</w:t>
      </w:r>
    </w:p>
    <w:p w:rsidR="00591013" w:rsidRDefault="001F4195">
      <w:pPr>
        <w:numPr>
          <w:ilvl w:val="0"/>
          <w:numId w:val="2"/>
        </w:numPr>
        <w:ind w:right="7" w:hanging="282"/>
      </w:pPr>
      <w:r>
        <w:t>Smluvní strany se zavazují,</w:t>
      </w:r>
      <w:r>
        <w:t xml:space="preserve"> že si budou poskytovat potřebnou součinnost při plnění závazků z této smlouvy a navzájem si budou oznamovat všechny okolnosti a informace, které mohou mít vliv na uzavření jednotlivých kupních smluv dle podmínek dohodnutých v této smlouvě.</w:t>
      </w:r>
    </w:p>
    <w:p w:rsidR="00591013" w:rsidRDefault="001F4195">
      <w:pPr>
        <w:ind w:left="267" w:right="7" w:hanging="282"/>
      </w:pPr>
      <w:r>
        <w:t>4. Všechny info</w:t>
      </w:r>
      <w:r>
        <w:t xml:space="preserve">rmace, které si smluvní strany navzájem poskytnou v souvislosti s činností dle této smlouvy, se považují za důvěrné a smluvní strany se zavazují, že je neprozradí třetí osobě a ani je nepoužijí v rozporu s jejich účelem pro svoje potřeby. </w:t>
      </w:r>
    </w:p>
    <w:p w:rsidR="00591013" w:rsidRDefault="001F4195">
      <w:pPr>
        <w:spacing w:after="274" w:line="259" w:lineRule="auto"/>
        <w:ind w:right="4"/>
        <w:jc w:val="center"/>
      </w:pPr>
      <w:r>
        <w:rPr>
          <w:b/>
        </w:rPr>
        <w:t>Čl. V</w:t>
      </w:r>
    </w:p>
    <w:p w:rsidR="00591013" w:rsidRDefault="001F4195">
      <w:pPr>
        <w:pStyle w:val="Nadpis1"/>
        <w:ind w:right="4"/>
      </w:pPr>
      <w:r>
        <w:t>Trvání rám</w:t>
      </w:r>
      <w:r>
        <w:t>cové smlouvy</w:t>
      </w:r>
    </w:p>
    <w:p w:rsidR="00591013" w:rsidRDefault="001F4195">
      <w:pPr>
        <w:numPr>
          <w:ilvl w:val="0"/>
          <w:numId w:val="3"/>
        </w:numPr>
        <w:ind w:right="7" w:hanging="282"/>
      </w:pPr>
      <w:r>
        <w:t>Tato smlouva se uzavírá na dobu neurčitou.</w:t>
      </w:r>
    </w:p>
    <w:p w:rsidR="00591013" w:rsidRDefault="001F4195">
      <w:pPr>
        <w:numPr>
          <w:ilvl w:val="0"/>
          <w:numId w:val="3"/>
        </w:numPr>
        <w:ind w:right="7" w:hanging="282"/>
      </w:pPr>
      <w:r>
        <w:t>Smluvní vztah založený touto smlouvou je možné ukončit dohodou smluvních stran a výpovědí.</w:t>
      </w:r>
    </w:p>
    <w:p w:rsidR="00591013" w:rsidRDefault="001F4195">
      <w:pPr>
        <w:numPr>
          <w:ilvl w:val="0"/>
          <w:numId w:val="3"/>
        </w:numPr>
        <w:ind w:right="7" w:hanging="282"/>
      </w:pPr>
      <w:r>
        <w:t xml:space="preserve">Vypovědět tuto smlouvu může kterákoliv smluvní strana z </w:t>
      </w:r>
      <w:r>
        <w:t>jakéhokoliv důvodu anebo bez uvedení důvodu. Výpovědní lhůta je jeden měsíc.</w:t>
      </w:r>
    </w:p>
    <w:p w:rsidR="00591013" w:rsidRDefault="001F4195">
      <w:pPr>
        <w:numPr>
          <w:ilvl w:val="0"/>
          <w:numId w:val="3"/>
        </w:numPr>
        <w:spacing w:after="453"/>
        <w:ind w:right="7" w:hanging="282"/>
      </w:pPr>
      <w:r>
        <w:t>Výpověď musí mít písemnou formu a musí být doručena druhé straně. Výpovědní lhůta počíná běžet prvním dnem kalendářního měsíce následujícím po měsíci, v němž byla výpověď doručena</w:t>
      </w:r>
      <w:r>
        <w:t xml:space="preserve"> druhé straně.</w:t>
      </w:r>
    </w:p>
    <w:p w:rsidR="00591013" w:rsidRDefault="001F4195">
      <w:pPr>
        <w:spacing w:after="248" w:line="259" w:lineRule="auto"/>
        <w:ind w:right="0"/>
        <w:jc w:val="center"/>
      </w:pPr>
      <w:r>
        <w:rPr>
          <w:b/>
        </w:rPr>
        <w:t>Čl. VI</w:t>
      </w:r>
    </w:p>
    <w:p w:rsidR="00591013" w:rsidRDefault="001F4195">
      <w:pPr>
        <w:pStyle w:val="Nadpis1"/>
        <w:ind w:right="8"/>
      </w:pPr>
      <w:r>
        <w:t>Závěrečná ustanovení</w:t>
      </w:r>
    </w:p>
    <w:p w:rsidR="00591013" w:rsidRDefault="001F4195">
      <w:pPr>
        <w:numPr>
          <w:ilvl w:val="0"/>
          <w:numId w:val="4"/>
        </w:numPr>
        <w:ind w:right="7" w:hanging="282"/>
      </w:pPr>
      <w:r>
        <w:t>Změny a doplňky této smlouvy je možné činit pouze po dohodě smluvních stran formou písemných vzestupně číslovaných dodatků.</w:t>
      </w:r>
    </w:p>
    <w:p w:rsidR="00591013" w:rsidRDefault="001F4195">
      <w:pPr>
        <w:numPr>
          <w:ilvl w:val="0"/>
          <w:numId w:val="4"/>
        </w:numPr>
        <w:ind w:right="7" w:hanging="282"/>
      </w:pPr>
      <w:r>
        <w:t>Nedílnou součástí této smlouvy je příloha č. 1.</w:t>
      </w:r>
    </w:p>
    <w:p w:rsidR="00591013" w:rsidRDefault="001F4195">
      <w:pPr>
        <w:numPr>
          <w:ilvl w:val="0"/>
          <w:numId w:val="4"/>
        </w:numPr>
        <w:ind w:right="7" w:hanging="282"/>
      </w:pPr>
      <w:r>
        <w:t xml:space="preserve">Ve věcech neupravených touto smlouvou se </w:t>
      </w:r>
      <w:r>
        <w:t>smluvní vztah řídí občanským zákoníkem a příslušnými ustanoveními obecně platných právních předpisů České republiky.</w:t>
      </w:r>
    </w:p>
    <w:p w:rsidR="00591013" w:rsidRDefault="001F4195">
      <w:pPr>
        <w:numPr>
          <w:ilvl w:val="0"/>
          <w:numId w:val="4"/>
        </w:numPr>
        <w:ind w:right="7" w:hanging="282"/>
      </w:pPr>
      <w:r>
        <w:lastRenderedPageBreak/>
        <w:t>Pro případné spory z této kupní smlouvy a ze smluv na jejím základě uzavřených se sjednává místní příslušnost soudu v Praze.</w:t>
      </w:r>
    </w:p>
    <w:p w:rsidR="00591013" w:rsidRDefault="001F4195">
      <w:pPr>
        <w:numPr>
          <w:ilvl w:val="0"/>
          <w:numId w:val="4"/>
        </w:numPr>
        <w:ind w:right="7" w:hanging="282"/>
      </w:pPr>
      <w:r>
        <w:t>Tato smlouva n</w:t>
      </w:r>
      <w:r>
        <w:t>abývá účinnosti dnem podpisu smluvními stranami.</w:t>
      </w:r>
    </w:p>
    <w:p w:rsidR="00591013" w:rsidRDefault="001F4195">
      <w:pPr>
        <w:numPr>
          <w:ilvl w:val="0"/>
          <w:numId w:val="4"/>
        </w:numPr>
        <w:ind w:right="7" w:hanging="282"/>
      </w:pPr>
      <w:r>
        <w:t>Tato smlouva je vyhotovena ve dvou stejnopisech, z nichž po jednom obdrží každá smluvní strana.</w:t>
      </w:r>
    </w:p>
    <w:p w:rsidR="00591013" w:rsidRDefault="001F4195">
      <w:pPr>
        <w:numPr>
          <w:ilvl w:val="0"/>
          <w:numId w:val="4"/>
        </w:numPr>
        <w:ind w:right="7" w:hanging="282"/>
      </w:pPr>
      <w:r>
        <w:t>Smluvní strany prohlašují, že si tuto smlouvu před jejím podpisem přečetly, že byla uzavřena po vzájemném proje</w:t>
      </w:r>
      <w:r>
        <w:t>dnání podle jejich vážné a svobodné vůle, určitě a srozumitelně a že její obsah a účel odpovídají dobrým mravům. Autentičnost této smlouvy potvrzují statutární orgány smluvních stran svými podpisy.</w:t>
      </w:r>
    </w:p>
    <w:p w:rsidR="00591013" w:rsidRDefault="001F4195">
      <w:pPr>
        <w:numPr>
          <w:ilvl w:val="0"/>
          <w:numId w:val="4"/>
        </w:numPr>
        <w:spacing w:after="447"/>
        <w:ind w:right="7" w:hanging="282"/>
      </w:pPr>
      <w:r>
        <w:t>Kupující přiloží k této smlouvě svůj aktuální výpis z obch</w:t>
      </w:r>
      <w:r>
        <w:t>odního, či živnostenského (u fyzických osob) rejstříku.</w:t>
      </w:r>
    </w:p>
    <w:p w:rsidR="00591013" w:rsidRDefault="001F4195">
      <w:pPr>
        <w:spacing w:after="900"/>
        <w:ind w:left="-5" w:right="7"/>
      </w:pPr>
      <w:r>
        <w:t xml:space="preserve">V Plzni dne </w:t>
      </w:r>
      <w:r w:rsidR="00192A52">
        <w:t>8.9.2021</w:t>
      </w:r>
    </w:p>
    <w:p w:rsidR="00192A52" w:rsidRDefault="001F4195">
      <w:pPr>
        <w:spacing w:after="447"/>
        <w:ind w:left="-5" w:right="680"/>
      </w:pPr>
      <w:r>
        <w:t>...</w:t>
      </w:r>
      <w:r w:rsidR="00192A52" w:rsidRPr="001F4195">
        <w:rPr>
          <w:highlight w:val="black"/>
        </w:rPr>
        <w:t>Mgr. Radek</w:t>
      </w:r>
      <w:r w:rsidR="00192A52">
        <w:t xml:space="preserve"> </w:t>
      </w:r>
      <w:r w:rsidR="00192A52" w:rsidRPr="001F4195">
        <w:rPr>
          <w:highlight w:val="black"/>
        </w:rPr>
        <w:t>Růžička</w:t>
      </w:r>
      <w:r w:rsidRPr="001F4195">
        <w:rPr>
          <w:highlight w:val="black"/>
        </w:rPr>
        <w:t>..........................................................</w:t>
      </w:r>
      <w:bookmarkStart w:id="0" w:name="_GoBack"/>
      <w:bookmarkEnd w:id="0"/>
      <w:r>
        <w:t xml:space="preserve">                     ...................................................................</w:t>
      </w:r>
      <w:r>
        <w:t>.............</w:t>
      </w:r>
    </w:p>
    <w:p w:rsidR="00591013" w:rsidRDefault="001F4195">
      <w:pPr>
        <w:spacing w:after="447"/>
        <w:ind w:left="-5" w:right="680"/>
      </w:pPr>
      <w:r>
        <w:t>. za prodávajícího                                                          za kupujícího</w:t>
      </w:r>
    </w:p>
    <w:p w:rsidR="00591013" w:rsidRDefault="001F4195">
      <w:pPr>
        <w:tabs>
          <w:tab w:val="center" w:pos="2922"/>
        </w:tabs>
        <w:ind w:left="-15" w:right="0" w:firstLine="0"/>
        <w:jc w:val="left"/>
      </w:pPr>
      <w:r>
        <w:t>Přílohy:</w:t>
      </w:r>
      <w:r>
        <w:tab/>
        <w:t>č. 1 Ceník konečného spotřebitele</w:t>
      </w:r>
    </w:p>
    <w:sectPr w:rsidR="00591013">
      <w:pgSz w:w="11900" w:h="16840"/>
      <w:pgMar w:top="492" w:right="1009" w:bottom="1060" w:left="102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D70C9"/>
    <w:multiLevelType w:val="hybridMultilevel"/>
    <w:tmpl w:val="5448AE20"/>
    <w:lvl w:ilvl="0" w:tplc="9936474A">
      <w:start w:val="1"/>
      <w:numFmt w:val="lowerLetter"/>
      <w:lvlText w:val="%1)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CC61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98AD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92D2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EA9E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006B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C2A9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120C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5E4B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8B4E95"/>
    <w:multiLevelType w:val="hybridMultilevel"/>
    <w:tmpl w:val="F6E2D816"/>
    <w:lvl w:ilvl="0" w:tplc="5B8460C6">
      <w:start w:val="1"/>
      <w:numFmt w:val="decimal"/>
      <w:lvlText w:val="%1.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FAE0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9A5F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E66B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8E35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AC60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201D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3E19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002B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741574"/>
    <w:multiLevelType w:val="hybridMultilevel"/>
    <w:tmpl w:val="571C3E0E"/>
    <w:lvl w:ilvl="0" w:tplc="24A08C1C">
      <w:start w:val="1"/>
      <w:numFmt w:val="decimal"/>
      <w:lvlText w:val="%1.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5C65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C66E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0B5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E27E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84EE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94BE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1895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D209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B717A9"/>
    <w:multiLevelType w:val="hybridMultilevel"/>
    <w:tmpl w:val="CDCA3BFE"/>
    <w:lvl w:ilvl="0" w:tplc="13644684">
      <w:start w:val="1"/>
      <w:numFmt w:val="decimal"/>
      <w:lvlText w:val="%1.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B600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4885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FE0B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1056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E2E4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6EA1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042E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38BE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013"/>
    <w:rsid w:val="00192A52"/>
    <w:rsid w:val="001F4195"/>
    <w:rsid w:val="0059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0629B"/>
  <w15:docId w15:val="{870BEFC0-BF7B-42BE-860F-1AFFD7C6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21" w:line="249" w:lineRule="auto"/>
      <w:ind w:left="10" w:right="1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96"/>
      <w:ind w:left="10" w:right="5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22"/>
      <w:ind w:left="10" w:right="7" w:hanging="10"/>
      <w:jc w:val="center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0"/>
    </w:rPr>
  </w:style>
  <w:style w:type="character" w:styleId="Hypertextovodkaz">
    <w:name w:val="Hyperlink"/>
    <w:basedOn w:val="Standardnpsmoodstavce"/>
    <w:uiPriority w:val="99"/>
    <w:unhideWhenUsed/>
    <w:rsid w:val="001F419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4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rastilovaev@zs33.plz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1243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 Á M C O V Á   S M L O U V A</vt:lpstr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Á M C O V Á   S M L O U V A</dc:title>
  <dc:subject/>
  <dc:creator>Krejza Ivan</dc:creator>
  <cp:keywords/>
  <cp:lastModifiedBy>Eva Vraštilová</cp:lastModifiedBy>
  <cp:revision>3</cp:revision>
  <dcterms:created xsi:type="dcterms:W3CDTF">2021-09-15T10:31:00Z</dcterms:created>
  <dcterms:modified xsi:type="dcterms:W3CDTF">2021-09-15T10:35:00Z</dcterms:modified>
</cp:coreProperties>
</file>