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F45217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5378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F4521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20692/U/2021-HSPH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F4521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UZSVM/U/14591/2021-HSPH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9A06E5" w:rsidRDefault="009A06E5" w:rsidP="006B5A0C">
      <w:pPr>
        <w:rPr>
          <w:rFonts w:ascii="Arial" w:hAnsi="Arial" w:cs="Arial"/>
          <w:sz w:val="22"/>
          <w:szCs w:val="22"/>
        </w:rPr>
      </w:pPr>
    </w:p>
    <w:p w:rsidR="009A06E5" w:rsidRDefault="00F45217" w:rsidP="009A0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8713B4">
        <w:rPr>
          <w:rFonts w:ascii="Arial" w:hAnsi="Arial" w:cs="Arial"/>
          <w:sz w:val="22"/>
          <w:szCs w:val="22"/>
        </w:rPr>
        <w:t>N006/21/V00</w:t>
      </w:r>
      <w:r>
        <w:rPr>
          <w:rFonts w:ascii="Arial" w:hAnsi="Arial" w:cs="Arial"/>
          <w:sz w:val="22"/>
          <w:szCs w:val="22"/>
        </w:rPr>
        <w:t>020270</w:t>
      </w:r>
    </w:p>
    <w:p w:rsidR="009A06E5" w:rsidRDefault="009A06E5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A06E5" w:rsidRDefault="00F45217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Úřad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390/42, Nové Město, 128 00 </w:t>
      </w:r>
      <w:r>
        <w:rPr>
          <w:rFonts w:ascii="Arial" w:hAnsi="Arial" w:cs="Arial"/>
          <w:sz w:val="22"/>
          <w:szCs w:val="22"/>
        </w:rPr>
        <w:t>Praha 2,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 platném znění,</w:t>
      </w:r>
    </w:p>
    <w:p w:rsidR="009A06E5" w:rsidRDefault="00F45217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9A06E5" w:rsidRDefault="00F45217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„objednatel"),</w:t>
      </w:r>
    </w:p>
    <w:p w:rsidR="009A06E5" w:rsidRDefault="00F45217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b/>
          <w:sz w:val="22"/>
          <w:szCs w:val="22"/>
        </w:rPr>
        <w:t>Simurník</w:t>
      </w:r>
      <w:proofErr w:type="spellEnd"/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podnikatel se sídlem </w:t>
      </w:r>
      <w:r w:rsidR="00BE384F">
        <w:rPr>
          <w:rFonts w:ascii="Arial" w:hAnsi="Arial" w:cs="Arial"/>
          <w:sz w:val="22"/>
          <w:szCs w:val="22"/>
        </w:rPr>
        <w:t xml:space="preserve">Revoluční 323, </w:t>
      </w:r>
      <w:r>
        <w:rPr>
          <w:rFonts w:ascii="Arial" w:hAnsi="Arial" w:cs="Arial"/>
          <w:sz w:val="22"/>
          <w:szCs w:val="22"/>
        </w:rPr>
        <w:t xml:space="preserve">Kamenná, </w:t>
      </w:r>
      <w:r w:rsidR="00BE384F">
        <w:rPr>
          <w:rFonts w:ascii="Arial" w:hAnsi="Arial" w:cs="Arial"/>
          <w:sz w:val="22"/>
          <w:szCs w:val="22"/>
        </w:rPr>
        <w:t>40701 Jílové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IČO </w:t>
      </w:r>
      <w:r w:rsidR="00BE384F">
        <w:rPr>
          <w:rFonts w:ascii="Arial" w:hAnsi="Arial" w:cs="Arial"/>
          <w:sz w:val="22"/>
          <w:szCs w:val="22"/>
        </w:rPr>
        <w:t xml:space="preserve"> 651</w:t>
      </w:r>
      <w:proofErr w:type="gramEnd"/>
      <w:r w:rsidR="00BE384F"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> </w:t>
      </w:r>
      <w:r w:rsidR="00BE384F">
        <w:rPr>
          <w:rFonts w:ascii="Arial" w:hAnsi="Arial" w:cs="Arial"/>
          <w:sz w:val="22"/>
          <w:szCs w:val="22"/>
        </w:rPr>
        <w:t>529</w:t>
      </w:r>
      <w:r>
        <w:rPr>
          <w:rFonts w:ascii="Arial" w:hAnsi="Arial" w:cs="Arial"/>
          <w:sz w:val="22"/>
          <w:szCs w:val="22"/>
        </w:rPr>
        <w:t>,</w:t>
      </w:r>
    </w:p>
    <w:p w:rsidR="009A06E5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 </w:t>
      </w:r>
      <w:r w:rsidR="00BE384F">
        <w:rPr>
          <w:rFonts w:ascii="Arial" w:hAnsi="Arial" w:cs="Arial"/>
          <w:sz w:val="22"/>
          <w:szCs w:val="22"/>
        </w:rPr>
        <w:t xml:space="preserve"> CZ</w:t>
      </w:r>
      <w:proofErr w:type="gramEnd"/>
      <w:r w:rsidR="00BE384F">
        <w:rPr>
          <w:rFonts w:ascii="Arial" w:hAnsi="Arial" w:cs="Arial"/>
          <w:sz w:val="22"/>
          <w:szCs w:val="22"/>
        </w:rPr>
        <w:t xml:space="preserve"> 7702112407</w:t>
      </w:r>
    </w:p>
    <w:p w:rsidR="00B34B45" w:rsidRDefault="00B34B45" w:rsidP="00B34B4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A06E5" w:rsidRDefault="00F45217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„zhotovitel“),</w:t>
      </w:r>
    </w:p>
    <w:p w:rsidR="009A06E5" w:rsidRDefault="00F45217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2586 a násl. zákona č. 89/2012 Sb., Občanský zákoník, ve znění pozdějších předpisů, tuto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Smlouvu o dílo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756713">
        <w:rPr>
          <w:rFonts w:ascii="Arial" w:hAnsi="Arial" w:cs="Arial"/>
          <w:b/>
          <w:sz w:val="32"/>
          <w:szCs w:val="32"/>
        </w:rPr>
        <w:t>č.</w:t>
      </w:r>
      <w:r w:rsidR="00756713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17</w:t>
      </w:r>
      <w:r w:rsidRPr="00756713">
        <w:rPr>
          <w:rFonts w:ascii="Arial" w:hAnsi="Arial" w:cs="Arial"/>
          <w:b/>
          <w:sz w:val="32"/>
          <w:szCs w:val="32"/>
        </w:rPr>
        <w:t>/2021</w:t>
      </w:r>
    </w:p>
    <w:p w:rsidR="009A06E5" w:rsidRPr="00CB15D7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B15D7">
        <w:rPr>
          <w:rFonts w:ascii="Arial" w:hAnsi="Arial" w:cs="Arial"/>
          <w:b/>
          <w:sz w:val="22"/>
          <w:szCs w:val="22"/>
        </w:rPr>
        <w:t>Čl. 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9A06E5" w:rsidRPr="00A00E06" w:rsidRDefault="00F45217" w:rsidP="009A06E5">
      <w:pPr>
        <w:pStyle w:val="Prosttext"/>
        <w:numPr>
          <w:ilvl w:val="0"/>
          <w:numId w:val="11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00E06">
        <w:rPr>
          <w:rFonts w:ascii="Arial" w:hAnsi="Arial" w:cs="Arial"/>
          <w:sz w:val="22"/>
          <w:szCs w:val="22"/>
        </w:rPr>
        <w:t>Zhotovitel se zavazuje provádět na svou odpovědnost a svým jménem, řádně a včas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00E06">
        <w:rPr>
          <w:rFonts w:ascii="Arial" w:hAnsi="Arial" w:cs="Arial"/>
          <w:sz w:val="22"/>
          <w:szCs w:val="22"/>
        </w:rPr>
        <w:t xml:space="preserve">pro objednatele dílo, které spočívá v realizaci veřejné zakázky s názvem </w:t>
      </w:r>
      <w:r w:rsidRPr="00A00E06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Výměna plynových kotlů v sídle OOP Teplice</w:t>
      </w:r>
      <w:r w:rsidRPr="00A00E06">
        <w:rPr>
          <w:rFonts w:ascii="Arial" w:hAnsi="Arial" w:cs="Arial"/>
          <w:b/>
          <w:sz w:val="22"/>
          <w:szCs w:val="22"/>
        </w:rPr>
        <w:t>“,</w:t>
      </w:r>
      <w:r w:rsidRPr="00A00E06">
        <w:rPr>
          <w:rFonts w:ascii="Arial" w:hAnsi="Arial" w:cs="Arial"/>
          <w:sz w:val="22"/>
          <w:szCs w:val="22"/>
        </w:rPr>
        <w:t xml:space="preserve"> která zahrnuje </w:t>
      </w:r>
      <w:r>
        <w:rPr>
          <w:rFonts w:ascii="Arial" w:hAnsi="Arial" w:cs="Arial"/>
          <w:sz w:val="22"/>
          <w:szCs w:val="22"/>
        </w:rPr>
        <w:t>výměnu</w:t>
      </w:r>
      <w:r w:rsidRPr="001A0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stávajících </w:t>
      </w:r>
      <w:r w:rsidRPr="001A0AFE">
        <w:rPr>
          <w:rFonts w:ascii="Arial" w:hAnsi="Arial" w:cs="Arial"/>
          <w:sz w:val="22"/>
          <w:szCs w:val="22"/>
        </w:rPr>
        <w:t>plynov</w:t>
      </w:r>
      <w:r w:rsidRPr="001A0AFE">
        <w:rPr>
          <w:rFonts w:ascii="Arial" w:hAnsi="Arial" w:cs="Arial"/>
          <w:sz w:val="22"/>
          <w:szCs w:val="22"/>
        </w:rPr>
        <w:t xml:space="preserve">ých kotlů </w:t>
      </w:r>
      <w:r>
        <w:rPr>
          <w:rFonts w:ascii="Arial" w:hAnsi="Arial" w:cs="Arial"/>
          <w:sz w:val="22"/>
          <w:szCs w:val="22"/>
        </w:rPr>
        <w:t>z</w:t>
      </w:r>
      <w:r w:rsidRPr="001A0AFE">
        <w:rPr>
          <w:rFonts w:ascii="Arial" w:hAnsi="Arial" w:cs="Arial"/>
          <w:sz w:val="22"/>
          <w:szCs w:val="22"/>
        </w:rPr>
        <w:t xml:space="preserve">a </w:t>
      </w:r>
      <w:r w:rsidRPr="00B34B45">
        <w:rPr>
          <w:rFonts w:ascii="Arial" w:hAnsi="Arial" w:cs="Arial"/>
          <w:sz w:val="22"/>
          <w:szCs w:val="22"/>
        </w:rPr>
        <w:t xml:space="preserve">3 ks nových úsporných a výkonově dostačujících plynových kondenzačních kotlů </w:t>
      </w:r>
      <w:r w:rsidR="00756713" w:rsidRPr="00B34B45">
        <w:rPr>
          <w:rFonts w:ascii="Arial" w:hAnsi="Arial" w:cs="Arial"/>
          <w:b/>
          <w:sz w:val="22"/>
          <w:szCs w:val="22"/>
        </w:rPr>
        <w:t>VITODENS 200 12-147KW</w:t>
      </w:r>
      <w:r w:rsidRPr="00B34B45">
        <w:rPr>
          <w:rFonts w:ascii="Arial" w:hAnsi="Arial" w:cs="Arial"/>
          <w:sz w:val="22"/>
          <w:szCs w:val="22"/>
        </w:rPr>
        <w:t xml:space="preserve"> pro zajištění odpovídajícího tepelného komfortu budovy </w:t>
      </w:r>
      <w:r w:rsidRPr="00B34B45">
        <w:rPr>
          <w:rFonts w:ascii="Arial" w:hAnsi="Arial" w:cs="Arial"/>
          <w:sz w:val="22"/>
          <w:szCs w:val="22"/>
        </w:rPr>
        <w:br/>
        <w:t>a snížení provozních nákladů na vytápění</w:t>
      </w:r>
      <w:r w:rsidRPr="001A0AFE">
        <w:rPr>
          <w:rFonts w:ascii="Arial" w:hAnsi="Arial" w:cs="Arial"/>
          <w:sz w:val="22"/>
          <w:szCs w:val="22"/>
        </w:rPr>
        <w:t xml:space="preserve"> nebytových prostor administrativní budovy sídla</w:t>
      </w:r>
      <w:r w:rsidRPr="001A0AFE">
        <w:rPr>
          <w:rFonts w:ascii="Arial" w:hAnsi="Arial" w:cs="Arial"/>
          <w:sz w:val="22"/>
          <w:szCs w:val="22"/>
        </w:rPr>
        <w:t xml:space="preserve"> odboru Odloučené pracoviště Teplice,</w:t>
      </w:r>
      <w:r>
        <w:rPr>
          <w:rFonts w:ascii="Arial" w:hAnsi="Arial" w:cs="Arial"/>
          <w:sz w:val="22"/>
          <w:szCs w:val="22"/>
        </w:rPr>
        <w:t xml:space="preserve"> </w:t>
      </w:r>
      <w:r w:rsidRPr="001A0AFE">
        <w:rPr>
          <w:rFonts w:ascii="Arial" w:hAnsi="Arial" w:cs="Arial"/>
          <w:sz w:val="22"/>
          <w:szCs w:val="22"/>
        </w:rPr>
        <w:t xml:space="preserve">ul. Husitská 1071/2 v Teplicích, </w:t>
      </w:r>
      <w:r>
        <w:rPr>
          <w:rFonts w:ascii="Arial" w:hAnsi="Arial" w:cs="Arial"/>
          <w:sz w:val="22"/>
          <w:szCs w:val="22"/>
        </w:rPr>
        <w:t>včetně dodávky potřebného materiálu a souvisejících prací.</w:t>
      </w:r>
    </w:p>
    <w:p w:rsidR="009A06E5" w:rsidRDefault="00F45217" w:rsidP="009A06E5">
      <w:pPr>
        <w:pStyle w:val="Prosttext"/>
        <w:numPr>
          <w:ilvl w:val="0"/>
          <w:numId w:val="1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Součástí díla je</w:t>
      </w:r>
    </w:p>
    <w:p w:rsidR="009A06E5" w:rsidRDefault="00F45217" w:rsidP="009A06E5">
      <w:pPr>
        <w:pStyle w:val="Prosttext"/>
        <w:ind w:left="425"/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 xml:space="preserve"> 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demontáž stávajících plynových kotlů,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montáž nových plynových kondenzačních kotlů,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 xml:space="preserve">úprava přívodních </w:t>
      </w:r>
      <w:r w:rsidRPr="007038AF">
        <w:rPr>
          <w:rFonts w:ascii="Arial" w:hAnsi="Arial" w:cs="Arial"/>
          <w:sz w:val="22"/>
          <w:szCs w:val="22"/>
        </w:rPr>
        <w:t>plynových a vodovodních potrubí</w:t>
      </w:r>
      <w:r>
        <w:rPr>
          <w:rFonts w:ascii="Arial" w:hAnsi="Arial" w:cs="Arial"/>
          <w:sz w:val="22"/>
          <w:szCs w:val="22"/>
        </w:rPr>
        <w:t xml:space="preserve"> </w:t>
      </w:r>
      <w:r w:rsidRPr="007038AF">
        <w:rPr>
          <w:rFonts w:ascii="Arial" w:hAnsi="Arial" w:cs="Arial"/>
          <w:sz w:val="22"/>
          <w:szCs w:val="22"/>
        </w:rPr>
        <w:t>pro napojení nových kotlů,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úprava kotlových okruhů a souvisejících tepelných</w:t>
      </w:r>
      <w:r>
        <w:rPr>
          <w:rFonts w:ascii="Arial" w:hAnsi="Arial" w:cs="Arial"/>
          <w:sz w:val="22"/>
          <w:szCs w:val="22"/>
        </w:rPr>
        <w:t xml:space="preserve"> </w:t>
      </w:r>
      <w:r w:rsidRPr="007038AF">
        <w:rPr>
          <w:rFonts w:ascii="Arial" w:hAnsi="Arial" w:cs="Arial"/>
          <w:sz w:val="22"/>
          <w:szCs w:val="22"/>
        </w:rPr>
        <w:t>rozvodů od rozdělovačů a sběračů</w:t>
      </w:r>
      <w:r>
        <w:rPr>
          <w:rFonts w:ascii="Arial" w:hAnsi="Arial" w:cs="Arial"/>
          <w:sz w:val="22"/>
          <w:szCs w:val="22"/>
        </w:rPr>
        <w:t xml:space="preserve"> </w:t>
      </w:r>
      <w:r w:rsidRPr="007038AF">
        <w:rPr>
          <w:rFonts w:ascii="Arial" w:hAnsi="Arial" w:cs="Arial"/>
          <w:sz w:val="22"/>
          <w:szCs w:val="22"/>
        </w:rPr>
        <w:t>topného systému,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nová armaturní výstroj a montáž armaturních dílů</w:t>
      </w:r>
      <w:r>
        <w:rPr>
          <w:rFonts w:ascii="Arial" w:hAnsi="Arial" w:cs="Arial"/>
          <w:sz w:val="22"/>
          <w:szCs w:val="22"/>
        </w:rPr>
        <w:t xml:space="preserve"> </w:t>
      </w:r>
      <w:r w:rsidRPr="007038AF">
        <w:rPr>
          <w:rFonts w:ascii="Arial" w:hAnsi="Arial" w:cs="Arial"/>
          <w:sz w:val="22"/>
          <w:szCs w:val="22"/>
        </w:rPr>
        <w:t>a čerpadel pro nové kotle,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úprava spalinové cest</w:t>
      </w:r>
      <w:r w:rsidRPr="007038AF">
        <w:rPr>
          <w:rFonts w:ascii="Arial" w:hAnsi="Arial" w:cs="Arial"/>
          <w:sz w:val="22"/>
          <w:szCs w:val="22"/>
        </w:rPr>
        <w:t>y,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instalace potrubní trasy pro odvod kondenzační kapaliny,</w:t>
      </w:r>
    </w:p>
    <w:p w:rsidR="009A06E5" w:rsidRPr="0083160E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3160E">
        <w:rPr>
          <w:rFonts w:ascii="Arial" w:hAnsi="Arial" w:cs="Arial"/>
          <w:sz w:val="22"/>
          <w:szCs w:val="22"/>
        </w:rPr>
        <w:t>montáž nových bezpečnostních prvků a zařízení pro měření a regulace</w:t>
      </w:r>
      <w:r>
        <w:rPr>
          <w:rFonts w:ascii="Arial" w:hAnsi="Arial" w:cs="Arial"/>
          <w:sz w:val="22"/>
          <w:szCs w:val="22"/>
        </w:rPr>
        <w:t>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drobné stavební práce (úpravy povrchů omítek, nátěr</w:t>
      </w:r>
      <w:r>
        <w:rPr>
          <w:rFonts w:ascii="Arial" w:hAnsi="Arial" w:cs="Arial"/>
          <w:sz w:val="22"/>
          <w:szCs w:val="22"/>
        </w:rPr>
        <w:t xml:space="preserve"> </w:t>
      </w:r>
      <w:r w:rsidRPr="007038AF">
        <w:rPr>
          <w:rFonts w:ascii="Arial" w:hAnsi="Arial" w:cs="Arial"/>
          <w:sz w:val="22"/>
          <w:szCs w:val="22"/>
        </w:rPr>
        <w:t>podlahy, malba apod.)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t>demontáž přístupové schodišťové ocelové plošiny u stě</w:t>
      </w:r>
      <w:r w:rsidRPr="007038AF">
        <w:rPr>
          <w:rFonts w:ascii="Arial" w:hAnsi="Arial" w:cs="Arial"/>
          <w:sz w:val="22"/>
          <w:szCs w:val="22"/>
        </w:rPr>
        <w:t>ny s rozdělovači,</w:t>
      </w:r>
    </w:p>
    <w:p w:rsidR="009A06E5" w:rsidRPr="007038AF" w:rsidRDefault="00F45217" w:rsidP="009A06E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38AF">
        <w:rPr>
          <w:rFonts w:ascii="Arial" w:hAnsi="Arial" w:cs="Arial"/>
          <w:sz w:val="22"/>
          <w:szCs w:val="22"/>
        </w:rPr>
        <w:lastRenderedPageBreak/>
        <w:t>provedení revize provozních souborů, uvedení kotlů do provozu, provedení topné zkoušky, tlakové zkoušky, autorizované měření spalin</w:t>
      </w:r>
      <w:r>
        <w:rPr>
          <w:rFonts w:ascii="Arial" w:hAnsi="Arial" w:cs="Arial"/>
          <w:sz w:val="22"/>
          <w:szCs w:val="22"/>
        </w:rPr>
        <w:t>.</w:t>
      </w:r>
    </w:p>
    <w:p w:rsidR="009A06E5" w:rsidRDefault="009A06E5" w:rsidP="009A06E5">
      <w:pPr>
        <w:pStyle w:val="Odstavecseseznamem"/>
        <w:ind w:left="78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A06E5" w:rsidRDefault="00F45217" w:rsidP="009A06E5">
      <w:pPr>
        <w:pStyle w:val="Prosttext"/>
        <w:numPr>
          <w:ilvl w:val="0"/>
          <w:numId w:val="11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</w:t>
      </w:r>
      <w:r w:rsidRPr="001A0AFE">
        <w:rPr>
          <w:rFonts w:ascii="Arial" w:hAnsi="Arial" w:cs="Arial"/>
          <w:sz w:val="22"/>
          <w:szCs w:val="22"/>
        </w:rPr>
        <w:t>bude proveden</w:t>
      </w:r>
      <w:r>
        <w:rPr>
          <w:rFonts w:ascii="Arial" w:hAnsi="Arial" w:cs="Arial"/>
          <w:sz w:val="22"/>
          <w:szCs w:val="22"/>
        </w:rPr>
        <w:t>o</w:t>
      </w:r>
      <w:r w:rsidRPr="001A0AFE">
        <w:rPr>
          <w:rFonts w:ascii="Arial" w:hAnsi="Arial" w:cs="Arial"/>
          <w:sz w:val="22"/>
          <w:szCs w:val="22"/>
        </w:rPr>
        <w:t xml:space="preserve"> dle projektové dokumentace </w:t>
      </w:r>
      <w:r>
        <w:rPr>
          <w:rFonts w:ascii="Arial" w:hAnsi="Arial" w:cs="Arial"/>
          <w:sz w:val="22"/>
          <w:szCs w:val="22"/>
        </w:rPr>
        <w:t>s</w:t>
      </w:r>
      <w:r w:rsidRPr="001A0AFE">
        <w:rPr>
          <w:rFonts w:ascii="Arial" w:hAnsi="Arial" w:cs="Arial"/>
          <w:sz w:val="22"/>
          <w:szCs w:val="22"/>
        </w:rPr>
        <w:t xml:space="preserve"> názvem „</w:t>
      </w:r>
      <w:r w:rsidRPr="00933550">
        <w:rPr>
          <w:rFonts w:ascii="Arial" w:hAnsi="Arial" w:cs="Arial"/>
          <w:sz w:val="22"/>
          <w:szCs w:val="22"/>
        </w:rPr>
        <w:t>Výměna plynových kotlů v objektu Husitská 1071/</w:t>
      </w:r>
      <w:r w:rsidRPr="00933550">
        <w:rPr>
          <w:rFonts w:ascii="Arial" w:hAnsi="Arial" w:cs="Arial"/>
          <w:sz w:val="22"/>
          <w:szCs w:val="22"/>
        </w:rPr>
        <w:t xml:space="preserve">2 v Teplicích“, </w:t>
      </w:r>
      <w:r w:rsidRPr="00957EF5">
        <w:rPr>
          <w:rFonts w:ascii="Arial" w:hAnsi="Arial" w:cs="Arial"/>
          <w:sz w:val="22"/>
          <w:szCs w:val="22"/>
        </w:rPr>
        <w:t>číslo PD 210702,</w:t>
      </w:r>
      <w:r w:rsidRPr="001A0A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0AFE">
        <w:rPr>
          <w:rFonts w:ascii="Arial" w:hAnsi="Arial" w:cs="Arial"/>
          <w:sz w:val="22"/>
          <w:szCs w:val="22"/>
        </w:rPr>
        <w:t xml:space="preserve">zpracované Petrem </w:t>
      </w:r>
      <w:proofErr w:type="spellStart"/>
      <w:r w:rsidRPr="001A0AFE">
        <w:rPr>
          <w:rFonts w:ascii="Arial" w:hAnsi="Arial" w:cs="Arial"/>
          <w:sz w:val="22"/>
          <w:szCs w:val="22"/>
        </w:rPr>
        <w:t>Pernerem</w:t>
      </w:r>
      <w:proofErr w:type="spellEnd"/>
      <w:r w:rsidRPr="001A0A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1A0AFE">
        <w:rPr>
          <w:rFonts w:ascii="Arial" w:hAnsi="Arial" w:cs="Arial"/>
          <w:sz w:val="22"/>
          <w:szCs w:val="22"/>
        </w:rPr>
        <w:t>IČO 70689075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06E5" w:rsidRDefault="00F45217" w:rsidP="009A06E5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03F4A">
        <w:rPr>
          <w:rFonts w:ascii="Arial" w:hAnsi="Arial" w:cs="Arial"/>
          <w:sz w:val="22"/>
          <w:szCs w:val="22"/>
        </w:rPr>
        <w:t xml:space="preserve">emontované drobné </w:t>
      </w:r>
      <w:r>
        <w:rPr>
          <w:rFonts w:ascii="Arial" w:hAnsi="Arial" w:cs="Arial"/>
          <w:sz w:val="22"/>
          <w:szCs w:val="22"/>
        </w:rPr>
        <w:t xml:space="preserve">plně </w:t>
      </w:r>
      <w:r w:rsidRPr="00F03F4A">
        <w:rPr>
          <w:rFonts w:ascii="Arial" w:hAnsi="Arial" w:cs="Arial"/>
          <w:sz w:val="22"/>
          <w:szCs w:val="22"/>
        </w:rPr>
        <w:t>funkční armaturní prvky (oběhová čerpadla, zpětné klapky, manometry, trojcestné ventily apod.)</w:t>
      </w:r>
      <w:r>
        <w:rPr>
          <w:rFonts w:ascii="Arial" w:hAnsi="Arial" w:cs="Arial"/>
          <w:sz w:val="22"/>
          <w:szCs w:val="22"/>
        </w:rPr>
        <w:t xml:space="preserve"> zůstávají ve vlastnictví</w:t>
      </w:r>
      <w:r w:rsidRPr="00F03F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objednatele.</w:t>
      </w:r>
    </w:p>
    <w:p w:rsidR="009A06E5" w:rsidRDefault="009A06E5" w:rsidP="009A06E5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9A06E5" w:rsidRPr="00933550" w:rsidRDefault="00F45217" w:rsidP="009A06E5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47BF3">
        <w:rPr>
          <w:rFonts w:ascii="Arial" w:hAnsi="Arial" w:cs="Arial"/>
          <w:sz w:val="22"/>
          <w:szCs w:val="22"/>
        </w:rPr>
        <w:t xml:space="preserve">eškeré použité materiály a výrobky musí být certifikované a vyhovovat platným předpisům, </w:t>
      </w:r>
      <w:r w:rsidRPr="00D500CB">
        <w:rPr>
          <w:rFonts w:ascii="Arial" w:hAnsi="Arial" w:cs="Arial"/>
          <w:sz w:val="22"/>
          <w:szCs w:val="22"/>
        </w:rPr>
        <w:t>nařízením a závazným technickým normám ČSN a EN včetně použitých technologických postupů při realizaci díla za současného respektování předpisů pro bezpečnost a ochran</w:t>
      </w:r>
      <w:r w:rsidRPr="00D500CB">
        <w:rPr>
          <w:rFonts w:ascii="Arial" w:hAnsi="Arial" w:cs="Arial"/>
          <w:sz w:val="22"/>
          <w:szCs w:val="22"/>
        </w:rPr>
        <w:t>u zdraví při práci.</w:t>
      </w:r>
    </w:p>
    <w:p w:rsidR="009A06E5" w:rsidRPr="00CB15D7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B15D7">
        <w:rPr>
          <w:rFonts w:ascii="Arial" w:hAnsi="Arial" w:cs="Arial"/>
          <w:b/>
          <w:sz w:val="22"/>
          <w:szCs w:val="22"/>
        </w:rPr>
        <w:t>Čl. II.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a doba plnění smlouvy</w:t>
      </w:r>
    </w:p>
    <w:p w:rsidR="009A06E5" w:rsidRDefault="00F45217" w:rsidP="009A06E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</w:t>
      </w:r>
      <w:r w:rsidRPr="005D06A4">
        <w:rPr>
          <w:rFonts w:ascii="Arial" w:hAnsi="Arial" w:cs="Arial"/>
          <w:sz w:val="22"/>
          <w:szCs w:val="22"/>
        </w:rPr>
        <w:t xml:space="preserve">plnění díla je </w:t>
      </w:r>
      <w:r>
        <w:rPr>
          <w:rFonts w:ascii="Arial" w:hAnsi="Arial" w:cs="Arial"/>
          <w:sz w:val="22"/>
          <w:szCs w:val="22"/>
        </w:rPr>
        <w:t xml:space="preserve">administrativní </w:t>
      </w:r>
      <w:r w:rsidRPr="005D06A4">
        <w:rPr>
          <w:rFonts w:ascii="Arial" w:hAnsi="Arial" w:cs="Arial"/>
          <w:sz w:val="22"/>
          <w:szCs w:val="22"/>
        </w:rPr>
        <w:t>budova</w:t>
      </w:r>
      <w:r w:rsidRPr="00A269CE">
        <w:rPr>
          <w:rFonts w:ascii="Arial" w:hAnsi="Arial" w:cs="Arial"/>
          <w:sz w:val="22"/>
          <w:szCs w:val="22"/>
        </w:rPr>
        <w:t xml:space="preserve"> Teplice, č.p. 1071, která je součástí pozemku parcelní číslo 1064 v katastrálním území Teplice, obec</w:t>
      </w:r>
      <w:r>
        <w:rPr>
          <w:rFonts w:ascii="Arial" w:hAnsi="Arial" w:cs="Arial"/>
          <w:sz w:val="22"/>
          <w:szCs w:val="22"/>
        </w:rPr>
        <w:t xml:space="preserve"> Teplice. Plnění díla bude probíhat zejména </w:t>
      </w:r>
      <w:r w:rsidRPr="00F92530">
        <w:rPr>
          <w:rFonts w:ascii="Arial" w:hAnsi="Arial" w:cs="Arial"/>
          <w:sz w:val="22"/>
          <w:szCs w:val="22"/>
        </w:rPr>
        <w:t xml:space="preserve">ve </w:t>
      </w:r>
      <w:r w:rsidRPr="00F92530">
        <w:rPr>
          <w:rFonts w:ascii="Arial" w:hAnsi="Arial" w:cs="Arial"/>
          <w:sz w:val="22"/>
          <w:szCs w:val="22"/>
        </w:rPr>
        <w:t>stávající plynové kotelně III. kategorie v 1.</w:t>
      </w:r>
      <w:r>
        <w:rPr>
          <w:rFonts w:ascii="Arial" w:hAnsi="Arial" w:cs="Arial"/>
          <w:sz w:val="22"/>
          <w:szCs w:val="22"/>
        </w:rPr>
        <w:t xml:space="preserve"> </w:t>
      </w:r>
      <w:r w:rsidRPr="00F92530">
        <w:rPr>
          <w:rFonts w:ascii="Arial" w:hAnsi="Arial" w:cs="Arial"/>
          <w:sz w:val="22"/>
          <w:szCs w:val="22"/>
        </w:rPr>
        <w:t>PP bud</w:t>
      </w:r>
      <w:r>
        <w:rPr>
          <w:rFonts w:ascii="Arial" w:hAnsi="Arial" w:cs="Arial"/>
          <w:sz w:val="22"/>
          <w:szCs w:val="22"/>
        </w:rPr>
        <w:t>ovy.</w:t>
      </w:r>
    </w:p>
    <w:p w:rsidR="009A06E5" w:rsidRDefault="00F45217" w:rsidP="009A06E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díla musí být zahájeno a staveniště protokolárně převzato zhotovitelem nejpozději </w:t>
      </w:r>
      <w:r w:rsidRPr="00FB5953">
        <w:rPr>
          <w:rFonts w:ascii="Arial" w:hAnsi="Arial" w:cs="Arial"/>
          <w:sz w:val="22"/>
          <w:szCs w:val="22"/>
        </w:rPr>
        <w:t>do 10 ka</w:t>
      </w:r>
      <w:r>
        <w:rPr>
          <w:rFonts w:ascii="Arial" w:hAnsi="Arial" w:cs="Arial"/>
          <w:sz w:val="22"/>
          <w:szCs w:val="22"/>
        </w:rPr>
        <w:t>lendářních dnů ode dne podpisu smlouvy oběma smluvními stranami.</w:t>
      </w:r>
    </w:p>
    <w:p w:rsidR="009A06E5" w:rsidRDefault="00F45217" w:rsidP="009A06E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Hlk77270845"/>
      <w:r>
        <w:rPr>
          <w:rFonts w:ascii="Arial" w:hAnsi="Arial" w:cs="Arial"/>
          <w:sz w:val="22"/>
          <w:szCs w:val="22"/>
        </w:rPr>
        <w:t>Dílo je povinen zhotovitel komplex</w:t>
      </w:r>
      <w:r>
        <w:rPr>
          <w:rFonts w:ascii="Arial" w:hAnsi="Arial" w:cs="Arial"/>
          <w:sz w:val="22"/>
          <w:szCs w:val="22"/>
        </w:rPr>
        <w:t xml:space="preserve">ně dokončit a protokolárně předat objednateli, včetně řádného odstranění všech zjištěných vad či nedodělků a provedení všech předepsaných zkoušek a revizí, nejpozději </w:t>
      </w:r>
      <w:r w:rsidRPr="008667E0">
        <w:rPr>
          <w:rFonts w:ascii="Arial" w:hAnsi="Arial" w:cs="Arial"/>
          <w:sz w:val="22"/>
          <w:szCs w:val="22"/>
        </w:rPr>
        <w:t>do</w:t>
      </w:r>
      <w:r w:rsidR="00756713">
        <w:rPr>
          <w:rFonts w:ascii="Arial" w:hAnsi="Arial" w:cs="Arial"/>
          <w:sz w:val="22"/>
          <w:szCs w:val="22"/>
        </w:rPr>
        <w:t xml:space="preserve"> </w:t>
      </w:r>
      <w:r w:rsidR="00756713" w:rsidRPr="00756713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</w:t>
      </w:r>
      <w:r w:rsidRPr="008667E0">
        <w:rPr>
          <w:rFonts w:ascii="Arial" w:hAnsi="Arial" w:cs="Arial"/>
          <w:sz w:val="22"/>
          <w:szCs w:val="22"/>
        </w:rPr>
        <w:t>kalendářních dnů</w:t>
      </w:r>
      <w:r>
        <w:rPr>
          <w:rFonts w:ascii="Arial" w:hAnsi="Arial" w:cs="Arial"/>
          <w:sz w:val="22"/>
          <w:szCs w:val="22"/>
        </w:rPr>
        <w:t xml:space="preserve"> od protokolárního předání staveniště.</w:t>
      </w:r>
    </w:p>
    <w:bookmarkEnd w:id="0"/>
    <w:p w:rsidR="009A06E5" w:rsidRPr="00CB15D7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B15D7">
        <w:rPr>
          <w:rFonts w:ascii="Arial" w:hAnsi="Arial" w:cs="Arial"/>
          <w:b/>
          <w:sz w:val="22"/>
          <w:szCs w:val="22"/>
        </w:rPr>
        <w:t>Čl. III.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cena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zhotovení díla (dále jen „smluvní cena“) dle čl. I. této smlouvy je stanovena dohodou smluvních stran.</w:t>
      </w:r>
    </w:p>
    <w:p w:rsidR="009A06E5" w:rsidRPr="00B34B4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včetně daně z přidané hodnoty (dále jen „smluvní cena“) </w:t>
      </w:r>
      <w:r w:rsidRPr="00756713">
        <w:rPr>
          <w:rFonts w:ascii="Arial" w:hAnsi="Arial" w:cs="Arial"/>
          <w:b/>
          <w:sz w:val="22"/>
          <w:szCs w:val="22"/>
        </w:rPr>
        <w:t>činí</w:t>
      </w:r>
      <w:r w:rsidR="00756713" w:rsidRPr="00756713">
        <w:rPr>
          <w:rFonts w:ascii="Arial" w:hAnsi="Arial" w:cs="Arial"/>
          <w:b/>
          <w:sz w:val="22"/>
          <w:szCs w:val="22"/>
        </w:rPr>
        <w:t xml:space="preserve"> 1.258.383,06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6713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r w:rsidRPr="00756713">
        <w:rPr>
          <w:rFonts w:ascii="Arial" w:hAnsi="Arial" w:cs="Arial"/>
          <w:b/>
          <w:sz w:val="22"/>
          <w:szCs w:val="22"/>
        </w:rPr>
        <w:t xml:space="preserve">(bez DPH </w:t>
      </w:r>
      <w:r w:rsidR="00756713" w:rsidRPr="00756713">
        <w:rPr>
          <w:rFonts w:ascii="Arial" w:hAnsi="Arial" w:cs="Arial"/>
          <w:b/>
          <w:sz w:val="22"/>
          <w:szCs w:val="22"/>
        </w:rPr>
        <w:t>1.039.986,00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6713" w:rsidRPr="00756713">
        <w:rPr>
          <w:rFonts w:ascii="Arial" w:hAnsi="Arial" w:cs="Arial"/>
          <w:b/>
          <w:sz w:val="22"/>
          <w:szCs w:val="22"/>
        </w:rPr>
        <w:t>Kč</w:t>
      </w:r>
      <w:r w:rsidRPr="00756713">
        <w:rPr>
          <w:rFonts w:ascii="Arial" w:hAnsi="Arial" w:cs="Arial"/>
          <w:b/>
          <w:sz w:val="22"/>
          <w:szCs w:val="22"/>
        </w:rPr>
        <w:t>).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je stanovena jako </w:t>
      </w:r>
      <w:r>
        <w:rPr>
          <w:rFonts w:ascii="Arial" w:hAnsi="Arial" w:cs="Arial"/>
          <w:sz w:val="22"/>
          <w:szCs w:val="22"/>
        </w:rPr>
        <w:t xml:space="preserve">cena nejvýše přípustná a konečná. V této ceně jsou zahrnuty veškeré náklady, výdaje, materiál, doprava, náklady za uložení, odvoz a zajištění likvidace odpadu, poplatky, pojištění, provádění průběžného i provedení závěrečného úklidu </w:t>
      </w:r>
      <w:r>
        <w:rPr>
          <w:rFonts w:ascii="Arial" w:hAnsi="Arial" w:cs="Arial"/>
          <w:sz w:val="22"/>
          <w:szCs w:val="22"/>
        </w:rPr>
        <w:br/>
        <w:t>za všechny práce, služ</w:t>
      </w:r>
      <w:r>
        <w:rPr>
          <w:rFonts w:ascii="Arial" w:hAnsi="Arial" w:cs="Arial"/>
          <w:sz w:val="22"/>
          <w:szCs w:val="22"/>
        </w:rPr>
        <w:t xml:space="preserve">by, dodávky a jiné aktivity nebo činnosti zhotovitele nebo jeho subdodavatelů související s komplexní realizací díla. Smluvní cena je v plném rozsahu podložena položkovým rozpočtem (soupisem stavebních prací, dodávek a služeb s výkazem výměr) na realizaci </w:t>
      </w:r>
      <w:r>
        <w:rPr>
          <w:rFonts w:ascii="Arial" w:hAnsi="Arial" w:cs="Arial"/>
          <w:sz w:val="22"/>
          <w:szCs w:val="22"/>
        </w:rPr>
        <w:t>předmětu díla, který je nedílnou součástí smlouvy a tvoří Přílohu č. 1.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provede kontrolu souladu výkresové a textové části projektové dokumentace s položkovým rozpočtem a skutečností a upozorní objednatele na případné rozdíly před zajištěním mat</w:t>
      </w:r>
      <w:r>
        <w:rPr>
          <w:rFonts w:ascii="Arial" w:hAnsi="Arial" w:cs="Arial"/>
          <w:sz w:val="22"/>
          <w:szCs w:val="22"/>
        </w:rPr>
        <w:t>eriálů a dodávek potřebných pro zhotovení díla. Pokud tuto povinnost neučiní, nepotřebný materiál a nepotřebné dodávky v případě změn uhradí zhotovitel na svůj náklad.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smluvní ceny je možné jen v případě víceprací odsouhlasených oběma smluvními str</w:t>
      </w:r>
      <w:r>
        <w:rPr>
          <w:rFonts w:ascii="Arial" w:hAnsi="Arial" w:cs="Arial"/>
          <w:sz w:val="22"/>
          <w:szCs w:val="22"/>
        </w:rPr>
        <w:t>anami a za předpokladu, že je dodatečně zjištěná potřeba těchto prací, činností nebo materiálu, které nebyly v době sjednání smlouvy známy, nebyly obsaženy v zadávacích podmínkách a jejich potřeba vznikla v důsledku okolností, které objednatel nemohl předv</w:t>
      </w:r>
      <w:r>
        <w:rPr>
          <w:rFonts w:ascii="Arial" w:hAnsi="Arial" w:cs="Arial"/>
          <w:sz w:val="22"/>
          <w:szCs w:val="22"/>
        </w:rPr>
        <w:t>ídat.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má právo omezit jednostranně rozsah předmětu díla. V takovém případě nebo </w:t>
      </w:r>
      <w:r>
        <w:rPr>
          <w:rFonts w:ascii="Arial" w:hAnsi="Arial" w:cs="Arial"/>
          <w:sz w:val="22"/>
          <w:szCs w:val="22"/>
        </w:rPr>
        <w:br/>
        <w:t xml:space="preserve">za jakékoli jiné situace, v jejímž důsledku se učiněné práce, dodávky nebo služby neprovedou </w:t>
      </w:r>
      <w:r>
        <w:rPr>
          <w:rFonts w:ascii="Arial" w:hAnsi="Arial" w:cs="Arial"/>
          <w:sz w:val="22"/>
          <w:szCs w:val="22"/>
        </w:rPr>
        <w:lastRenderedPageBreak/>
        <w:t xml:space="preserve">(tzv.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>), odečte se cena neprovedených prací, dodávek či služeb</w:t>
      </w:r>
      <w:r>
        <w:rPr>
          <w:rFonts w:ascii="Arial" w:hAnsi="Arial" w:cs="Arial"/>
          <w:sz w:val="22"/>
          <w:szCs w:val="22"/>
        </w:rPr>
        <w:t xml:space="preserve"> ze smluvní ceny ve výši stanovené podle jednotkových cen uvedených v položkovém rozpočtu.</w:t>
      </w:r>
    </w:p>
    <w:p w:rsidR="009A06E5" w:rsidRDefault="00F45217" w:rsidP="009A06E5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cenu je možné upravit v souvislosti se změnou daňových předpisů týkajících se daně z přidané hodnoty, a to o výši, která bude odpovídat takové legislativní z</w:t>
      </w:r>
      <w:r>
        <w:rPr>
          <w:rFonts w:ascii="Arial" w:hAnsi="Arial" w:cs="Arial"/>
          <w:sz w:val="22"/>
          <w:szCs w:val="22"/>
        </w:rPr>
        <w:t>měně.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IV.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 a fakturace</w:t>
      </w:r>
    </w:p>
    <w:p w:rsidR="009A06E5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Celkovou smluvní cenu je objednatel povinen zaplatit bezhotovostně na základě faktury s náležitostmi daňového dokladu vystavené zhotovitelem až po řádném provedení a předání díla objednateli. Nezbytnou součástí f</w:t>
      </w:r>
      <w:r>
        <w:rPr>
          <w:rFonts w:ascii="Arial" w:hAnsi="Arial" w:cs="Arial"/>
          <w:sz w:val="22"/>
          <w:szCs w:val="22"/>
        </w:rPr>
        <w:t>aktury je protokol o předání díla bez vad a nedodělků podepsaný oběma smluvními stranami a písemné potvrzení o likvidaci odpadu.</w:t>
      </w:r>
    </w:p>
    <w:p w:rsidR="009A06E5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vrátit fakturu zhotoviteli k vystavení nové faktury, pokud faktura nebude obsahovat náležitosti uvedené v p</w:t>
      </w:r>
      <w:r>
        <w:rPr>
          <w:rFonts w:ascii="Arial" w:hAnsi="Arial" w:cs="Arial"/>
          <w:sz w:val="22"/>
          <w:szCs w:val="22"/>
        </w:rPr>
        <w:t>ředchozím odstavci. Objednatel má dále právo vrátit fakturu zhotoviteli k vystavení nové faktury, pokud fakturovaná částka přesáhne smluvní cenu stanovenou v této smlouvě nebo provedené dílo nebudou odpovídat kvalitou či rozsahem dílu podle smlouvy.</w:t>
      </w:r>
    </w:p>
    <w:p w:rsidR="009A06E5" w:rsidRPr="00CB029B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029B">
        <w:rPr>
          <w:rFonts w:ascii="Arial" w:hAnsi="Arial" w:cs="Arial"/>
          <w:sz w:val="22"/>
          <w:szCs w:val="22"/>
        </w:rPr>
        <w:t>Faktur</w:t>
      </w:r>
      <w:r w:rsidRPr="00CB029B">
        <w:rPr>
          <w:rFonts w:ascii="Arial" w:hAnsi="Arial" w:cs="Arial"/>
          <w:sz w:val="22"/>
          <w:szCs w:val="22"/>
        </w:rPr>
        <w:t>a bude doručena objednateli na adresu Úřad pro zastupování státu ve věcech majetkových, odbor Odloučené pracoviště Teplice, Husitská 1071/2, 415 01 Teplice,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6522E">
        <w:rPr>
          <w:rFonts w:ascii="Arial" w:hAnsi="Arial" w:cs="Arial"/>
          <w:sz w:val="22"/>
          <w:szCs w:val="22"/>
        </w:rPr>
        <w:t>do 5 pracovních dnů ode dne řádného dokončení díla a vystavena se splatností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6522E">
        <w:rPr>
          <w:rFonts w:ascii="Arial" w:hAnsi="Arial" w:cs="Arial"/>
          <w:sz w:val="22"/>
          <w:szCs w:val="22"/>
        </w:rPr>
        <w:t xml:space="preserve">28 kalendářních dnů </w:t>
      </w:r>
      <w:r w:rsidRPr="00C6522E">
        <w:rPr>
          <w:rFonts w:ascii="Arial" w:hAnsi="Arial" w:cs="Arial"/>
          <w:sz w:val="22"/>
          <w:szCs w:val="22"/>
        </w:rPr>
        <w:t>ode dne jejího doručení objednateli.</w:t>
      </w:r>
      <w:r w:rsidRPr="00CB029B">
        <w:rPr>
          <w:rFonts w:ascii="Arial" w:hAnsi="Arial" w:cs="Arial"/>
          <w:sz w:val="22"/>
          <w:szCs w:val="22"/>
        </w:rPr>
        <w:t xml:space="preserve"> Fakturační adresa objednatele je: Úřad pro zastupování státu ve věcech majetkových, Územní pracoviště Ústí nad Labem, Mírové nám. 3129/36, 400 01 Ústí nad Labem. </w:t>
      </w:r>
    </w:p>
    <w:p w:rsidR="009A06E5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za fakturu bude provedena bankovním převodem na </w:t>
      </w:r>
      <w:r>
        <w:rPr>
          <w:rFonts w:ascii="Arial" w:hAnsi="Arial" w:cs="Arial"/>
          <w:sz w:val="22"/>
          <w:szCs w:val="22"/>
        </w:rPr>
        <w:t>účet zhotovitele.</w:t>
      </w:r>
    </w:p>
    <w:p w:rsidR="009A06E5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i platba budou prováděny v české měně v souladu s platnými daňovými předpisy.</w:t>
      </w:r>
    </w:p>
    <w:p w:rsidR="009A06E5" w:rsidRDefault="00F45217" w:rsidP="009A06E5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Zálohy objednatel neposkytuje.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V.</w:t>
      </w:r>
    </w:p>
    <w:p w:rsidR="009A06E5" w:rsidRPr="000D112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D1125">
        <w:rPr>
          <w:rFonts w:ascii="Arial" w:hAnsi="Arial" w:cs="Arial"/>
          <w:b/>
          <w:sz w:val="22"/>
          <w:szCs w:val="22"/>
        </w:rPr>
        <w:t>Stavební deník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t>V průběhu provádění díla je zhotovitel povinen vést stavební deník. Stavební deník musí být během</w:t>
      </w:r>
      <w:r w:rsidRPr="000D1125">
        <w:rPr>
          <w:rFonts w:ascii="Arial" w:hAnsi="Arial" w:cs="Arial"/>
          <w:sz w:val="22"/>
          <w:szCs w:val="22"/>
        </w:rPr>
        <w:t xml:space="preserve"> provádění díla trvale přístupný v místě realizace díla u osoby, kterou určí zhotovitel.</w:t>
      </w:r>
      <w:r>
        <w:rPr>
          <w:rFonts w:ascii="Arial" w:hAnsi="Arial" w:cs="Arial"/>
          <w:sz w:val="22"/>
          <w:szCs w:val="22"/>
        </w:rPr>
        <w:t xml:space="preserve"> </w:t>
      </w:r>
      <w:r w:rsidRPr="000D1125">
        <w:rPr>
          <w:rFonts w:ascii="Arial" w:hAnsi="Arial" w:cs="Arial"/>
          <w:sz w:val="22"/>
          <w:szCs w:val="22"/>
        </w:rPr>
        <w:t>Za zhotovitele jsou oprávněni do stavebního deníku provádět zápisy osoby, které určí zhotovitel. Jména těchto osob je zhotovitel povinen oznámit před zahájením provádě</w:t>
      </w:r>
      <w:r w:rsidRPr="000D1125">
        <w:rPr>
          <w:rFonts w:ascii="Arial" w:hAnsi="Arial" w:cs="Arial"/>
          <w:sz w:val="22"/>
          <w:szCs w:val="22"/>
        </w:rPr>
        <w:t>ní díla objednateli. Za objednatele jsou oprávněni do stavebního deníku provádět zápisy</w:t>
      </w:r>
      <w:r>
        <w:rPr>
          <w:rFonts w:ascii="Arial" w:hAnsi="Arial" w:cs="Arial"/>
          <w:sz w:val="22"/>
          <w:szCs w:val="22"/>
        </w:rPr>
        <w:t xml:space="preserve"> </w:t>
      </w:r>
      <w:r w:rsidRPr="00FB5953">
        <w:rPr>
          <w:rFonts w:ascii="Arial" w:hAnsi="Arial" w:cs="Arial"/>
          <w:color w:val="000000" w:themeColor="text1"/>
          <w:sz w:val="22"/>
          <w:szCs w:val="22"/>
        </w:rPr>
        <w:t xml:space="preserve">Martin Charvát a Ing. Ivana Kozáková. Dále jsou oprávněny do stavebního deníku provádět zápisy orgány </w:t>
      </w:r>
      <w:r w:rsidRPr="000D1125">
        <w:rPr>
          <w:rFonts w:ascii="Arial" w:hAnsi="Arial" w:cs="Arial"/>
          <w:sz w:val="22"/>
          <w:szCs w:val="22"/>
        </w:rPr>
        <w:t>státního stavebního dozoru a příslušné orgány státní správy. Na ty</w:t>
      </w:r>
      <w:r w:rsidRPr="000D1125">
        <w:rPr>
          <w:rFonts w:ascii="Arial" w:hAnsi="Arial" w:cs="Arial"/>
          <w:sz w:val="22"/>
          <w:szCs w:val="22"/>
        </w:rPr>
        <w:t>to zápisy musí zhotovitel okamžitě upozornit objednatele.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t xml:space="preserve">Záznamy do stavebního deníku musí být čitelné. Oprávněná osoba se k zapsanému záznamu ve stavebním deníku musí podepsat. Je zakázáno ve stavebním deníku zápisy přepisovat, škrtat a vytrhávat z něho </w:t>
      </w:r>
      <w:r w:rsidRPr="000D1125">
        <w:rPr>
          <w:rFonts w:ascii="Arial" w:hAnsi="Arial" w:cs="Arial"/>
          <w:sz w:val="22"/>
          <w:szCs w:val="22"/>
        </w:rPr>
        <w:t>stránky. Ve stavebním deníku nesmí být vynechávána prázdná místa.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t>Jestliže objednatel nebo zhotovitel nebudou souhlasit se zápisem druhé strany ve stavebním deníku, budou povinni do 3 pracovních dnů se k zápisu vyjádřit, jinak se bude mít za to,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D1125">
        <w:rPr>
          <w:rFonts w:ascii="Arial" w:hAnsi="Arial" w:cs="Arial"/>
          <w:sz w:val="22"/>
          <w:szCs w:val="22"/>
        </w:rPr>
        <w:t>že s obsa</w:t>
      </w:r>
      <w:r w:rsidRPr="000D1125">
        <w:rPr>
          <w:rFonts w:ascii="Arial" w:hAnsi="Arial" w:cs="Arial"/>
          <w:sz w:val="22"/>
          <w:szCs w:val="22"/>
        </w:rPr>
        <w:t>hem zápisu souhlasí. Nesouhlas bude muset být zapsán do stavebního deníku a výrazně vyznačen tak, aby byl na první pohled odlišný od běžných zápisů.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t>Povinnost vést stavební deník skončí pro zhotovitele dnem předání díla objednateli.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lastRenderedPageBreak/>
        <w:t>Dohody zapsané a potvrz</w:t>
      </w:r>
      <w:r w:rsidRPr="000D1125">
        <w:rPr>
          <w:rFonts w:ascii="Arial" w:hAnsi="Arial" w:cs="Arial"/>
          <w:sz w:val="22"/>
          <w:szCs w:val="22"/>
        </w:rPr>
        <w:t>ené ve stavebním deníku nesmí překračovat právní rámec této smlouvy, jinak jsou neplatné a nebude možné je ani považovat za změny či dodatky smlouvy.</w:t>
      </w:r>
    </w:p>
    <w:p w:rsidR="009A06E5" w:rsidRPr="000D1125" w:rsidRDefault="00F45217" w:rsidP="009A06E5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D1125">
        <w:rPr>
          <w:rFonts w:ascii="Arial" w:hAnsi="Arial" w:cs="Arial"/>
          <w:sz w:val="22"/>
          <w:szCs w:val="22"/>
        </w:rPr>
        <w:t xml:space="preserve">Zhotovitel je nejméně po dobu záruční lhůty povinen uschovat kopii stavebního deníku. Originál stavebního </w:t>
      </w:r>
      <w:r w:rsidRPr="000D1125">
        <w:rPr>
          <w:rFonts w:ascii="Arial" w:hAnsi="Arial" w:cs="Arial"/>
          <w:sz w:val="22"/>
          <w:szCs w:val="22"/>
        </w:rPr>
        <w:t>deníku musí být předán objednateli při předání díla.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VI.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 provádění díla</w:t>
      </w:r>
    </w:p>
    <w:p w:rsidR="009A06E5" w:rsidRDefault="00F45217" w:rsidP="009A06E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kontrolovat provádění díla, včetně provádění nepřetržitého dohledu staveniště a svolávat kontrolní dny v průběhu realizace díla. Účast zhotovitele </w:t>
      </w:r>
      <w:r>
        <w:rPr>
          <w:rFonts w:ascii="Arial" w:hAnsi="Arial" w:cs="Arial"/>
          <w:sz w:val="22"/>
          <w:szCs w:val="22"/>
        </w:rPr>
        <w:t>na kontrolních dnech je povinná. Zjistí-li objednatel, že zhotovitel provádí dílo v rozporu s povinnostmi vyplývajícími ze smlouvy nebo obecně závazných právních předpisů nebo technické normy, je objednatel oprávněn dožadovat se toho, aby zhotovitel odstra</w:t>
      </w:r>
      <w:r>
        <w:rPr>
          <w:rFonts w:ascii="Arial" w:hAnsi="Arial" w:cs="Arial"/>
          <w:sz w:val="22"/>
          <w:szCs w:val="22"/>
        </w:rPr>
        <w:t xml:space="preserve">nil vady a dílo prováděl řádným způsobem. Jestliže zhotovitel tak neučiní ani v dodatečné přiměřené lhůtě, jedná se </w:t>
      </w:r>
      <w:r>
        <w:rPr>
          <w:rFonts w:ascii="Arial" w:hAnsi="Arial" w:cs="Arial"/>
          <w:sz w:val="22"/>
          <w:szCs w:val="22"/>
        </w:rPr>
        <w:br/>
        <w:t>o podstatné porušení smlouvy, které opravňuje objednatele k odstoupení od této smlouvy.</w:t>
      </w:r>
    </w:p>
    <w:p w:rsidR="009A06E5" w:rsidRDefault="00F45217" w:rsidP="009A06E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</w:t>
      </w:r>
      <w:r>
        <w:rPr>
          <w:rFonts w:ascii="Arial" w:hAnsi="Arial" w:cs="Arial"/>
          <w:sz w:val="22"/>
          <w:szCs w:val="22"/>
        </w:rPr>
        <w:t>e a prověření prací, které v dalším postupu budou zakryty nebo se stanou nepřístupnými. Zhotovitel je povinen vyzvat objednatele nejméně 3 pracovní dny před termínem, v němž budou předmětné práce zakryty. Neučiní-li tak, je zhotovitel povinen na žádost obj</w:t>
      </w:r>
      <w:r>
        <w:rPr>
          <w:rFonts w:ascii="Arial" w:hAnsi="Arial" w:cs="Arial"/>
          <w:sz w:val="22"/>
          <w:szCs w:val="22"/>
        </w:rPr>
        <w:t>ednatele práce, které byly zakryty, odkrýt svým nákladem.</w:t>
      </w:r>
    </w:p>
    <w:p w:rsidR="009A06E5" w:rsidRDefault="00F45217" w:rsidP="009A06E5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se objednatel ke kontrole přes včasné písemné vyzvání nedostaví, je zhotovitel oprávněn předmětné práce zakrýt. Bude-li v tomto případě objednatel dodatečně požadovat jejich odkrytí, je zhotov</w:t>
      </w:r>
      <w:r>
        <w:rPr>
          <w:rFonts w:ascii="Arial" w:hAnsi="Arial" w:cs="Arial"/>
          <w:sz w:val="22"/>
          <w:szCs w:val="22"/>
        </w:rPr>
        <w:t xml:space="preserve">itel povinen toto odkrytí provést na náklady objednatele. Pokud </w:t>
      </w:r>
      <w:r>
        <w:rPr>
          <w:rFonts w:ascii="Arial" w:hAnsi="Arial" w:cs="Arial"/>
          <w:sz w:val="22"/>
          <w:szCs w:val="22"/>
        </w:rPr>
        <w:br/>
        <w:t>se však zjistí, že práce nebyly řádně provedeny, nese veškeré náklady spojené s odkrytím prací, opravou chybného stavu a následným zakrytím zhotovitel.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VII.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9A06E5" w:rsidRDefault="00F45217" w:rsidP="009A06E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</w:t>
      </w:r>
      <w:r>
        <w:rPr>
          <w:rFonts w:ascii="Arial" w:hAnsi="Arial" w:cs="Arial"/>
          <w:sz w:val="22"/>
          <w:szCs w:val="22"/>
        </w:rPr>
        <w:t xml:space="preserve">komplexního dokončení díla bude ze strany zhotovitele splněna a dílo bude předáno objednateli až po odstranění všech zjištěných vad a nedodělků, a to dnem podpisu objednatele do protokolu o převzetí díla bez vad a nedodělků. </w:t>
      </w:r>
    </w:p>
    <w:p w:rsidR="009A06E5" w:rsidRDefault="00F45217" w:rsidP="009A06E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protokol</w:t>
      </w:r>
      <w:r>
        <w:rPr>
          <w:rFonts w:ascii="Arial" w:hAnsi="Arial" w:cs="Arial"/>
          <w:sz w:val="22"/>
          <w:szCs w:val="22"/>
        </w:rPr>
        <w:t xml:space="preserve"> o převzetí díla podepsat nejpozději následující pracovní den po dni, ve kterém se přesvědčil o řádném odstranění všech vad či nedodělků a provedení všech předepsaných zkoušek a revizí. </w:t>
      </w:r>
    </w:p>
    <w:p w:rsidR="009A06E5" w:rsidRDefault="00F45217" w:rsidP="009A06E5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podpisu protokolu o převzetí díla bez vad a nedodělků je zhotovit</w:t>
      </w:r>
      <w:r>
        <w:rPr>
          <w:rFonts w:ascii="Arial" w:hAnsi="Arial" w:cs="Arial"/>
          <w:sz w:val="22"/>
          <w:szCs w:val="22"/>
        </w:rPr>
        <w:t xml:space="preserve">el povinen na použité materiály předat veškeré atesty sledovaných parametrů, záruční listy a návody k údržbě. </w:t>
      </w:r>
    </w:p>
    <w:p w:rsidR="009A06E5" w:rsidRDefault="00F45217" w:rsidP="009A06E5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 do předání díla nese zhotovitel nebezpečí škody na zhotovovaném díle.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VIII.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Záruka za jakost</w:t>
      </w:r>
    </w:p>
    <w:p w:rsidR="009A06E5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" w:name="_Hlk77270179"/>
      <w:r>
        <w:rPr>
          <w:rFonts w:ascii="Arial" w:hAnsi="Arial" w:cs="Arial"/>
          <w:sz w:val="22"/>
          <w:szCs w:val="22"/>
        </w:rPr>
        <w:t xml:space="preserve">Zhotovitel poskytuje na veškeré části díla </w:t>
      </w:r>
      <w:r>
        <w:rPr>
          <w:rFonts w:ascii="Arial" w:hAnsi="Arial" w:cs="Arial"/>
          <w:sz w:val="22"/>
          <w:szCs w:val="22"/>
        </w:rPr>
        <w:t>záruku v </w:t>
      </w:r>
      <w:r w:rsidRPr="00D433F6">
        <w:rPr>
          <w:rFonts w:ascii="Arial" w:hAnsi="Arial" w:cs="Arial"/>
          <w:sz w:val="22"/>
          <w:szCs w:val="22"/>
        </w:rPr>
        <w:t>délce</w:t>
      </w:r>
      <w:r>
        <w:rPr>
          <w:rFonts w:ascii="Arial" w:hAnsi="Arial" w:cs="Arial"/>
          <w:sz w:val="22"/>
          <w:szCs w:val="22"/>
        </w:rPr>
        <w:t xml:space="preserve"> </w:t>
      </w:r>
      <w:r w:rsidRPr="00FB5953">
        <w:rPr>
          <w:rFonts w:ascii="Arial" w:hAnsi="Arial" w:cs="Arial"/>
          <w:color w:val="000000" w:themeColor="text1"/>
          <w:sz w:val="22"/>
          <w:szCs w:val="22"/>
        </w:rPr>
        <w:t xml:space="preserve">24 kalendářních měsíců, kromě dodaných nových kondenzačních kotlů, na které poskytuje zhotovitel záruku </w:t>
      </w:r>
      <w:r w:rsidRPr="00756713">
        <w:rPr>
          <w:rFonts w:ascii="Arial" w:hAnsi="Arial" w:cs="Arial"/>
          <w:b/>
          <w:color w:val="000000" w:themeColor="text1"/>
          <w:sz w:val="22"/>
          <w:szCs w:val="22"/>
        </w:rPr>
        <w:t xml:space="preserve">v délce </w:t>
      </w:r>
      <w:r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756713" w:rsidRPr="00C219E0">
        <w:rPr>
          <w:rFonts w:ascii="Arial" w:hAnsi="Arial" w:cs="Arial"/>
          <w:b/>
          <w:sz w:val="22"/>
          <w:szCs w:val="22"/>
        </w:rPr>
        <w:t>60</w:t>
      </w:r>
      <w:r w:rsidR="00756713" w:rsidRPr="00C219E0">
        <w:rPr>
          <w:rFonts w:ascii="Arial" w:hAnsi="Arial" w:cs="Arial"/>
          <w:sz w:val="22"/>
          <w:szCs w:val="22"/>
        </w:rPr>
        <w:t xml:space="preserve"> </w:t>
      </w:r>
      <w:r w:rsidRPr="00756713">
        <w:rPr>
          <w:rFonts w:ascii="Arial" w:hAnsi="Arial" w:cs="Arial"/>
          <w:b/>
          <w:color w:val="000000" w:themeColor="text1"/>
          <w:sz w:val="22"/>
          <w:szCs w:val="22"/>
        </w:rPr>
        <w:t>kalendářních měsíců</w:t>
      </w:r>
      <w:r w:rsidRPr="00FB59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6713" w:rsidRPr="00756713">
        <w:rPr>
          <w:rFonts w:ascii="Arial" w:hAnsi="Arial" w:cs="Arial"/>
          <w:sz w:val="22"/>
          <w:szCs w:val="22"/>
        </w:rPr>
        <w:t>(</w:t>
      </w:r>
      <w:r w:rsidRPr="00756713">
        <w:rPr>
          <w:rFonts w:ascii="Arial" w:hAnsi="Arial" w:cs="Arial"/>
          <w:sz w:val="22"/>
          <w:szCs w:val="22"/>
        </w:rPr>
        <w:t>minimální záruka požadovaná objednatelem je 24 kalendářních měsíců). Záruční lhůta běží</w:t>
      </w:r>
      <w:r>
        <w:rPr>
          <w:rFonts w:ascii="Arial" w:hAnsi="Arial" w:cs="Arial"/>
          <w:sz w:val="22"/>
          <w:szCs w:val="22"/>
        </w:rPr>
        <w:t xml:space="preserve"> ode dne předání řádně dokončeného díla bez vad a nedodělků objednateli.</w:t>
      </w:r>
    </w:p>
    <w:bookmarkEnd w:id="1"/>
    <w:p w:rsidR="009A06E5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lhůta neběží po dobu, po kterou objednatel nemohl předmět díla užívat pro vady díla, za které zhotovitel odpovídá.</w:t>
      </w:r>
    </w:p>
    <w:p w:rsidR="009A06E5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Zjistí-li objednatel v záruční době vadu díla, je povinen ji</w:t>
      </w:r>
      <w:r>
        <w:rPr>
          <w:rFonts w:ascii="Arial" w:hAnsi="Arial" w:cs="Arial"/>
          <w:sz w:val="22"/>
          <w:szCs w:val="22"/>
        </w:rPr>
        <w:t xml:space="preserve"> bez zbytečného odkladu písemně u zhotovitele reklamovat. V reklamaci musí být vada díla řádně popsána.</w:t>
      </w:r>
    </w:p>
    <w:p w:rsidR="009A06E5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včas uplatněnou reklamaci díla se považuje reklamace odeslaná objednatelem nejpozději v poslední den v této smlouvě sjednané záruční lhůty. </w:t>
      </w:r>
    </w:p>
    <w:p w:rsidR="009A06E5" w:rsidRPr="002F17A8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Nejpozdě</w:t>
      </w:r>
      <w:r w:rsidRPr="002F17A8">
        <w:rPr>
          <w:rFonts w:ascii="Arial" w:hAnsi="Arial" w:cs="Arial"/>
          <w:sz w:val="22"/>
          <w:szCs w:val="22"/>
        </w:rPr>
        <w:t>ji pátý den po doručení písemné reklamace objednatele je zhotovitel povinen dostavit se k protokolárnímu ohledání a posouzení vady reklamovaného díla. Tento protokol musí obsahovat stanovisko zhotovitele, zda reklamovanou vadu uznává a termín jejího bezpla</w:t>
      </w:r>
      <w:r w:rsidRPr="002F17A8">
        <w:rPr>
          <w:rFonts w:ascii="Arial" w:hAnsi="Arial" w:cs="Arial"/>
          <w:sz w:val="22"/>
          <w:szCs w:val="22"/>
        </w:rPr>
        <w:t xml:space="preserve">tného odstranění dohodnutý s objednatelem či zda reklamovanou vadu neuznává. </w:t>
      </w:r>
    </w:p>
    <w:p w:rsidR="009A06E5" w:rsidRPr="002F17A8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Práce na odstranění objednatelem řádně reklamované a zhotovitelem uznané vady díla je zhotovitel povinen zahájit nejpozději druhý pracovní den po jejím uznání.</w:t>
      </w:r>
    </w:p>
    <w:p w:rsidR="009A06E5" w:rsidRPr="002F17A8" w:rsidRDefault="00F45217" w:rsidP="009A06E5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17A8">
        <w:rPr>
          <w:rFonts w:ascii="Arial" w:hAnsi="Arial" w:cs="Arial"/>
          <w:sz w:val="22"/>
          <w:szCs w:val="22"/>
        </w:rPr>
        <w:t>Nedostaví-li se zh</w:t>
      </w:r>
      <w:r w:rsidRPr="002F17A8">
        <w:rPr>
          <w:rFonts w:ascii="Arial" w:hAnsi="Arial" w:cs="Arial"/>
          <w:sz w:val="22"/>
          <w:szCs w:val="22"/>
        </w:rPr>
        <w:t>otovitel k protokolárnímu ohledání a posouzení reklamované vady do pěti dnů po doručení reklamace nebo práce na odstranění objednatelem řádně reklamované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F17A8">
        <w:rPr>
          <w:rFonts w:ascii="Arial" w:hAnsi="Arial" w:cs="Arial"/>
          <w:sz w:val="22"/>
          <w:szCs w:val="22"/>
        </w:rPr>
        <w:t>a zhotovitelem uznané vady nezahájí do deseti dnů po jejím uznání, je objednatel oprávněn zajistit od</w:t>
      </w:r>
      <w:r w:rsidRPr="002F17A8">
        <w:rPr>
          <w:rFonts w:ascii="Arial" w:hAnsi="Arial" w:cs="Arial"/>
          <w:sz w:val="22"/>
          <w:szCs w:val="22"/>
        </w:rPr>
        <w:t xml:space="preserve">stranění vady jiným subjektem a vyúčtovat vzniklé náklady zhotoviteli. Smluvní pokutu je zhotovitel povinen hradit do dne zahájení prací </w:t>
      </w:r>
      <w:r>
        <w:rPr>
          <w:rFonts w:ascii="Arial" w:hAnsi="Arial" w:cs="Arial"/>
          <w:sz w:val="22"/>
          <w:szCs w:val="22"/>
        </w:rPr>
        <w:t>jinou osobou</w:t>
      </w:r>
      <w:r w:rsidRPr="002F17A8">
        <w:rPr>
          <w:rFonts w:ascii="Arial" w:hAnsi="Arial" w:cs="Arial"/>
          <w:sz w:val="22"/>
          <w:szCs w:val="22"/>
        </w:rPr>
        <w:t>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IX.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zhotovitele a sankce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provést dílo vlastním jménem a na vlastní </w:t>
      </w:r>
      <w:r>
        <w:rPr>
          <w:rFonts w:ascii="Arial" w:hAnsi="Arial" w:cs="Arial"/>
          <w:sz w:val="22"/>
          <w:szCs w:val="22"/>
        </w:rPr>
        <w:t>odpovědnost, v nejvyšší kvalitě, odpovídající účelu smlouvy a právním předpisům.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po celou dobu plnění smlouvy respektovat ustanovení této smlouvy, dodržovat příslušné právní předpisy, normy a technologické postupy. Zhotovitel odpovíd</w:t>
      </w:r>
      <w:r>
        <w:rPr>
          <w:rFonts w:ascii="Arial" w:hAnsi="Arial" w:cs="Arial"/>
          <w:sz w:val="22"/>
          <w:szCs w:val="22"/>
        </w:rPr>
        <w:t xml:space="preserve">á </w:t>
      </w:r>
      <w:r>
        <w:rPr>
          <w:rFonts w:ascii="Arial" w:hAnsi="Arial" w:cs="Arial"/>
          <w:sz w:val="22"/>
          <w:szCs w:val="22"/>
        </w:rPr>
        <w:br/>
        <w:t xml:space="preserve">od okamžiku písemného převzetí staveniště až do jeho písemného předání objednateli </w:t>
      </w:r>
      <w:r>
        <w:rPr>
          <w:rFonts w:ascii="Arial" w:hAnsi="Arial" w:cs="Arial"/>
          <w:sz w:val="22"/>
          <w:szCs w:val="22"/>
        </w:rPr>
        <w:br/>
        <w:t xml:space="preserve">po dokončení a předání díla za dodržení všech předpisů, týkajících se bezpečnosti práce </w:t>
      </w:r>
      <w:r>
        <w:rPr>
          <w:rFonts w:ascii="Arial" w:hAnsi="Arial" w:cs="Arial"/>
          <w:sz w:val="22"/>
          <w:szCs w:val="22"/>
        </w:rPr>
        <w:br/>
        <w:t>a ochrany zdraví při práci a požární ochrany. Zhotovitel je povinen v případech,</w:t>
      </w:r>
      <w:r>
        <w:rPr>
          <w:rFonts w:ascii="Arial" w:hAnsi="Arial" w:cs="Arial"/>
          <w:sz w:val="22"/>
          <w:szCs w:val="22"/>
        </w:rPr>
        <w:t xml:space="preserve"> kdy to bude vyžadovat bezpečnost práce nebo ochrana života, zdraví a majetku, zajistit před zahájením díla potřebné úkony pro jejich zabezpečení.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na své náklady a na svou odpovědnost v průběhu realizace předmětu smlouvy udržovat čist</w:t>
      </w:r>
      <w:r>
        <w:rPr>
          <w:rFonts w:ascii="Arial" w:hAnsi="Arial" w:cs="Arial"/>
          <w:sz w:val="22"/>
          <w:szCs w:val="22"/>
        </w:rPr>
        <w:t xml:space="preserve">otu a pořádek ve všech prostorách a prostranstvích, které budou </w:t>
      </w:r>
      <w:r>
        <w:rPr>
          <w:rFonts w:ascii="Arial" w:hAnsi="Arial" w:cs="Arial"/>
          <w:sz w:val="22"/>
          <w:szCs w:val="22"/>
        </w:rPr>
        <w:br/>
        <w:t xml:space="preserve">v souvislosti s plněním díla znečištěny, a dále se zavazuje provést závěrečný úklid těchto dotčených prostor a prostranství. 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odvést a zajistit likvidaci všech odpadů a</w:t>
      </w:r>
      <w:r>
        <w:rPr>
          <w:rFonts w:ascii="Arial" w:hAnsi="Arial" w:cs="Arial"/>
          <w:sz w:val="22"/>
          <w:szCs w:val="22"/>
        </w:rPr>
        <w:t xml:space="preserve"> nečistot vzniklých jeho pracemi při plnění předmětu této smlouvy v souladu s příslušnými právními předpisy. Původcem odpadu, který při plnění předmětu této smlouvy vznikne, je zhotovitel. Zhotovitel odpovídá za třídění odpadů dle Katalogu odpadů, stanoven</w:t>
      </w:r>
      <w:r>
        <w:rPr>
          <w:rFonts w:ascii="Arial" w:hAnsi="Arial" w:cs="Arial"/>
          <w:sz w:val="22"/>
          <w:szCs w:val="22"/>
        </w:rPr>
        <w:t>ého právním předpisem a je povinen zajistit likvidaci tohoto odpadu postupem dle příslušných právních předpisů.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se v plném rozsahu seznámil s rozsahem a povahou díla, že jsou mu známy veškeré technické, kvalitativní a jiné podmínk</w:t>
      </w:r>
      <w:r>
        <w:rPr>
          <w:rFonts w:ascii="Arial" w:hAnsi="Arial" w:cs="Arial"/>
          <w:sz w:val="22"/>
          <w:szCs w:val="22"/>
        </w:rPr>
        <w:t xml:space="preserve">y nezbytné k realizaci díla </w:t>
      </w:r>
      <w:r>
        <w:rPr>
          <w:rFonts w:ascii="Arial" w:hAnsi="Arial" w:cs="Arial"/>
          <w:sz w:val="22"/>
          <w:szCs w:val="22"/>
        </w:rPr>
        <w:br/>
        <w:t xml:space="preserve">a že disponuje takovými kapacitami a odbornými znalostmi, které jsou k provedení díla nezbytné. 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 si pro provedení díla nezbytný materiál a zavazuje se provést dílo za použití pouze nového materiál</w:t>
      </w:r>
      <w:r>
        <w:rPr>
          <w:rFonts w:ascii="Arial" w:hAnsi="Arial" w:cs="Arial"/>
          <w:sz w:val="22"/>
          <w:szCs w:val="22"/>
        </w:rPr>
        <w:t>u.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potřebné nářadí si je povinen zajistit zhotovitel sám v potřebné kvalitě.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škody způsobené vadností díla.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 případě, že zhotovitel použije, byť i jen k plnění určité části díla poddodavatele, odpovídá objednateli za plnění </w:t>
      </w:r>
      <w:r>
        <w:rPr>
          <w:rFonts w:ascii="Arial" w:hAnsi="Arial" w:cs="Arial"/>
          <w:sz w:val="22"/>
          <w:szCs w:val="22"/>
        </w:rPr>
        <w:t>poskytnuté poddodavatelem, jako by toto plnění poskytoval zhotovitel sám.</w:t>
      </w:r>
    </w:p>
    <w:p w:rsidR="009A06E5" w:rsidRPr="003C5630" w:rsidRDefault="00F45217" w:rsidP="009A06E5">
      <w:pPr>
        <w:pStyle w:val="Odstavecseseznamem"/>
        <w:numPr>
          <w:ilvl w:val="0"/>
          <w:numId w:val="10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C5630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povinnosti zhotovitele nahradit škodu třetí osobě, a to s limitem pojistného plnění minimálně ve výši </w:t>
      </w:r>
      <w:r w:rsidRPr="00FB5953">
        <w:rPr>
          <w:rFonts w:ascii="Arial" w:hAnsi="Arial" w:cs="Arial"/>
          <w:color w:val="000000" w:themeColor="text1"/>
          <w:sz w:val="22"/>
          <w:szCs w:val="22"/>
        </w:rPr>
        <w:t xml:space="preserve">2 000 000 Kč </w:t>
      </w:r>
      <w:r w:rsidRPr="003C5630">
        <w:rPr>
          <w:rFonts w:ascii="Arial" w:hAnsi="Arial" w:cs="Arial"/>
          <w:sz w:val="22"/>
          <w:szCs w:val="22"/>
        </w:rPr>
        <w:t xml:space="preserve">a mít zaplacené pojistné. V případě, že dojde k porušení této smluvní povinnosti, zhotovitel se zavazuje uhradit objednateli smluvní pokutu ve výši </w:t>
      </w:r>
      <w:r w:rsidRPr="008D0E4E">
        <w:rPr>
          <w:rFonts w:ascii="Arial" w:hAnsi="Arial" w:cs="Arial"/>
          <w:sz w:val="22"/>
          <w:szCs w:val="22"/>
        </w:rPr>
        <w:t>50 000 Kč.</w:t>
      </w:r>
      <w:r w:rsidRPr="003C5630">
        <w:rPr>
          <w:rFonts w:ascii="Arial" w:hAnsi="Arial" w:cs="Arial"/>
          <w:sz w:val="22"/>
          <w:szCs w:val="22"/>
        </w:rPr>
        <w:t xml:space="preserve"> Úhradou smluvní pokuty není dotčeno právo objednatele na náhradu škody v plné výši, </w:t>
      </w:r>
      <w:r w:rsidRPr="003C5630">
        <w:rPr>
          <w:rFonts w:ascii="Arial" w:hAnsi="Arial" w:cs="Arial"/>
          <w:sz w:val="22"/>
          <w:szCs w:val="22"/>
        </w:rPr>
        <w:t xml:space="preserve">tedy </w:t>
      </w:r>
      <w:r>
        <w:rPr>
          <w:rFonts w:ascii="Arial" w:hAnsi="Arial" w:cs="Arial"/>
          <w:sz w:val="22"/>
          <w:szCs w:val="22"/>
        </w:rPr>
        <w:br/>
      </w:r>
      <w:r w:rsidRPr="003C5630">
        <w:rPr>
          <w:rFonts w:ascii="Arial" w:hAnsi="Arial" w:cs="Arial"/>
          <w:sz w:val="22"/>
          <w:szCs w:val="22"/>
        </w:rPr>
        <w:t>i ve výši přesahující smluvní pokutu.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plně odpovědný za zvolený postup a dodržení kvality a bezpečnosti plnění a dodržení termínu pro komplexní dokončení předmětu této smlouvy (díla) a jejího protokolárního předání objednateli bez vad a</w:t>
      </w:r>
      <w:r>
        <w:rPr>
          <w:rFonts w:ascii="Arial" w:hAnsi="Arial" w:cs="Arial"/>
          <w:sz w:val="22"/>
          <w:szCs w:val="22"/>
        </w:rPr>
        <w:t xml:space="preserve"> nedodělků.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nese plnou odpovědnost za škodu způsobenou objednateli v souvislosti s plněním předmětu této smlouvy a je povinen jakoukoliv škodu objednateli uhradit. Výše náhrady škody nebo výše sankce není omezena.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prodlení zhotovitele </w:t>
      </w:r>
      <w:r>
        <w:rPr>
          <w:rFonts w:ascii="Arial" w:hAnsi="Arial" w:cs="Arial"/>
          <w:sz w:val="22"/>
          <w:szCs w:val="22"/>
        </w:rPr>
        <w:t xml:space="preserve">s povinností zpracovat celé dílo bez vad a nedodělků a předat jej objednateli ve sjednané lhůtě, a to z důvodů ležících na straně zhotovitele, se zhotovitel zavazuje uhradit objednateli smluvní pokutu ve </w:t>
      </w:r>
      <w:r w:rsidRPr="009D6F9D">
        <w:rPr>
          <w:rFonts w:ascii="Arial" w:hAnsi="Arial" w:cs="Arial"/>
          <w:sz w:val="22"/>
          <w:szCs w:val="22"/>
        </w:rPr>
        <w:t xml:space="preserve">výši </w:t>
      </w:r>
      <w:r w:rsidRPr="009D6F9D">
        <w:rPr>
          <w:rFonts w:ascii="Arial" w:hAnsi="Arial" w:cs="Arial"/>
          <w:bCs/>
          <w:sz w:val="22"/>
          <w:szCs w:val="22"/>
        </w:rPr>
        <w:t>0,5 %</w:t>
      </w:r>
      <w:r w:rsidRPr="009D6F9D">
        <w:rPr>
          <w:rFonts w:ascii="Arial" w:hAnsi="Arial" w:cs="Arial"/>
          <w:sz w:val="22"/>
          <w:szCs w:val="22"/>
        </w:rPr>
        <w:t xml:space="preserve"> z ceny díla, a </w:t>
      </w:r>
      <w:r>
        <w:rPr>
          <w:rFonts w:ascii="Arial" w:hAnsi="Arial" w:cs="Arial"/>
          <w:sz w:val="22"/>
          <w:szCs w:val="22"/>
        </w:rPr>
        <w:t>to za každý kalendářní den</w:t>
      </w:r>
      <w:r>
        <w:rPr>
          <w:rFonts w:ascii="Arial" w:hAnsi="Arial" w:cs="Arial"/>
          <w:sz w:val="22"/>
          <w:szCs w:val="22"/>
        </w:rPr>
        <w:t xml:space="preserve"> prodlení až do řádného splnění závazku, nejvýše </w:t>
      </w:r>
      <w:r w:rsidRPr="008D0E4E">
        <w:rPr>
          <w:rFonts w:ascii="Arial" w:hAnsi="Arial" w:cs="Arial"/>
          <w:sz w:val="22"/>
          <w:szCs w:val="22"/>
        </w:rPr>
        <w:t>však 1 000 000 Kč. Zaplacením</w:t>
      </w:r>
      <w:r>
        <w:rPr>
          <w:rFonts w:ascii="Arial" w:hAnsi="Arial" w:cs="Arial"/>
          <w:sz w:val="22"/>
          <w:szCs w:val="22"/>
        </w:rPr>
        <w:t xml:space="preserve"> smluvní pokuty nezaniká nárok objednatele na náhradu škody v plné výši. </w:t>
      </w:r>
    </w:p>
    <w:p w:rsidR="009A06E5" w:rsidRDefault="00F45217" w:rsidP="009A06E5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jsou splatné ve lhůtě, která bude zhotoviteli oznámena ve výzvě objednatele k zaplacení, </w:t>
      </w:r>
      <w:r>
        <w:rPr>
          <w:rFonts w:ascii="Arial" w:hAnsi="Arial" w:cs="Arial"/>
          <w:sz w:val="22"/>
          <w:szCs w:val="22"/>
        </w:rPr>
        <w:t>přičemž tato lhůta nebude kratší než 15 dnů ode dne odeslání výzvy k úhradě zhotoviteli.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X.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:rsidR="009A06E5" w:rsidRDefault="00F45217" w:rsidP="009A06E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zaplatit zhotoviteli smluvní cenu ve výši a způsobem sjednaným v této smlouvě a převzít hotové dílo bez vad a nedod</w:t>
      </w:r>
      <w:r>
        <w:rPr>
          <w:rFonts w:ascii="Arial" w:hAnsi="Arial" w:cs="Arial"/>
          <w:sz w:val="22"/>
          <w:szCs w:val="22"/>
        </w:rPr>
        <w:t>ělků.</w:t>
      </w:r>
    </w:p>
    <w:p w:rsidR="009A06E5" w:rsidRDefault="00F45217" w:rsidP="009A06E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zajistit přístup na místo plnění dle dohody se zhotovitelem a umožnit připojení elektrické energie a zdroje vody z rozvodů objednatele a na náklady objednatele.</w:t>
      </w:r>
    </w:p>
    <w:p w:rsidR="009A06E5" w:rsidRDefault="00F45217" w:rsidP="009A06E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bez zbytečného odkladu sdělit zhotoviteli na </w:t>
      </w:r>
      <w:r>
        <w:rPr>
          <w:rFonts w:ascii="Arial" w:hAnsi="Arial" w:cs="Arial"/>
          <w:sz w:val="22"/>
          <w:szCs w:val="22"/>
        </w:rPr>
        <w:t>jeho vyžádání veškeré další informace nezbytné pro splnění předmětu této smlouvy.</w:t>
      </w:r>
    </w:p>
    <w:p w:rsidR="009A06E5" w:rsidRDefault="00F45217" w:rsidP="009A06E5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uhradit zhotoviteli z jakékoli neoprávněně neuhrazené části faktury zhotovitele (včetně daně z přidané hodnoty) úrok z prodlení ve výši stanovené přísl</w:t>
      </w:r>
      <w:r>
        <w:rPr>
          <w:rFonts w:ascii="Arial" w:hAnsi="Arial" w:cs="Arial"/>
          <w:sz w:val="22"/>
          <w:szCs w:val="22"/>
        </w:rPr>
        <w:t>ušným nařízením vlády, kterým se stanoví výše úroků z prodlení.</w:t>
      </w:r>
    </w:p>
    <w:p w:rsidR="009A06E5" w:rsidRPr="00C6522E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6522E">
        <w:rPr>
          <w:rFonts w:ascii="Arial" w:hAnsi="Arial" w:cs="Arial"/>
          <w:b/>
          <w:sz w:val="22"/>
          <w:szCs w:val="22"/>
        </w:rPr>
        <w:t>Čl. XI.</w:t>
      </w:r>
    </w:p>
    <w:p w:rsidR="009A06E5" w:rsidRDefault="00F45217" w:rsidP="009A06E5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možnými úpravami státního rozpočtu je objednatel oprávněn zastavit průběh plnění díla anebo smlouvu vypovědět, a to bez jakékoliv sankce či náhrady</w:t>
      </w:r>
      <w:r>
        <w:rPr>
          <w:rFonts w:ascii="Arial" w:hAnsi="Arial" w:cs="Arial"/>
          <w:sz w:val="22"/>
          <w:szCs w:val="22"/>
        </w:rPr>
        <w:t xml:space="preserve"> za nedokončené plnění. Výpověď je účinná okamžikem jejího doručení zhotoviteli. Objednatel se zavazuje, </w:t>
      </w:r>
      <w:r>
        <w:rPr>
          <w:rFonts w:ascii="Arial" w:hAnsi="Arial" w:cs="Arial"/>
          <w:sz w:val="22"/>
          <w:szCs w:val="22"/>
        </w:rPr>
        <w:br/>
        <w:t>že dílčí plnění poskytnuté před dnem ukončení smlouvy uhradí v souladu se smlouvou.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může smlouvu vypovědět z jakéhokoliv důvodu, resp. bez </w:t>
      </w:r>
      <w:r>
        <w:rPr>
          <w:rFonts w:ascii="Arial" w:hAnsi="Arial" w:cs="Arial"/>
          <w:sz w:val="22"/>
          <w:szCs w:val="22"/>
        </w:rPr>
        <w:t xml:space="preserve">udání důvodu, </w:t>
      </w:r>
      <w:r>
        <w:rPr>
          <w:rFonts w:ascii="Arial" w:hAnsi="Arial" w:cs="Arial"/>
          <w:sz w:val="22"/>
          <w:szCs w:val="22"/>
        </w:rPr>
        <w:br/>
        <w:t xml:space="preserve">a to s výpovědní dobou 1 měsíc ode dne doručení výpovědi zhotoviteli. Objednatel </w:t>
      </w:r>
      <w:r>
        <w:rPr>
          <w:rFonts w:ascii="Arial" w:hAnsi="Arial" w:cs="Arial"/>
          <w:sz w:val="22"/>
          <w:szCs w:val="22"/>
        </w:rPr>
        <w:br/>
        <w:t xml:space="preserve">se zavazuje, že dílčí plnění poskytnuté před dnem ukončení smlouvy uhradí v souladu </w:t>
      </w:r>
      <w:r>
        <w:rPr>
          <w:rFonts w:ascii="Arial" w:hAnsi="Arial" w:cs="Arial"/>
          <w:sz w:val="22"/>
          <w:szCs w:val="22"/>
        </w:rPr>
        <w:br/>
        <w:t>se smlouvou.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Neshodnou-li se smluvní strany na výši dílčího plnění podle p</w:t>
      </w:r>
      <w:r>
        <w:rPr>
          <w:rFonts w:ascii="Arial" w:hAnsi="Arial" w:cs="Arial"/>
          <w:sz w:val="22"/>
          <w:szCs w:val="22"/>
        </w:rPr>
        <w:t>ředchozích odstavců, bude stanovena soudním znalcem. Náklady na znalečné uhradí zhotovitel. Movité věci, u něhož neproběhla výměna (oprava), předá zhotovitel objednateli v původním stavu.</w:t>
      </w:r>
    </w:p>
    <w:p w:rsidR="009A06E5" w:rsidRPr="00100D41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Prodlení zhotovitele se splněním povinnosti předmětu plnění, a to o </w:t>
      </w:r>
      <w:r>
        <w:rPr>
          <w:rFonts w:ascii="Arial" w:hAnsi="Arial" w:cs="Arial"/>
          <w:sz w:val="22"/>
          <w:szCs w:val="22"/>
        </w:rPr>
        <w:t>více jak 10 pracovních dnů, bude považováno za podstatné porušení smlouvy ze strany zhotovitele; v takovém případě je objednatel oprávněn odstoupit od této smlouvy. Odstoupení od smlouvy je účinné okamžikem doručení písemného odstoupení od smlouvy zhotovit</w:t>
      </w:r>
      <w:r>
        <w:rPr>
          <w:rFonts w:ascii="Arial" w:hAnsi="Arial" w:cs="Arial"/>
          <w:sz w:val="22"/>
          <w:szCs w:val="22"/>
        </w:rPr>
        <w:t>eli. Odstoupení od smlouvy se nedotýká povinnosti zhotovitele hradit smluvní pokutu ve výši stanovené ke dni odstoupení.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a nabývá platnosti dnem jejího podpisu oběma smluvními stranami.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smlouva neobsah</w:t>
      </w:r>
      <w:r>
        <w:rPr>
          <w:rFonts w:ascii="Arial" w:hAnsi="Arial" w:cs="Arial"/>
          <w:sz w:val="22"/>
          <w:szCs w:val="22"/>
        </w:rPr>
        <w:t>uje údaje, které by naplňovaly pojmové znaky obchodního tajemství.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účinnosti dnem zveřejnění v registru smluv podle zákona </w:t>
      </w:r>
      <w:r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 xml:space="preserve"> (zákon o registru smluv), ve znění pozdějších předpisů. Zveřejnění smlouvy v registru smluv zajistí objednatel.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vyslovuje souhlas s tím, že objednatel v rámci transparentnosti zveřejní smlouvu (včetně případných dodatků) na profilu objednatele.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či doplnění smlouvy je možné činit výhradně formou písemných, vzestupně číslovaných dodatků ke smlouvě podepsaných zástupci smluvních stran.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vyhotovena elektronicky. </w:t>
      </w:r>
    </w:p>
    <w:p w:rsidR="009A06E5" w:rsidRDefault="00F45217" w:rsidP="009A06E5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smlouvu přečetly, jejímu obsahu rozumí a souhlasí s ním. Na důkaz svého souhlasu připojují své podpisy.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6"/>
        <w:gridCol w:w="4856"/>
      </w:tblGrid>
      <w:tr w:rsidR="00C21E32" w:rsidTr="005629F0">
        <w:tc>
          <w:tcPr>
            <w:tcW w:w="4927" w:type="dxa"/>
            <w:hideMark/>
          </w:tcPr>
          <w:p w:rsidR="009A06E5" w:rsidRDefault="009A06E5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A06E5" w:rsidRDefault="00F45217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Ústí nad Labem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dne  14.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09.2021</w:t>
            </w:r>
          </w:p>
        </w:tc>
        <w:tc>
          <w:tcPr>
            <w:tcW w:w="4927" w:type="dxa"/>
            <w:hideMark/>
          </w:tcPr>
          <w:p w:rsidR="009A06E5" w:rsidRDefault="009A06E5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A06E5" w:rsidRDefault="00F45217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 w:rsidR="007567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Jílovém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 15.09.2021</w:t>
            </w:r>
            <w:bookmarkStart w:id="2" w:name="_GoBack"/>
            <w:bookmarkEnd w:id="2"/>
          </w:p>
        </w:tc>
      </w:tr>
      <w:tr w:rsidR="00C21E32" w:rsidTr="005629F0"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27" w:type="dxa"/>
            <w:hideMark/>
          </w:tcPr>
          <w:p w:rsidR="009A06E5" w:rsidRDefault="009A06E5" w:rsidP="005629F0">
            <w:pPr>
              <w:rPr>
                <w:sz w:val="20"/>
                <w:szCs w:val="20"/>
              </w:rPr>
            </w:pPr>
          </w:p>
        </w:tc>
      </w:tr>
      <w:tr w:rsidR="00C21E32" w:rsidTr="005629F0">
        <w:trPr>
          <w:trHeight w:val="80"/>
        </w:trPr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republika-Úřad pro zastupování státu ve věcech majetkových</w:t>
            </w:r>
          </w:p>
        </w:tc>
        <w:tc>
          <w:tcPr>
            <w:tcW w:w="4927" w:type="dxa"/>
            <w:hideMark/>
          </w:tcPr>
          <w:p w:rsidR="009A06E5" w:rsidRDefault="009A06E5" w:rsidP="005629F0">
            <w:pPr>
              <w:pStyle w:val="vnintext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21E32" w:rsidTr="005629F0">
        <w:trPr>
          <w:trHeight w:val="1717"/>
        </w:trPr>
        <w:tc>
          <w:tcPr>
            <w:tcW w:w="4927" w:type="dxa"/>
          </w:tcPr>
          <w:p w:rsidR="009A06E5" w:rsidRDefault="009A06E5" w:rsidP="005629F0">
            <w:pPr>
              <w:pStyle w:val="vnintext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9A06E5" w:rsidRDefault="009A06E5" w:rsidP="005629F0">
            <w:pPr>
              <w:pStyle w:val="vnintext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21E32" w:rsidTr="005629F0">
        <w:trPr>
          <w:trHeight w:val="61"/>
        </w:trPr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</w:tr>
      <w:tr w:rsidR="00C21E32" w:rsidTr="005629F0">
        <w:trPr>
          <w:trHeight w:val="80"/>
        </w:trPr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PhDr. Marie Ševelová</w:t>
            </w:r>
          </w:p>
        </w:tc>
        <w:tc>
          <w:tcPr>
            <w:tcW w:w="4927" w:type="dxa"/>
            <w:hideMark/>
          </w:tcPr>
          <w:p w:rsidR="009A06E5" w:rsidRDefault="00F45217" w:rsidP="00756713">
            <w:pPr>
              <w:pStyle w:val="vnintext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Tomáš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Simurník</w:t>
            </w:r>
            <w:proofErr w:type="spellEnd"/>
          </w:p>
        </w:tc>
      </w:tr>
      <w:tr w:rsidR="00C21E32" w:rsidTr="005629F0">
        <w:trPr>
          <w:trHeight w:val="80"/>
        </w:trPr>
        <w:tc>
          <w:tcPr>
            <w:tcW w:w="4927" w:type="dxa"/>
            <w:hideMark/>
          </w:tcPr>
          <w:p w:rsidR="009A06E5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Územního pracoviště</w:t>
            </w:r>
          </w:p>
          <w:p w:rsidR="009A06E5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</w:p>
        </w:tc>
        <w:tc>
          <w:tcPr>
            <w:tcW w:w="4927" w:type="dxa"/>
          </w:tcPr>
          <w:p w:rsidR="009A06E5" w:rsidRPr="00756713" w:rsidRDefault="00F45217" w:rsidP="005629F0">
            <w:pPr>
              <w:pStyle w:val="vnintex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6713">
              <w:rPr>
                <w:rFonts w:ascii="Arial" w:hAnsi="Arial" w:cs="Arial"/>
                <w:sz w:val="22"/>
                <w:szCs w:val="22"/>
                <w:lang w:eastAsia="en-US"/>
              </w:rPr>
              <w:t>zhotovitel</w:t>
            </w:r>
          </w:p>
        </w:tc>
      </w:tr>
    </w:tbl>
    <w:p w:rsidR="009A06E5" w:rsidRDefault="009A06E5" w:rsidP="009A06E5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</w:p>
    <w:p w:rsidR="00756713" w:rsidRDefault="00756713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756713" w:rsidRDefault="00756713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756713" w:rsidRDefault="00756713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756713" w:rsidRDefault="00756713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A06E5" w:rsidRPr="004029F8" w:rsidRDefault="00F45217" w:rsidP="009A06E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4029F8">
        <w:rPr>
          <w:rFonts w:ascii="Arial" w:hAnsi="Arial" w:cs="Arial"/>
          <w:b/>
          <w:sz w:val="22"/>
          <w:szCs w:val="22"/>
        </w:rPr>
        <w:t xml:space="preserve">Příloha </w:t>
      </w:r>
    </w:p>
    <w:p w:rsidR="009A06E5" w:rsidRPr="007E2ACA" w:rsidRDefault="00F45217" w:rsidP="009A06E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Položkový rozpočet (soupis stavebních prací, dodávek a služeb s výkazem </w:t>
      </w:r>
      <w:r>
        <w:rPr>
          <w:rFonts w:ascii="Arial" w:hAnsi="Arial" w:cs="Arial"/>
          <w:sz w:val="22"/>
          <w:szCs w:val="22"/>
        </w:rPr>
        <w:t>výměr)</w:t>
      </w:r>
    </w:p>
    <w:p w:rsidR="009A06E5" w:rsidRPr="00A43C1C" w:rsidRDefault="009A06E5" w:rsidP="009A06E5">
      <w:pPr>
        <w:rPr>
          <w:rFonts w:ascii="Arial" w:hAnsi="Arial" w:cs="Arial"/>
          <w:sz w:val="22"/>
          <w:szCs w:val="22"/>
        </w:rPr>
      </w:pPr>
    </w:p>
    <w:p w:rsidR="009A06E5" w:rsidRPr="00A43C1C" w:rsidRDefault="009A06E5" w:rsidP="006B5A0C">
      <w:pPr>
        <w:rPr>
          <w:rFonts w:ascii="Arial" w:hAnsi="Arial" w:cs="Arial"/>
          <w:sz w:val="22"/>
          <w:szCs w:val="22"/>
        </w:rPr>
      </w:pPr>
    </w:p>
    <w:sectPr w:rsidR="009A06E5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FFA"/>
    <w:multiLevelType w:val="hybridMultilevel"/>
    <w:tmpl w:val="C728BBAE"/>
    <w:lvl w:ilvl="0" w:tplc="FA26314C">
      <w:start w:val="1"/>
      <w:numFmt w:val="decimal"/>
      <w:lvlText w:val="%1."/>
      <w:lvlJc w:val="left"/>
      <w:pPr>
        <w:ind w:left="360" w:hanging="360"/>
      </w:pPr>
    </w:lvl>
    <w:lvl w:ilvl="1" w:tplc="9730B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B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A1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61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A1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E6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F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41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8349C"/>
    <w:multiLevelType w:val="hybridMultilevel"/>
    <w:tmpl w:val="09BE35A2"/>
    <w:lvl w:ilvl="0" w:tplc="A2402444">
      <w:start w:val="1"/>
      <w:numFmt w:val="lowerLetter"/>
      <w:lvlText w:val="%1)"/>
      <w:lvlJc w:val="left"/>
      <w:pPr>
        <w:ind w:left="785" w:hanging="360"/>
      </w:pPr>
    </w:lvl>
    <w:lvl w:ilvl="1" w:tplc="AA82E486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7628785E" w:tentative="1">
      <w:start w:val="1"/>
      <w:numFmt w:val="lowerRoman"/>
      <w:lvlText w:val="%3."/>
      <w:lvlJc w:val="right"/>
      <w:pPr>
        <w:ind w:left="2585" w:hanging="180"/>
      </w:pPr>
    </w:lvl>
    <w:lvl w:ilvl="3" w:tplc="0DE6B482" w:tentative="1">
      <w:start w:val="1"/>
      <w:numFmt w:val="decimal"/>
      <w:lvlText w:val="%4."/>
      <w:lvlJc w:val="left"/>
      <w:pPr>
        <w:ind w:left="3305" w:hanging="360"/>
      </w:pPr>
    </w:lvl>
    <w:lvl w:ilvl="4" w:tplc="84FC1870" w:tentative="1">
      <w:start w:val="1"/>
      <w:numFmt w:val="lowerLetter"/>
      <w:lvlText w:val="%5."/>
      <w:lvlJc w:val="left"/>
      <w:pPr>
        <w:ind w:left="4025" w:hanging="360"/>
      </w:pPr>
    </w:lvl>
    <w:lvl w:ilvl="5" w:tplc="D1A6751E" w:tentative="1">
      <w:start w:val="1"/>
      <w:numFmt w:val="lowerRoman"/>
      <w:lvlText w:val="%6."/>
      <w:lvlJc w:val="right"/>
      <w:pPr>
        <w:ind w:left="4745" w:hanging="180"/>
      </w:pPr>
    </w:lvl>
    <w:lvl w:ilvl="6" w:tplc="5922C6CA" w:tentative="1">
      <w:start w:val="1"/>
      <w:numFmt w:val="decimal"/>
      <w:lvlText w:val="%7."/>
      <w:lvlJc w:val="left"/>
      <w:pPr>
        <w:ind w:left="5465" w:hanging="360"/>
      </w:pPr>
    </w:lvl>
    <w:lvl w:ilvl="7" w:tplc="C116FC52" w:tentative="1">
      <w:start w:val="1"/>
      <w:numFmt w:val="lowerLetter"/>
      <w:lvlText w:val="%8."/>
      <w:lvlJc w:val="left"/>
      <w:pPr>
        <w:ind w:left="6185" w:hanging="360"/>
      </w:pPr>
    </w:lvl>
    <w:lvl w:ilvl="8" w:tplc="965E25F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50C46E0"/>
    <w:multiLevelType w:val="hybridMultilevel"/>
    <w:tmpl w:val="8A7C3BB4"/>
    <w:lvl w:ilvl="0" w:tplc="C4C447DE">
      <w:start w:val="1"/>
      <w:numFmt w:val="decimal"/>
      <w:lvlText w:val="%1."/>
      <w:lvlJc w:val="left"/>
      <w:pPr>
        <w:ind w:left="360" w:hanging="360"/>
      </w:pPr>
    </w:lvl>
    <w:lvl w:ilvl="1" w:tplc="62C80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62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A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CF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80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AB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86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AA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3084E"/>
    <w:multiLevelType w:val="hybridMultilevel"/>
    <w:tmpl w:val="8F7C01DC"/>
    <w:lvl w:ilvl="0" w:tplc="43DCB304">
      <w:start w:val="1"/>
      <w:numFmt w:val="decimal"/>
      <w:lvlText w:val="%1."/>
      <w:lvlJc w:val="left"/>
      <w:pPr>
        <w:ind w:left="360" w:hanging="360"/>
      </w:pPr>
    </w:lvl>
    <w:lvl w:ilvl="1" w:tplc="243C98E6" w:tentative="1">
      <w:start w:val="1"/>
      <w:numFmt w:val="lowerLetter"/>
      <w:lvlText w:val="%2."/>
      <w:lvlJc w:val="left"/>
      <w:pPr>
        <w:ind w:left="1080" w:hanging="360"/>
      </w:pPr>
    </w:lvl>
    <w:lvl w:ilvl="2" w:tplc="565ECA24" w:tentative="1">
      <w:start w:val="1"/>
      <w:numFmt w:val="lowerRoman"/>
      <w:lvlText w:val="%3."/>
      <w:lvlJc w:val="right"/>
      <w:pPr>
        <w:ind w:left="1800" w:hanging="180"/>
      </w:pPr>
    </w:lvl>
    <w:lvl w:ilvl="3" w:tplc="5C64E3F4" w:tentative="1">
      <w:start w:val="1"/>
      <w:numFmt w:val="decimal"/>
      <w:lvlText w:val="%4."/>
      <w:lvlJc w:val="left"/>
      <w:pPr>
        <w:ind w:left="2520" w:hanging="360"/>
      </w:pPr>
    </w:lvl>
    <w:lvl w:ilvl="4" w:tplc="91A880BC" w:tentative="1">
      <w:start w:val="1"/>
      <w:numFmt w:val="lowerLetter"/>
      <w:lvlText w:val="%5."/>
      <w:lvlJc w:val="left"/>
      <w:pPr>
        <w:ind w:left="3240" w:hanging="360"/>
      </w:pPr>
    </w:lvl>
    <w:lvl w:ilvl="5" w:tplc="155E22A0" w:tentative="1">
      <w:start w:val="1"/>
      <w:numFmt w:val="lowerRoman"/>
      <w:lvlText w:val="%6."/>
      <w:lvlJc w:val="right"/>
      <w:pPr>
        <w:ind w:left="3960" w:hanging="180"/>
      </w:pPr>
    </w:lvl>
    <w:lvl w:ilvl="6" w:tplc="BB9A9918" w:tentative="1">
      <w:start w:val="1"/>
      <w:numFmt w:val="decimal"/>
      <w:lvlText w:val="%7."/>
      <w:lvlJc w:val="left"/>
      <w:pPr>
        <w:ind w:left="4680" w:hanging="360"/>
      </w:pPr>
    </w:lvl>
    <w:lvl w:ilvl="7" w:tplc="D9B6A3A2" w:tentative="1">
      <w:start w:val="1"/>
      <w:numFmt w:val="lowerLetter"/>
      <w:lvlText w:val="%8."/>
      <w:lvlJc w:val="left"/>
      <w:pPr>
        <w:ind w:left="5400" w:hanging="360"/>
      </w:pPr>
    </w:lvl>
    <w:lvl w:ilvl="8" w:tplc="2FD09F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F0D1B"/>
    <w:multiLevelType w:val="hybridMultilevel"/>
    <w:tmpl w:val="EDC41DC8"/>
    <w:lvl w:ilvl="0" w:tplc="BA40B51C">
      <w:start w:val="1"/>
      <w:numFmt w:val="decimal"/>
      <w:lvlText w:val="%1."/>
      <w:lvlJc w:val="left"/>
      <w:pPr>
        <w:ind w:left="360" w:hanging="360"/>
      </w:pPr>
    </w:lvl>
    <w:lvl w:ilvl="1" w:tplc="7CC07022" w:tentative="1">
      <w:start w:val="1"/>
      <w:numFmt w:val="lowerLetter"/>
      <w:lvlText w:val="%2."/>
      <w:lvlJc w:val="left"/>
      <w:pPr>
        <w:ind w:left="1080" w:hanging="360"/>
      </w:pPr>
    </w:lvl>
    <w:lvl w:ilvl="2" w:tplc="4BB4B4A6" w:tentative="1">
      <w:start w:val="1"/>
      <w:numFmt w:val="lowerRoman"/>
      <w:lvlText w:val="%3."/>
      <w:lvlJc w:val="right"/>
      <w:pPr>
        <w:ind w:left="1800" w:hanging="180"/>
      </w:pPr>
    </w:lvl>
    <w:lvl w:ilvl="3" w:tplc="D214F864" w:tentative="1">
      <w:start w:val="1"/>
      <w:numFmt w:val="decimal"/>
      <w:lvlText w:val="%4."/>
      <w:lvlJc w:val="left"/>
      <w:pPr>
        <w:ind w:left="2520" w:hanging="360"/>
      </w:pPr>
    </w:lvl>
    <w:lvl w:ilvl="4" w:tplc="ABEC0B28" w:tentative="1">
      <w:start w:val="1"/>
      <w:numFmt w:val="lowerLetter"/>
      <w:lvlText w:val="%5."/>
      <w:lvlJc w:val="left"/>
      <w:pPr>
        <w:ind w:left="3240" w:hanging="360"/>
      </w:pPr>
    </w:lvl>
    <w:lvl w:ilvl="5" w:tplc="4180354A" w:tentative="1">
      <w:start w:val="1"/>
      <w:numFmt w:val="lowerRoman"/>
      <w:lvlText w:val="%6."/>
      <w:lvlJc w:val="right"/>
      <w:pPr>
        <w:ind w:left="3960" w:hanging="180"/>
      </w:pPr>
    </w:lvl>
    <w:lvl w:ilvl="6" w:tplc="E8C22140" w:tentative="1">
      <w:start w:val="1"/>
      <w:numFmt w:val="decimal"/>
      <w:lvlText w:val="%7."/>
      <w:lvlJc w:val="left"/>
      <w:pPr>
        <w:ind w:left="4680" w:hanging="360"/>
      </w:pPr>
    </w:lvl>
    <w:lvl w:ilvl="7" w:tplc="D5607750" w:tentative="1">
      <w:start w:val="1"/>
      <w:numFmt w:val="lowerLetter"/>
      <w:lvlText w:val="%8."/>
      <w:lvlJc w:val="left"/>
      <w:pPr>
        <w:ind w:left="5400" w:hanging="360"/>
      </w:pPr>
    </w:lvl>
    <w:lvl w:ilvl="8" w:tplc="C77423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2613DA"/>
    <w:multiLevelType w:val="hybridMultilevel"/>
    <w:tmpl w:val="999A42CC"/>
    <w:lvl w:ilvl="0" w:tplc="588EB338">
      <w:start w:val="1"/>
      <w:numFmt w:val="decimal"/>
      <w:lvlText w:val="%1."/>
      <w:lvlJc w:val="left"/>
      <w:pPr>
        <w:ind w:left="360" w:hanging="360"/>
      </w:pPr>
    </w:lvl>
    <w:lvl w:ilvl="1" w:tplc="12908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2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26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2A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64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89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40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CD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32CF7"/>
    <w:multiLevelType w:val="hybridMultilevel"/>
    <w:tmpl w:val="DCFC3FAC"/>
    <w:lvl w:ilvl="0" w:tplc="982EC79A">
      <w:start w:val="1"/>
      <w:numFmt w:val="decimal"/>
      <w:lvlText w:val="%1."/>
      <w:lvlJc w:val="left"/>
      <w:pPr>
        <w:ind w:left="360" w:hanging="360"/>
      </w:pPr>
    </w:lvl>
    <w:lvl w:ilvl="1" w:tplc="16AAEAB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5A6274" w:tentative="1">
      <w:start w:val="1"/>
      <w:numFmt w:val="lowerRoman"/>
      <w:lvlText w:val="%3."/>
      <w:lvlJc w:val="right"/>
      <w:pPr>
        <w:ind w:left="2160" w:hanging="180"/>
      </w:pPr>
    </w:lvl>
    <w:lvl w:ilvl="3" w:tplc="59628D90" w:tentative="1">
      <w:start w:val="1"/>
      <w:numFmt w:val="decimal"/>
      <w:lvlText w:val="%4."/>
      <w:lvlJc w:val="left"/>
      <w:pPr>
        <w:ind w:left="2880" w:hanging="360"/>
      </w:pPr>
    </w:lvl>
    <w:lvl w:ilvl="4" w:tplc="344E0C28" w:tentative="1">
      <w:start w:val="1"/>
      <w:numFmt w:val="lowerLetter"/>
      <w:lvlText w:val="%5."/>
      <w:lvlJc w:val="left"/>
      <w:pPr>
        <w:ind w:left="3600" w:hanging="360"/>
      </w:pPr>
    </w:lvl>
    <w:lvl w:ilvl="5" w:tplc="C8B0A02C" w:tentative="1">
      <w:start w:val="1"/>
      <w:numFmt w:val="lowerRoman"/>
      <w:lvlText w:val="%6."/>
      <w:lvlJc w:val="right"/>
      <w:pPr>
        <w:ind w:left="4320" w:hanging="180"/>
      </w:pPr>
    </w:lvl>
    <w:lvl w:ilvl="6" w:tplc="3BDE075C" w:tentative="1">
      <w:start w:val="1"/>
      <w:numFmt w:val="decimal"/>
      <w:lvlText w:val="%7."/>
      <w:lvlJc w:val="left"/>
      <w:pPr>
        <w:ind w:left="5040" w:hanging="360"/>
      </w:pPr>
    </w:lvl>
    <w:lvl w:ilvl="7" w:tplc="A27CF5D0" w:tentative="1">
      <w:start w:val="1"/>
      <w:numFmt w:val="lowerLetter"/>
      <w:lvlText w:val="%8."/>
      <w:lvlJc w:val="left"/>
      <w:pPr>
        <w:ind w:left="5760" w:hanging="360"/>
      </w:pPr>
    </w:lvl>
    <w:lvl w:ilvl="8" w:tplc="C60C7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2373"/>
    <w:multiLevelType w:val="hybridMultilevel"/>
    <w:tmpl w:val="5F2A6108"/>
    <w:lvl w:ilvl="0" w:tplc="E0163106">
      <w:start w:val="1"/>
      <w:numFmt w:val="decimal"/>
      <w:lvlText w:val="%1."/>
      <w:lvlJc w:val="left"/>
      <w:pPr>
        <w:ind w:left="360" w:hanging="360"/>
      </w:pPr>
    </w:lvl>
    <w:lvl w:ilvl="1" w:tplc="0932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8E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6D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6E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62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E1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AB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C5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26D61"/>
    <w:multiLevelType w:val="hybridMultilevel"/>
    <w:tmpl w:val="DAA6A394"/>
    <w:lvl w:ilvl="0" w:tplc="C1042CFE">
      <w:start w:val="1"/>
      <w:numFmt w:val="decimal"/>
      <w:lvlText w:val="%1."/>
      <w:lvlJc w:val="left"/>
      <w:pPr>
        <w:ind w:left="360" w:hanging="360"/>
      </w:pPr>
    </w:lvl>
    <w:lvl w:ilvl="1" w:tplc="6C240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EE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60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60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8D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7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64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02CC"/>
    <w:multiLevelType w:val="hybridMultilevel"/>
    <w:tmpl w:val="E2BA9944"/>
    <w:lvl w:ilvl="0" w:tplc="11822B52">
      <w:start w:val="1"/>
      <w:numFmt w:val="decimal"/>
      <w:lvlText w:val="%1."/>
      <w:lvlJc w:val="left"/>
      <w:pPr>
        <w:ind w:left="360" w:hanging="360"/>
      </w:pPr>
    </w:lvl>
    <w:lvl w:ilvl="1" w:tplc="46C0A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A3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4C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CF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A7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EE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81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77DF1"/>
    <w:multiLevelType w:val="hybridMultilevel"/>
    <w:tmpl w:val="AFBE9B5C"/>
    <w:lvl w:ilvl="0" w:tplc="877646E4">
      <w:start w:val="1"/>
      <w:numFmt w:val="decimal"/>
      <w:lvlText w:val="%1."/>
      <w:lvlJc w:val="left"/>
      <w:pPr>
        <w:ind w:left="360" w:hanging="360"/>
      </w:pPr>
    </w:lvl>
    <w:lvl w:ilvl="1" w:tplc="0C489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4D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CA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4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4E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45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2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67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44F06"/>
    <w:multiLevelType w:val="hybridMultilevel"/>
    <w:tmpl w:val="B468897E"/>
    <w:lvl w:ilvl="0" w:tplc="7AE05C1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33FA6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2B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63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4D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C9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41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4B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0202"/>
    <w:rsid w:val="00006124"/>
    <w:rsid w:val="0003182F"/>
    <w:rsid w:val="00074C6C"/>
    <w:rsid w:val="000756E8"/>
    <w:rsid w:val="0008691A"/>
    <w:rsid w:val="000A1C44"/>
    <w:rsid w:val="000A1E0A"/>
    <w:rsid w:val="000B60E1"/>
    <w:rsid w:val="000D1125"/>
    <w:rsid w:val="00100D41"/>
    <w:rsid w:val="001440AB"/>
    <w:rsid w:val="00150919"/>
    <w:rsid w:val="00181D76"/>
    <w:rsid w:val="001A0AFE"/>
    <w:rsid w:val="001E5FA4"/>
    <w:rsid w:val="001F7A01"/>
    <w:rsid w:val="00201A27"/>
    <w:rsid w:val="00245AA4"/>
    <w:rsid w:val="002F17A8"/>
    <w:rsid w:val="00340C2E"/>
    <w:rsid w:val="00345881"/>
    <w:rsid w:val="00351ED0"/>
    <w:rsid w:val="003810A5"/>
    <w:rsid w:val="00397BA0"/>
    <w:rsid w:val="003A32E9"/>
    <w:rsid w:val="003C27D2"/>
    <w:rsid w:val="003C5630"/>
    <w:rsid w:val="003E45C2"/>
    <w:rsid w:val="004029F8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629F0"/>
    <w:rsid w:val="00572A14"/>
    <w:rsid w:val="005D06A4"/>
    <w:rsid w:val="005E7EA1"/>
    <w:rsid w:val="006119F4"/>
    <w:rsid w:val="00630907"/>
    <w:rsid w:val="00637EB0"/>
    <w:rsid w:val="00652748"/>
    <w:rsid w:val="00696EE7"/>
    <w:rsid w:val="006B5A0C"/>
    <w:rsid w:val="007038AF"/>
    <w:rsid w:val="00710088"/>
    <w:rsid w:val="0071682A"/>
    <w:rsid w:val="00742876"/>
    <w:rsid w:val="00756713"/>
    <w:rsid w:val="007A662F"/>
    <w:rsid w:val="007B5E91"/>
    <w:rsid w:val="007E2ACA"/>
    <w:rsid w:val="00805892"/>
    <w:rsid w:val="008214AA"/>
    <w:rsid w:val="0083160E"/>
    <w:rsid w:val="00860F94"/>
    <w:rsid w:val="00861145"/>
    <w:rsid w:val="008667E0"/>
    <w:rsid w:val="008706FC"/>
    <w:rsid w:val="008713B4"/>
    <w:rsid w:val="0087674F"/>
    <w:rsid w:val="00885F6E"/>
    <w:rsid w:val="008B1374"/>
    <w:rsid w:val="008C06E2"/>
    <w:rsid w:val="008D0E4E"/>
    <w:rsid w:val="008D63AD"/>
    <w:rsid w:val="008D750B"/>
    <w:rsid w:val="008E2E34"/>
    <w:rsid w:val="00933550"/>
    <w:rsid w:val="00935FFB"/>
    <w:rsid w:val="00947BF3"/>
    <w:rsid w:val="00957EF5"/>
    <w:rsid w:val="00960620"/>
    <w:rsid w:val="00975498"/>
    <w:rsid w:val="0098294A"/>
    <w:rsid w:val="009939D5"/>
    <w:rsid w:val="009A06E5"/>
    <w:rsid w:val="009C0B16"/>
    <w:rsid w:val="009D6F9D"/>
    <w:rsid w:val="00A00E06"/>
    <w:rsid w:val="00A269CE"/>
    <w:rsid w:val="00A34317"/>
    <w:rsid w:val="00A43C1C"/>
    <w:rsid w:val="00A464E3"/>
    <w:rsid w:val="00A57848"/>
    <w:rsid w:val="00A6667F"/>
    <w:rsid w:val="00A95A87"/>
    <w:rsid w:val="00B12B3B"/>
    <w:rsid w:val="00B15FE9"/>
    <w:rsid w:val="00B3019C"/>
    <w:rsid w:val="00B34B45"/>
    <w:rsid w:val="00B63C26"/>
    <w:rsid w:val="00BC2E73"/>
    <w:rsid w:val="00BD13C5"/>
    <w:rsid w:val="00BD7B45"/>
    <w:rsid w:val="00BE384F"/>
    <w:rsid w:val="00BE39EC"/>
    <w:rsid w:val="00BF6E12"/>
    <w:rsid w:val="00C11CA4"/>
    <w:rsid w:val="00C219E0"/>
    <w:rsid w:val="00C21E32"/>
    <w:rsid w:val="00C41738"/>
    <w:rsid w:val="00C6522E"/>
    <w:rsid w:val="00C93AF6"/>
    <w:rsid w:val="00CA3E79"/>
    <w:rsid w:val="00CA54D8"/>
    <w:rsid w:val="00CB029B"/>
    <w:rsid w:val="00CB15D7"/>
    <w:rsid w:val="00CE765E"/>
    <w:rsid w:val="00D066F0"/>
    <w:rsid w:val="00D1179D"/>
    <w:rsid w:val="00D433F6"/>
    <w:rsid w:val="00D45009"/>
    <w:rsid w:val="00D45E56"/>
    <w:rsid w:val="00D500CB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3F4A"/>
    <w:rsid w:val="00F04730"/>
    <w:rsid w:val="00F179C9"/>
    <w:rsid w:val="00F445EC"/>
    <w:rsid w:val="00F45217"/>
    <w:rsid w:val="00F654FB"/>
    <w:rsid w:val="00F821FE"/>
    <w:rsid w:val="00F92530"/>
    <w:rsid w:val="00F97DB8"/>
    <w:rsid w:val="00FB5953"/>
    <w:rsid w:val="00FE6FDD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4973"/>
  <w15:docId w15:val="{1D4E6F00-6876-49CF-BD60-82F62787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9A06E5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A06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06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9A06E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A06E5"/>
    <w:rPr>
      <w:rFonts w:ascii="Consolas" w:eastAsia="Calibri" w:hAnsi="Consolas" w:cs="Times New Roman"/>
      <w:sz w:val="21"/>
      <w:szCs w:val="21"/>
    </w:rPr>
  </w:style>
  <w:style w:type="paragraph" w:customStyle="1" w:styleId="vnintext">
    <w:name w:val="vniřnítext"/>
    <w:basedOn w:val="Normln"/>
    <w:rsid w:val="009A06E5"/>
    <w:pPr>
      <w:tabs>
        <w:tab w:val="left" w:pos="709"/>
      </w:tabs>
      <w:ind w:left="284"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2894</Words>
  <Characters>17075</Characters>
  <Application>Microsoft Office Word</Application>
  <DocSecurity>4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2021-09-15T08:21:00Z</dcterms:created>
  <dcterms:modified xsi:type="dcterms:W3CDTF">2021-09-15T08:21:00Z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SoD č. 217/2021 - Výměna plynových kotlů v sídle OOP Teplice - Simurník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Medáčková Zlata</vt:lpwstr>
  </property>
  <property fmtid="{D5CDD505-2E9C-101B-9397-08002B2CF9AE}" pid="41" name="CUSTOM.VLASTNIK_JMENO_TISK">
    <vt:lpwstr/>
  </property>
  <property fmtid="{D5CDD505-2E9C-101B-9397-08002B2CF9AE}" pid="42" name="CUSTOM.VLASTNIK_MAIL">
    <vt:lpwstr>Zlata.Medackova@uzsvm.cz</vt:lpwstr>
  </property>
  <property fmtid="{D5CDD505-2E9C-101B-9397-08002B2CF9AE}" pid="43" name="CUSTOM.VLASTNIK_TELEFON">
    <vt:lpwstr>+420 416 921 412</vt:lpwstr>
  </property>
  <property fmtid="{D5CDD505-2E9C-101B-9397-08002B2CF9AE}" pid="44" name="CUSTOM.VYTVOREN_DNE">
    <vt:lpwstr>07.09.2021</vt:lpwstr>
  </property>
  <property fmtid="{D5CDD505-2E9C-101B-9397-08002B2CF9AE}" pid="45" name="KOD.KOD_CJ">
    <vt:lpwstr>UZSVM/U/14591/2021-HSPH</vt:lpwstr>
  </property>
  <property fmtid="{D5CDD505-2E9C-101B-9397-08002B2CF9AE}" pid="46" name="KOD.KOD_EVC">
    <vt:lpwstr>20692/U/2021-HSPH</vt:lpwstr>
  </property>
  <property fmtid="{D5CDD505-2E9C-101B-9397-08002B2CF9AE}" pid="47" name="KOD.KOD_EVC_BARCODE">
    <vt:lpwstr>µ#20692/U/2021-HSPH@N¸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37c63dd3-fd65-4a7c-a9e3-42d1ad7ffb8c</vt:lpwstr>
  </property>
  <property fmtid="{D5CDD505-2E9C-101B-9397-08002B2CF9AE}" pid="52" name="KrbDmsIdForm">
    <vt:lpwstr>37c63dd3-fd65-4a7c-a9e3-42d1ad7ffb8c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