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A8" w:rsidRDefault="0065409E">
      <w:pPr>
        <w:pStyle w:val="Nzev"/>
        <w:spacing w:before="80"/>
        <w:ind w:left="3283" w:right="3147"/>
      </w:pPr>
      <w:r>
        <w:rPr>
          <w:color w:val="808080"/>
        </w:rPr>
        <w:t>Smlouva č. 1190400225 o poskytnutí podpory</w:t>
      </w:r>
    </w:p>
    <w:p w:rsidR="008B6BA8" w:rsidRDefault="0065409E">
      <w:pPr>
        <w:pStyle w:val="Nzev"/>
      </w:pPr>
      <w:r>
        <w:rPr>
          <w:color w:val="808080"/>
        </w:rPr>
        <w:t>ze Státního fondu životního prostředí České republiky</w:t>
      </w:r>
    </w:p>
    <w:p w:rsidR="008B6BA8" w:rsidRDefault="008B6BA8">
      <w:pPr>
        <w:pStyle w:val="Zkladntext"/>
        <w:spacing w:before="11"/>
        <w:ind w:left="0"/>
        <w:jc w:val="left"/>
        <w:rPr>
          <w:sz w:val="59"/>
        </w:rPr>
      </w:pPr>
    </w:p>
    <w:p w:rsidR="008B6BA8" w:rsidRDefault="0065409E">
      <w:pPr>
        <w:pStyle w:val="Zkladntext"/>
        <w:ind w:left="242"/>
        <w:jc w:val="left"/>
      </w:pPr>
      <w:r>
        <w:t>Smluvní strany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65409E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8B6BA8" w:rsidRDefault="0065409E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8B6BA8" w:rsidRDefault="0065409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8B6BA8" w:rsidRDefault="0065409E">
      <w:pPr>
        <w:pStyle w:val="Zkladntext"/>
        <w:tabs>
          <w:tab w:val="right" w:pos="3986"/>
        </w:tabs>
        <w:ind w:left="242"/>
        <w:jc w:val="left"/>
      </w:pPr>
      <w:r>
        <w:t>IČO:</w:t>
      </w:r>
      <w:r>
        <w:tab/>
        <w:t>00020729</w:t>
      </w:r>
    </w:p>
    <w:p w:rsidR="008B6BA8" w:rsidRDefault="0065409E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8"/>
        </w:rPr>
        <w:t xml:space="preserve"> </w:t>
      </w:r>
      <w:r>
        <w:t>ČR</w:t>
      </w:r>
    </w:p>
    <w:p w:rsidR="008B6BA8" w:rsidRDefault="0065409E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8B6BA8" w:rsidRDefault="0065409E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8B6BA8" w:rsidRDefault="008B6BA8">
      <w:pPr>
        <w:pStyle w:val="Zkladntext"/>
        <w:spacing w:before="12"/>
        <w:ind w:left="0"/>
        <w:jc w:val="left"/>
        <w:rPr>
          <w:sz w:val="19"/>
        </w:rPr>
      </w:pPr>
    </w:p>
    <w:p w:rsidR="008B6BA8" w:rsidRDefault="0065409E">
      <w:pPr>
        <w:pStyle w:val="Zkladntext"/>
        <w:ind w:left="242"/>
        <w:jc w:val="left"/>
      </w:pPr>
      <w:r>
        <w:rPr>
          <w:w w:val="99"/>
        </w:rPr>
        <w:t>a</w:t>
      </w:r>
    </w:p>
    <w:p w:rsidR="008B6BA8" w:rsidRDefault="008B6BA8">
      <w:pPr>
        <w:pStyle w:val="Zkladntext"/>
        <w:spacing w:before="1"/>
        <w:ind w:left="0"/>
        <w:jc w:val="left"/>
      </w:pPr>
    </w:p>
    <w:p w:rsidR="008B6BA8" w:rsidRDefault="0065409E">
      <w:pPr>
        <w:pStyle w:val="Nadpis1"/>
        <w:ind w:right="0"/>
        <w:jc w:val="left"/>
      </w:pPr>
      <w:r>
        <w:t>obec Nová Dědina</w:t>
      </w:r>
    </w:p>
    <w:p w:rsidR="008B6BA8" w:rsidRDefault="0065409E">
      <w:pPr>
        <w:pStyle w:val="Zkladntext"/>
        <w:tabs>
          <w:tab w:val="left" w:pos="3122"/>
        </w:tabs>
        <w:spacing w:before="1"/>
        <w:ind w:left="242" w:right="145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Nová Dědina, Nová Dědina 12, 768 21</w:t>
      </w:r>
      <w:r>
        <w:rPr>
          <w:spacing w:val="-23"/>
        </w:rPr>
        <w:t xml:space="preserve"> </w:t>
      </w:r>
      <w:r>
        <w:t>Kvasice IČO:</w:t>
      </w:r>
      <w:r>
        <w:tab/>
        <w:t>00287555</w:t>
      </w:r>
    </w:p>
    <w:p w:rsidR="008B6BA8" w:rsidRDefault="0065409E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Romanem P o l á š k e m,</w:t>
      </w:r>
      <w:r>
        <w:rPr>
          <w:spacing w:val="1"/>
        </w:rPr>
        <w:t xml:space="preserve"> </w:t>
      </w:r>
      <w:r>
        <w:t>starostou</w:t>
      </w:r>
    </w:p>
    <w:p w:rsidR="008B6BA8" w:rsidRDefault="0065409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CD6A48" w:rsidRPr="00CD6A48">
        <w:rPr>
          <w:highlight w:val="yellow"/>
        </w:rPr>
        <w:t>xxxx</w:t>
      </w:r>
    </w:p>
    <w:p w:rsidR="00CD6A48" w:rsidRDefault="0065409E">
      <w:pPr>
        <w:pStyle w:val="Zkladntext"/>
        <w:tabs>
          <w:tab w:val="left" w:pos="3122"/>
        </w:tabs>
        <w:ind w:left="24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CD6A48" w:rsidRPr="00CD6A48">
        <w:rPr>
          <w:w w:val="95"/>
          <w:highlight w:val="yellow"/>
        </w:rPr>
        <w:t>xxxx</w:t>
      </w:r>
      <w:bookmarkStart w:id="0" w:name="_GoBack"/>
      <w:bookmarkEnd w:id="0"/>
    </w:p>
    <w:p w:rsidR="008B6BA8" w:rsidRDefault="0065409E">
      <w:pPr>
        <w:pStyle w:val="Zkladntext"/>
        <w:tabs>
          <w:tab w:val="left" w:pos="3122"/>
        </w:tabs>
        <w:ind w:left="24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spacing w:before="13"/>
        <w:ind w:left="0"/>
        <w:jc w:val="left"/>
        <w:rPr>
          <w:sz w:val="33"/>
        </w:rPr>
      </w:pPr>
    </w:p>
    <w:p w:rsidR="008B6BA8" w:rsidRDefault="0065409E">
      <w:pPr>
        <w:pStyle w:val="Zkladntext"/>
        <w:ind w:left="242"/>
        <w:jc w:val="left"/>
      </w:pPr>
      <w:r>
        <w:t>se dohodly takto: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65409E">
      <w:pPr>
        <w:pStyle w:val="Nadpis1"/>
        <w:spacing w:before="188"/>
        <w:ind w:left="3276"/>
      </w:pPr>
      <w:r>
        <w:t>I.</w:t>
      </w:r>
    </w:p>
    <w:p w:rsidR="008B6BA8" w:rsidRDefault="0065409E">
      <w:pPr>
        <w:ind w:left="3272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8B6BA8" w:rsidRDefault="008B6BA8">
      <w:pPr>
        <w:pStyle w:val="Zkladntext"/>
        <w:spacing w:before="12"/>
        <w:ind w:left="0"/>
        <w:jc w:val="left"/>
        <w:rPr>
          <w:b/>
          <w:sz w:val="19"/>
        </w:rPr>
      </w:pPr>
    </w:p>
    <w:p w:rsidR="008B6BA8" w:rsidRDefault="0065409E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B6BA8" w:rsidRDefault="0065409E">
      <w:pPr>
        <w:pStyle w:val="Zkladntext"/>
        <w:ind w:right="111"/>
      </w:pPr>
      <w:r>
        <w:t xml:space="preserve">„Smlouva“) se uzavírá na základě Rozhodnutí ministra životního prostředí č. 1190400225 o poskytnutí finančních prostředků ze Státního </w:t>
      </w:r>
      <w:r>
        <w:t>fondu životního prostředí ČR ze dne 20. 7. 2020 a Směrnice Ministerstva životního prostředí č. 4/2015 o poskytování finančních prostředků ze Státního fondu životního prostředí České republiky prostřednictvím Národního programu Životní prostředí (dále jen</w:t>
      </w:r>
    </w:p>
    <w:p w:rsidR="008B6BA8" w:rsidRDefault="0065409E">
      <w:pPr>
        <w:pStyle w:val="Zkladntext"/>
        <w:spacing w:before="2"/>
      </w:pPr>
      <w:r>
        <w:t>„</w:t>
      </w:r>
      <w:r>
        <w:t>Směrnice MŽP“), platné ke dni podání žádosti.</w:t>
      </w:r>
    </w:p>
    <w:p w:rsidR="008B6BA8" w:rsidRDefault="0065409E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4/2019    k předkládání žádostí o poskytnutí podpory v rámci Národního programu Životní prostředí, vydanou podle čl.</w:t>
      </w:r>
      <w:r>
        <w:rPr>
          <w:sz w:val="20"/>
        </w:rPr>
        <w:t xml:space="preserve"> 3 Směrnice MŽP (dále jen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8B6BA8" w:rsidRDefault="008B6BA8">
      <w:pPr>
        <w:jc w:val="both"/>
        <w:rPr>
          <w:sz w:val="20"/>
        </w:rPr>
        <w:sectPr w:rsidR="008B6BA8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8B6BA8" w:rsidRDefault="0065409E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8B6BA8" w:rsidRDefault="0065409E">
      <w:pPr>
        <w:pStyle w:val="Nadpis1"/>
        <w:spacing w:before="120"/>
        <w:ind w:left="3403" w:right="0"/>
        <w:jc w:val="left"/>
      </w:pPr>
      <w:r>
        <w:t>„Kanalizace a ČOV Nová Dědina“</w:t>
      </w:r>
    </w:p>
    <w:p w:rsidR="008B6BA8" w:rsidRDefault="0065409E">
      <w:pPr>
        <w:pStyle w:val="Zkladntext"/>
        <w:spacing w:before="121"/>
        <w:jc w:val="left"/>
      </w:pPr>
      <w:r>
        <w:t>(dále jen „projekt“ nebo „akce“) realizovanou v letech 2022 až 2024. Akce je investiční.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65409E">
      <w:pPr>
        <w:pStyle w:val="Nadpis1"/>
        <w:spacing w:before="187" w:line="265" w:lineRule="exact"/>
        <w:ind w:left="3283" w:right="2799"/>
      </w:pPr>
      <w:r>
        <w:t>II.</w:t>
      </w:r>
    </w:p>
    <w:p w:rsidR="008B6BA8" w:rsidRDefault="0065409E">
      <w:pPr>
        <w:spacing w:line="265" w:lineRule="exact"/>
        <w:ind w:left="3283" w:right="279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8B6BA8" w:rsidRDefault="008B6BA8">
      <w:pPr>
        <w:pStyle w:val="Zkladntext"/>
        <w:spacing w:before="1"/>
        <w:ind w:left="0"/>
        <w:jc w:val="left"/>
        <w:rPr>
          <w:b/>
        </w:rPr>
      </w:pPr>
    </w:p>
    <w:p w:rsidR="008B6BA8" w:rsidRDefault="0065409E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33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376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936,04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(slovy: třicet tři milionů tři sta sedmdesát šest tisíc devět set třicet šest korun českých a čtyři</w:t>
      </w:r>
      <w:r>
        <w:rPr>
          <w:spacing w:val="-9"/>
          <w:sz w:val="20"/>
        </w:rPr>
        <w:t xml:space="preserve"> </w:t>
      </w:r>
      <w:r>
        <w:rPr>
          <w:sz w:val="20"/>
        </w:rPr>
        <w:t>haléře).</w:t>
      </w:r>
    </w:p>
    <w:p w:rsidR="008B6BA8" w:rsidRDefault="0065409E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rPr>
          <w:sz w:val="20"/>
        </w:rPr>
      </w:pPr>
      <w:r>
        <w:rPr>
          <w:sz w:val="20"/>
        </w:rPr>
        <w:t>Základ  pro  stanovení  podpory  odpovídá  způsobilým  výdajům  stanoveným   Fondem  dle  žádosti   a jejích příloh a činí 52 355 978,11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8B6BA8" w:rsidRDefault="0065409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rPr>
          <w:sz w:val="20"/>
        </w:rPr>
      </w:pPr>
      <w:r>
        <w:rPr>
          <w:sz w:val="20"/>
        </w:rPr>
        <w:t>Podpor</w:t>
      </w:r>
      <w:r>
        <w:rPr>
          <w:sz w:val="20"/>
        </w:rPr>
        <w:t>a představuje 63,75 %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8B6BA8" w:rsidRDefault="0065409E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 odpov</w:t>
      </w:r>
      <w:r>
        <w:rPr>
          <w:sz w:val="20"/>
        </w:rPr>
        <w:t>ídající postupu realizace akce), uhradí příjemce podpory částku tohoto překročení z vlastních zdrojů.</w:t>
      </w:r>
    </w:p>
    <w:p w:rsidR="008B6BA8" w:rsidRDefault="0065409E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7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8B6BA8" w:rsidRDefault="0065409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</w:t>
      </w:r>
      <w:r>
        <w:rPr>
          <w:sz w:val="20"/>
        </w:rPr>
        <w:t>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8B6BA8" w:rsidRDefault="0065409E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65409E">
      <w:pPr>
        <w:pStyle w:val="Nadpis1"/>
        <w:spacing w:before="189"/>
        <w:ind w:left="3274"/>
      </w:pPr>
      <w:r>
        <w:t>III.</w:t>
      </w:r>
    </w:p>
    <w:p w:rsidR="008B6BA8" w:rsidRDefault="0065409E">
      <w:pPr>
        <w:ind w:left="3272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8B6BA8" w:rsidRDefault="008B6BA8">
      <w:pPr>
        <w:pStyle w:val="Zkladntext"/>
        <w:spacing w:before="1"/>
        <w:ind w:left="0"/>
        <w:jc w:val="left"/>
        <w:rPr>
          <w:b/>
        </w:rPr>
      </w:pP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</w:t>
      </w:r>
      <w:r>
        <w:rPr>
          <w:sz w:val="20"/>
        </w:rPr>
        <w:t>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Fond bude poskytovat finanční prostředky průběžně postupem stanoveným v bodech 9 – 15 tak, aby byl dodržen poměr podpory a vlas</w:t>
      </w:r>
      <w:r>
        <w:rPr>
          <w:sz w:val="20"/>
        </w:rPr>
        <w:t>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8B6BA8" w:rsidRDefault="008B6BA8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0"/>
      </w:tblGrid>
      <w:tr w:rsidR="008B6BA8">
        <w:trPr>
          <w:trHeight w:val="385"/>
        </w:trPr>
        <w:tc>
          <w:tcPr>
            <w:tcW w:w="4779" w:type="dxa"/>
          </w:tcPr>
          <w:p w:rsidR="008B6BA8" w:rsidRDefault="0065409E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0" w:type="dxa"/>
          </w:tcPr>
          <w:p w:rsidR="008B6BA8" w:rsidRDefault="0065409E">
            <w:pPr>
              <w:pStyle w:val="TableParagraph"/>
              <w:spacing w:before="120" w:line="246" w:lineRule="exact"/>
              <w:ind w:left="1779" w:right="1776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8B6BA8">
        <w:trPr>
          <w:trHeight w:val="385"/>
        </w:trPr>
        <w:tc>
          <w:tcPr>
            <w:tcW w:w="4779" w:type="dxa"/>
          </w:tcPr>
          <w:p w:rsidR="008B6BA8" w:rsidRDefault="0065409E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0" w:type="dxa"/>
          </w:tcPr>
          <w:p w:rsidR="008B6BA8" w:rsidRDefault="0065409E">
            <w:pPr>
              <w:pStyle w:val="TableParagraph"/>
              <w:spacing w:before="120" w:line="246" w:lineRule="exact"/>
              <w:ind w:left="0" w:right="1522"/>
              <w:jc w:val="right"/>
              <w:rPr>
                <w:sz w:val="20"/>
              </w:rPr>
            </w:pPr>
            <w:r>
              <w:rPr>
                <w:sz w:val="20"/>
              </w:rPr>
              <w:t>13 907 056,69</w:t>
            </w:r>
          </w:p>
        </w:tc>
      </w:tr>
      <w:tr w:rsidR="008B6BA8">
        <w:trPr>
          <w:trHeight w:val="386"/>
        </w:trPr>
        <w:tc>
          <w:tcPr>
            <w:tcW w:w="4779" w:type="dxa"/>
          </w:tcPr>
          <w:p w:rsidR="008B6BA8" w:rsidRDefault="0065409E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0" w:type="dxa"/>
          </w:tcPr>
          <w:p w:rsidR="008B6BA8" w:rsidRDefault="0065409E">
            <w:pPr>
              <w:pStyle w:val="TableParagraph"/>
              <w:spacing w:before="120" w:line="246" w:lineRule="exact"/>
              <w:ind w:left="0" w:right="1522"/>
              <w:jc w:val="right"/>
              <w:rPr>
                <w:sz w:val="20"/>
              </w:rPr>
            </w:pPr>
            <w:r>
              <w:rPr>
                <w:sz w:val="20"/>
              </w:rPr>
              <w:t>16 688 468,02</w:t>
            </w:r>
          </w:p>
        </w:tc>
      </w:tr>
      <w:tr w:rsidR="008B6BA8">
        <w:trPr>
          <w:trHeight w:val="386"/>
        </w:trPr>
        <w:tc>
          <w:tcPr>
            <w:tcW w:w="4779" w:type="dxa"/>
          </w:tcPr>
          <w:p w:rsidR="008B6BA8" w:rsidRDefault="0065409E">
            <w:pPr>
              <w:pStyle w:val="TableParagraph"/>
              <w:spacing w:before="120" w:line="246" w:lineRule="exact"/>
              <w:ind w:left="2172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0" w:type="dxa"/>
          </w:tcPr>
          <w:p w:rsidR="008B6BA8" w:rsidRDefault="0065409E">
            <w:pPr>
              <w:pStyle w:val="TableParagraph"/>
              <w:spacing w:before="120" w:line="246" w:lineRule="exact"/>
              <w:ind w:left="0" w:right="1549"/>
              <w:jc w:val="right"/>
              <w:rPr>
                <w:sz w:val="20"/>
              </w:rPr>
            </w:pPr>
            <w:r>
              <w:rPr>
                <w:sz w:val="20"/>
              </w:rPr>
              <w:t>2 781 411,33</w:t>
            </w:r>
          </w:p>
        </w:tc>
      </w:tr>
    </w:tbl>
    <w:p w:rsidR="008B6BA8" w:rsidRDefault="008B6BA8">
      <w:pPr>
        <w:pStyle w:val="Zkladntext"/>
        <w:spacing w:before="12"/>
        <w:ind w:left="0"/>
        <w:jc w:val="left"/>
        <w:rPr>
          <w:sz w:val="37"/>
        </w:rPr>
      </w:pP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Fond neposkytne finanční prostředky dříve, než příjemce podpory Fondu</w:t>
      </w:r>
      <w:r>
        <w:rPr>
          <w:spacing w:val="10"/>
          <w:sz w:val="20"/>
        </w:rPr>
        <w:t xml:space="preserve"> </w:t>
      </w:r>
      <w:r>
        <w:rPr>
          <w:sz w:val="20"/>
        </w:rPr>
        <w:t>prostřednictvím Agendového</w:t>
      </w:r>
    </w:p>
    <w:p w:rsidR="008B6BA8" w:rsidRDefault="008B6BA8">
      <w:pPr>
        <w:jc w:val="both"/>
        <w:rPr>
          <w:sz w:val="20"/>
        </w:rPr>
        <w:sectPr w:rsidR="008B6BA8">
          <w:pgSz w:w="12240" w:h="15840"/>
          <w:pgMar w:top="1060" w:right="1020" w:bottom="1080" w:left="1460" w:header="0" w:footer="882" w:gutter="0"/>
          <w:cols w:space="708"/>
        </w:sectPr>
      </w:pPr>
    </w:p>
    <w:p w:rsidR="008B6BA8" w:rsidRDefault="0065409E">
      <w:pPr>
        <w:pStyle w:val="Zkladntext"/>
        <w:spacing w:before="73"/>
        <w:ind w:right="114"/>
      </w:pPr>
      <w:r>
        <w:t>informačního systému Státního fondu životního prostředí České republiky (dále jen „AIS SFŽP“) předloží s každou žádostí o uvolnění finančních pro</w:t>
      </w:r>
      <w:r>
        <w:t>středků (bod 10) příslušné doklady prokazující oprávněnost vynaložených finančních</w:t>
      </w:r>
      <w:r>
        <w:rPr>
          <w:spacing w:val="-1"/>
        </w:rPr>
        <w:t xml:space="preserve"> </w:t>
      </w:r>
      <w:r>
        <w:t>prostředků.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 xml:space="preserve">O prostředky nevyčerpané v daném roce či vrácené se zvýší finanční objem následujícího </w:t>
      </w:r>
      <w:r>
        <w:rPr>
          <w:spacing w:val="2"/>
          <w:sz w:val="20"/>
        </w:rPr>
        <w:t xml:space="preserve">roku, </w:t>
      </w:r>
      <w:r>
        <w:rPr>
          <w:sz w:val="20"/>
        </w:rPr>
        <w:t>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</w:t>
      </w:r>
      <w:r>
        <w:rPr>
          <w:sz w:val="20"/>
        </w:rPr>
        <w:t>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6"/>
          <w:sz w:val="20"/>
        </w:rPr>
        <w:t xml:space="preserve"> </w:t>
      </w:r>
      <w:r>
        <w:rPr>
          <w:sz w:val="20"/>
        </w:rPr>
        <w:t>akce.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spacing w:before="124" w:line="237" w:lineRule="auto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6"/>
          <w:sz w:val="20"/>
        </w:rPr>
        <w:t xml:space="preserve"> </w:t>
      </w:r>
      <w:r>
        <w:rPr>
          <w:sz w:val="20"/>
        </w:rPr>
        <w:t>projektu.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</w:t>
      </w:r>
      <w:r>
        <w:rPr>
          <w:spacing w:val="36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</w:t>
      </w:r>
      <w:r>
        <w:rPr>
          <w:sz w:val="20"/>
        </w:rPr>
        <w:t>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8B6BA8" w:rsidRDefault="0065409E">
      <w:pPr>
        <w:pStyle w:val="Zkladntext"/>
        <w:spacing w:before="1"/>
      </w:pPr>
      <w:r>
        <w:t>o uvolnění finančních prostředků doručených Fondu příjemcem podpory prostřednictvím AIS SFŽP.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8B6BA8" w:rsidRDefault="0065409E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kopie faktur označených číslem 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3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</w:t>
      </w:r>
      <w:r>
        <w:rPr>
          <w:sz w:val="20"/>
        </w:rPr>
        <w:t>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 prokazujících dodržení věcných a finančních podmínek dle uzavřených smluv s dodavateli. Příjemce podpory předkládá Fondu  pouze faktury, včetně všech náležitostí  a příloh, které  ověřil, v souladu  s platnými právními př</w:t>
      </w:r>
      <w:r>
        <w:rPr>
          <w:sz w:val="20"/>
        </w:rPr>
        <w:t>edpisy z hlediska věcné, formální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8B6BA8" w:rsidRDefault="0065409E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bankovních výpisů dokladující uhrazení faktur zhotoviteli</w:t>
      </w:r>
      <w:r>
        <w:rPr>
          <w:sz w:val="20"/>
        </w:rPr>
        <w:t>, opatřené originálním, popřípadě elektronickým</w:t>
      </w:r>
      <w:r>
        <w:rPr>
          <w:spacing w:val="-15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4"/>
          <w:sz w:val="20"/>
        </w:rPr>
        <w:t xml:space="preserve"> </w:t>
      </w:r>
      <w:r>
        <w:rPr>
          <w:sz w:val="20"/>
        </w:rPr>
        <w:t>akce.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 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</w:t>
      </w:r>
      <w:r>
        <w:rPr>
          <w:sz w:val="20"/>
        </w:rPr>
        <w:t>zků mezi příjemcem podpory a zhotovitelem (úhrada faktury není v plné výši doložena bankovním výpisem), je vždy nutno předložit písemnou smlouvu/dohodu o započtení vzájemných plnění stejného druhu (pohledávek a závazků) vzniklých na základě smluvního vztah</w:t>
      </w:r>
      <w:r>
        <w:rPr>
          <w:sz w:val="20"/>
        </w:rPr>
        <w:t>u mezi příjemcem faktury a fakturujícím zhotovitelem, podepsanou příjemcem podpory i zhotovitelem. Tato oboustranná vzájemná dohoda musí být uzavřena v souladu s</w:t>
      </w:r>
      <w:r>
        <w:rPr>
          <w:spacing w:val="1"/>
          <w:sz w:val="20"/>
        </w:rPr>
        <w:t xml:space="preserve"> </w:t>
      </w:r>
      <w:r>
        <w:rPr>
          <w:sz w:val="20"/>
        </w:rPr>
        <w:t>občanským</w:t>
      </w:r>
    </w:p>
    <w:p w:rsidR="008B6BA8" w:rsidRDefault="008B6BA8">
      <w:pPr>
        <w:jc w:val="both"/>
        <w:rPr>
          <w:sz w:val="20"/>
        </w:rPr>
        <w:sectPr w:rsidR="008B6BA8">
          <w:pgSz w:w="12240" w:h="15840"/>
          <w:pgMar w:top="1060" w:right="1020" w:bottom="1080" w:left="1460" w:header="0" w:footer="882" w:gutter="0"/>
          <w:cols w:space="708"/>
        </w:sectPr>
      </w:pPr>
    </w:p>
    <w:p w:rsidR="008B6BA8" w:rsidRDefault="0065409E">
      <w:pPr>
        <w:pStyle w:val="Zkladntext"/>
        <w:spacing w:before="73"/>
        <w:ind w:right="110"/>
      </w:pPr>
      <w:r>
        <w:t>zákoníkem. V dohodě musí být uvedeny smluvní strany, identifikace proj</w:t>
      </w:r>
      <w:r>
        <w:t>ektu a faktur/y (v případě odlišného variabilního symbolu oproti číslu faktury je vhodné uvést i variabilní symbol), vzájemně započtené částky a měny, datum podpisu smluvních stran a podpisy obou smluvních stran.</w:t>
      </w:r>
    </w:p>
    <w:p w:rsidR="008B6BA8" w:rsidRDefault="0065409E">
      <w:pPr>
        <w:pStyle w:val="Odstavecseseznamem"/>
        <w:numPr>
          <w:ilvl w:val="0"/>
          <w:numId w:val="5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</w:t>
      </w:r>
      <w:r>
        <w:rPr>
          <w:sz w:val="20"/>
        </w:rPr>
        <w:t xml:space="preserve">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65409E">
      <w:pPr>
        <w:pStyle w:val="Nadpis1"/>
        <w:spacing w:before="186"/>
        <w:ind w:left="3278"/>
      </w:pPr>
      <w:r>
        <w:t>IV.</w:t>
      </w:r>
    </w:p>
    <w:p w:rsidR="008B6BA8" w:rsidRDefault="0065409E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8B6BA8" w:rsidRDefault="008B6BA8">
      <w:pPr>
        <w:pStyle w:val="Zkladntext"/>
        <w:spacing w:before="1"/>
        <w:ind w:left="0"/>
        <w:jc w:val="left"/>
        <w:rPr>
          <w:b/>
        </w:rPr>
      </w:pPr>
    </w:p>
    <w:p w:rsidR="008B6BA8" w:rsidRDefault="0065409E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746"/>
        </w:tabs>
        <w:spacing w:before="123" w:line="237" w:lineRule="auto"/>
        <w:ind w:right="111" w:hanging="284"/>
        <w:jc w:val="both"/>
        <w:rPr>
          <w:sz w:val="20"/>
        </w:rPr>
      </w:pPr>
      <w:r>
        <w:rPr>
          <w:sz w:val="20"/>
        </w:rPr>
        <w:t>splní účel akce „Kanalizace a ČOV Nová Dědina“ tím, že akce bude provedena v souladu se žádostí o podporu a jejími přílohami a 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758"/>
        </w:tabs>
        <w:ind w:left="758" w:hanging="233"/>
        <w:jc w:val="both"/>
        <w:rPr>
          <w:sz w:val="20"/>
        </w:rPr>
      </w:pPr>
      <w:r>
        <w:rPr>
          <w:sz w:val="20"/>
        </w:rPr>
        <w:t>realizací projektu dojde k výstavbě kanalizace v délce 6,02 km a k výstavbě ČOV o kapacitě 420</w:t>
      </w:r>
      <w:r>
        <w:rPr>
          <w:spacing w:val="-21"/>
          <w:sz w:val="20"/>
        </w:rPr>
        <w:t xml:space="preserve"> </w:t>
      </w:r>
      <w:r>
        <w:rPr>
          <w:sz w:val="20"/>
        </w:rPr>
        <w:t>EO,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11"/>
        </w:tabs>
        <w:ind w:left="810" w:right="112" w:hanging="286"/>
        <w:jc w:val="both"/>
        <w:rPr>
          <w:sz w:val="20"/>
        </w:rPr>
      </w:pPr>
      <w:r>
        <w:rPr>
          <w:sz w:val="20"/>
        </w:rPr>
        <w:t xml:space="preserve">k termínu pro </w:t>
      </w:r>
      <w:r>
        <w:rPr>
          <w:sz w:val="20"/>
        </w:rPr>
        <w:t>závěrečné vyhodnocení akce (ZVA) podle písmene q) bude odstraňováno znečištění</w:t>
      </w:r>
      <w:r>
        <w:rPr>
          <w:position w:val="2"/>
          <w:sz w:val="20"/>
        </w:rPr>
        <w:t xml:space="preserve"> odpovídající 420 EO a na ČOV bude odstraňováno 17,13 t/rok CHSK</w:t>
      </w:r>
      <w:r>
        <w:rPr>
          <w:sz w:val="13"/>
        </w:rPr>
        <w:t>Cr</w:t>
      </w:r>
      <w:r>
        <w:rPr>
          <w:spacing w:val="3"/>
          <w:sz w:val="13"/>
        </w:rPr>
        <w:t xml:space="preserve"> </w:t>
      </w:r>
      <w:r>
        <w:rPr>
          <w:position w:val="2"/>
          <w:sz w:val="20"/>
        </w:rPr>
        <w:t>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11"/>
        </w:tabs>
        <w:spacing w:before="116" w:line="276" w:lineRule="auto"/>
        <w:ind w:left="810" w:right="109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 o</w:t>
      </w:r>
      <w:r>
        <w:rPr>
          <w:spacing w:val="-13"/>
          <w:sz w:val="20"/>
        </w:rPr>
        <w:t xml:space="preserve"> </w:t>
      </w:r>
      <w:r>
        <w:rPr>
          <w:sz w:val="20"/>
        </w:rPr>
        <w:t>vodách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z w:val="20"/>
        </w:rPr>
        <w:t>měně</w:t>
      </w:r>
      <w:r>
        <w:rPr>
          <w:spacing w:val="-1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3"/>
          <w:sz w:val="20"/>
        </w:rPr>
        <w:t xml:space="preserve"> </w:t>
      </w:r>
      <w:r>
        <w:rPr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z w:val="20"/>
        </w:rPr>
        <w:t>zákon),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6"/>
          <w:sz w:val="20"/>
        </w:rPr>
        <w:t xml:space="preserve"> </w:t>
      </w:r>
      <w:r>
        <w:rPr>
          <w:sz w:val="20"/>
        </w:rPr>
        <w:t>prováděcích 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8"/>
          <w:sz w:val="20"/>
        </w:rPr>
        <w:t xml:space="preserve"> </w:t>
      </w:r>
      <w:r>
        <w:rPr>
          <w:sz w:val="20"/>
        </w:rPr>
        <w:t>hospodáře,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věci pořizované (či rekonstruované, upravené, nebo jinak výrazně zhodnocené) s podporou podle této Smlouvy, jakož i budovy (stavby) a pozemky, ve kterých (na kterých) mají být umístěny (s výjimkou pozemků, kterými je pouze vedena liniová stavba). </w:t>
      </w:r>
      <w:r>
        <w:rPr>
          <w:sz w:val="20"/>
        </w:rPr>
        <w:t>Příjemce podpory je povinen zabezpečit, že předmět podpory nebude převeden bez souhlasu Fondu na jinou osobu nejméně po dobu 10 let od ukončení akce. V případě, že Fond převod předmětu podpory odsouhlasí, příjemce podpory zabezpečí, že účel, pro který je p</w:t>
      </w:r>
      <w:r>
        <w:rPr>
          <w:sz w:val="20"/>
        </w:rPr>
        <w:t>oskytnuta podpora podle této Smlouvy, bude řádně plněn po stanovenou dobu. Po tutéž dobu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zabezpečí,  že  právní  zatížení  předmětu  podpory  po  dobu  udržitelnosti,  zejména  zastavení     ve pros</w:t>
      </w:r>
      <w:r>
        <w:rPr>
          <w:sz w:val="20"/>
        </w:rPr>
        <w:t>pěch jiné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ind w:right="110" w:hanging="284"/>
        <w:jc w:val="both"/>
        <w:rPr>
          <w:sz w:val="20"/>
        </w:rPr>
      </w:pPr>
      <w:r>
        <w:rPr>
          <w:sz w:val="20"/>
        </w:rPr>
        <w:t>bude  veškeré  výdaje  akce  vést  v účetnictví  nebo   daňové  evidenci  (zákon  č.  563/1991  Sb.,     o účetnictví, v platném znění</w:t>
      </w:r>
      <w:r>
        <w:rPr>
          <w:sz w:val="20"/>
        </w:rPr>
        <w:t>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 nesouvisejí, a zavazuje se vést analytickou evidenci s vazb</w:t>
      </w:r>
      <w:r>
        <w:rPr>
          <w:sz w:val="20"/>
        </w:rPr>
        <w:t>ou ke konkrétní</w:t>
      </w:r>
      <w:r>
        <w:rPr>
          <w:spacing w:val="-30"/>
          <w:sz w:val="20"/>
        </w:rPr>
        <w:t xml:space="preserve"> </w:t>
      </w:r>
      <w:r>
        <w:rPr>
          <w:sz w:val="20"/>
        </w:rPr>
        <w:t>akci,</w:t>
      </w:r>
    </w:p>
    <w:p w:rsidR="008B6BA8" w:rsidRDefault="008B6BA8">
      <w:pPr>
        <w:jc w:val="both"/>
        <w:rPr>
          <w:sz w:val="20"/>
        </w:rPr>
        <w:sectPr w:rsidR="008B6BA8">
          <w:pgSz w:w="12240" w:h="15840"/>
          <w:pgMar w:top="1060" w:right="1020" w:bottom="1160" w:left="1460" w:header="0" w:footer="882" w:gutter="0"/>
          <w:cols w:space="708"/>
        </w:sectPr>
      </w:pP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5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ind w:right="107" w:hanging="284"/>
        <w:jc w:val="both"/>
        <w:rPr>
          <w:sz w:val="20"/>
        </w:rPr>
      </w:pPr>
      <w:r>
        <w:rPr>
          <w:sz w:val="20"/>
        </w:rPr>
        <w:t>bude Fondu  dokládat  úhrady  faktur,  a  to  tak,  že  v  případě,  že  příjemce  podpory  do žádosti  o uvolnění finančních prostředků zahrne neuhrazené faktury, je povinen nejpozději do 10</w:t>
      </w:r>
      <w:r>
        <w:rPr>
          <w:spacing w:val="-38"/>
          <w:sz w:val="20"/>
        </w:rPr>
        <w:t xml:space="preserve"> </w:t>
      </w:r>
      <w:r>
        <w:rPr>
          <w:sz w:val="20"/>
        </w:rPr>
        <w:t>pra</w:t>
      </w:r>
      <w:r>
        <w:rPr>
          <w:sz w:val="20"/>
        </w:rPr>
        <w:t>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7"/>
          <w:sz w:val="20"/>
        </w:rPr>
        <w:t xml:space="preserve"> </w:t>
      </w:r>
      <w:r>
        <w:rPr>
          <w:sz w:val="20"/>
        </w:rPr>
        <w:t>Fondu,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8B6BA8" w:rsidRDefault="0065409E">
      <w:pPr>
        <w:pStyle w:val="Odstavecseseznamem"/>
        <w:numPr>
          <w:ilvl w:val="2"/>
          <w:numId w:val="4"/>
        </w:numPr>
        <w:tabs>
          <w:tab w:val="left" w:pos="1094"/>
        </w:tabs>
        <w:spacing w:before="120"/>
        <w:ind w:right="112"/>
        <w:rPr>
          <w:sz w:val="20"/>
        </w:rPr>
      </w:pPr>
      <w:r>
        <w:rPr>
          <w:sz w:val="20"/>
        </w:rPr>
        <w:t xml:space="preserve">předpokládaný termín </w:t>
      </w:r>
      <w:r>
        <w:rPr>
          <w:sz w:val="20"/>
        </w:rPr>
        <w:t>ukončení stavebních a montážních prací do konce 2/2024, přitom pokud tento termín příjemce podpory nedodrží, bez zbytečného odkladu oznámí Fondu nový termín ukončení stavebních a montážních prací; dodatek k této Smlouvě se v tom případě</w:t>
      </w:r>
      <w:r>
        <w:rPr>
          <w:spacing w:val="-23"/>
          <w:sz w:val="20"/>
        </w:rPr>
        <w:t xml:space="preserve"> </w:t>
      </w:r>
      <w:r>
        <w:rPr>
          <w:sz w:val="20"/>
        </w:rPr>
        <w:t>neuzavírá,</w:t>
      </w:r>
    </w:p>
    <w:p w:rsidR="008B6BA8" w:rsidRDefault="0065409E">
      <w:pPr>
        <w:pStyle w:val="Odstavecseseznamem"/>
        <w:numPr>
          <w:ilvl w:val="2"/>
          <w:numId w:val="4"/>
        </w:numPr>
        <w:tabs>
          <w:tab w:val="left" w:pos="1094"/>
        </w:tabs>
        <w:spacing w:before="119"/>
        <w:ind w:right="110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4/2025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1"/>
          <w:sz w:val="20"/>
        </w:rPr>
        <w:t xml:space="preserve"> </w:t>
      </w:r>
      <w:r>
        <w:rPr>
          <w:sz w:val="20"/>
        </w:rPr>
        <w:t>odkladu informuje, za termín ukončení akce se považuje datum vydání kolaudačního souhlasu, oznámení o  užívání  podle  příslušných  ustanovení  zákona  č.  183/2006  Sb.,  o  úze</w:t>
      </w:r>
      <w:r>
        <w:rPr>
          <w:sz w:val="20"/>
        </w:rPr>
        <w:t>mním  plánování     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7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 Bude-li vydán jak kolaudační souhlas, tak oznámení o užívání, považuje se za termín ukončení akce da</w:t>
      </w:r>
      <w:r>
        <w:rPr>
          <w:sz w:val="20"/>
        </w:rPr>
        <w:t>tum dokumentu vydaného</w:t>
      </w:r>
      <w:r>
        <w:rPr>
          <w:spacing w:val="-30"/>
          <w:sz w:val="20"/>
        </w:rPr>
        <w:t xml:space="preserve"> </w:t>
      </w:r>
      <w:r>
        <w:rPr>
          <w:sz w:val="20"/>
        </w:rPr>
        <w:t>později,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11"/>
        </w:tabs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7/2025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8B6BA8" w:rsidRDefault="008B6BA8">
      <w:pPr>
        <w:pStyle w:val="Zkladntext"/>
        <w:spacing w:before="1"/>
        <w:ind w:left="0"/>
        <w:jc w:val="left"/>
      </w:pPr>
    </w:p>
    <w:p w:rsidR="008B6BA8" w:rsidRDefault="0065409E">
      <w:pPr>
        <w:pStyle w:val="Zkladntext"/>
        <w:ind w:left="808" w:right="112"/>
      </w:pPr>
      <w:r>
        <w:t>K ZVA může Fond vydat závazné pokyny (či 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 xml:space="preserve">zbytečného odkladu  (případně  ve  lhůtě  stanovené  Fondem)   splnit.   Fond  není  povinen  vydat   protokol   o ZVA dříve, než obdrží veškeré požadované podklady a informace, na základě kterých bude moci </w:t>
      </w:r>
      <w:r>
        <w:t>jednoznačně rozhodnout o plnění podmínek této Smlouvy a rovněž v případě, že příjemce podpory je v prodlení s plněním finančních závazků vůči Fondu. Protokol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8B6BA8" w:rsidRDefault="0065409E">
      <w:pPr>
        <w:pStyle w:val="Odstavecseseznamem"/>
        <w:numPr>
          <w:ilvl w:val="0"/>
          <w:numId w:val="4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 podpory je 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ind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7"/>
          <w:sz w:val="20"/>
        </w:rPr>
        <w:t xml:space="preserve"> </w:t>
      </w:r>
      <w:r>
        <w:rPr>
          <w:sz w:val="20"/>
        </w:rPr>
        <w:t>platba,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0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4" w:hanging="284"/>
        <w:jc w:val="both"/>
        <w:rPr>
          <w:sz w:val="20"/>
        </w:rPr>
      </w:pPr>
      <w:r>
        <w:rPr>
          <w:sz w:val="20"/>
        </w:rPr>
        <w:t>vrátit částku DPH nebo její část, pokud exi</w:t>
      </w:r>
      <w:r>
        <w:rPr>
          <w:sz w:val="20"/>
        </w:rPr>
        <w:t>stuje zákonný nárok (i zpětně) na její odpočet, t. j. bez ohledu na to, zda DPH bude u finančního úřadu uplatněna, příjemce podpory je povinen částku</w:t>
      </w:r>
      <w:r>
        <w:rPr>
          <w:spacing w:val="-35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4"/>
          <w:sz w:val="20"/>
        </w:rPr>
        <w:t xml:space="preserve"> </w:t>
      </w:r>
      <w:r>
        <w:rPr>
          <w:sz w:val="20"/>
        </w:rPr>
        <w:t>vznikl,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ind w:right="113" w:hanging="28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 31. ledna následujícího  kalendářního  roku; k obsahu ročního  finančního</w:t>
      </w:r>
      <w:r>
        <w:rPr>
          <w:spacing w:val="30"/>
          <w:sz w:val="20"/>
        </w:rPr>
        <w:t xml:space="preserve"> </w:t>
      </w:r>
      <w:r>
        <w:rPr>
          <w:sz w:val="20"/>
        </w:rPr>
        <w:t>vypořádání</w:t>
      </w:r>
    </w:p>
    <w:p w:rsidR="008B6BA8" w:rsidRDefault="008B6BA8">
      <w:pPr>
        <w:jc w:val="both"/>
        <w:rPr>
          <w:sz w:val="20"/>
        </w:rPr>
        <w:sectPr w:rsidR="008B6BA8">
          <w:pgSz w:w="12240" w:h="15840"/>
          <w:pgMar w:top="1060" w:right="1020" w:bottom="1080" w:left="1460" w:header="0" w:footer="882" w:gutter="0"/>
          <w:cols w:space="708"/>
        </w:sectPr>
      </w:pPr>
    </w:p>
    <w:p w:rsidR="008B6BA8" w:rsidRDefault="0065409E">
      <w:pPr>
        <w:pStyle w:val="Zkladntext"/>
        <w:spacing w:before="73"/>
        <w:ind w:left="808"/>
      </w:pPr>
      <w:r>
        <w:t>může Fond vydat příje</w:t>
      </w:r>
      <w:r>
        <w:t>mci podpory závazné pokyny,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5" w:hanging="284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Smlouvy       v případě takových změn skutečností či podmínek předpokládaných ve Smlouvě, které by příjemci podpory znemožnily dodržet podmínky Smlo</w:t>
      </w:r>
      <w:r>
        <w:rPr>
          <w:sz w:val="20"/>
        </w:rPr>
        <w:t>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podpory přitom bere</w:t>
      </w:r>
      <w:r>
        <w:rPr>
          <w:sz w:val="20"/>
        </w:rPr>
        <w:t xml:space="preserve">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0" w:hanging="284"/>
        <w:jc w:val="both"/>
        <w:rPr>
          <w:sz w:val="20"/>
        </w:rPr>
      </w:pPr>
      <w:r>
        <w:rPr>
          <w:sz w:val="20"/>
        </w:rPr>
        <w:t>dodržovat pravi</w:t>
      </w:r>
      <w:r>
        <w:rPr>
          <w:sz w:val="20"/>
        </w:rPr>
        <w:t>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2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</w:t>
      </w:r>
      <w:r>
        <w:rPr>
          <w:sz w:val="20"/>
        </w:rPr>
        <w:t>am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8B6BA8" w:rsidRDefault="0065409E">
      <w:pPr>
        <w:pStyle w:val="Zkladntext"/>
        <w:spacing w:before="2"/>
        <w:ind w:left="808"/>
      </w:pPr>
      <w:r>
        <w:t>– odkaz na Zadávání veřejných zakázek pro OPŽP 2014 - 2020, a to i v průběhu realizace akce,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64"/>
        </w:tabs>
        <w:spacing w:before="120"/>
        <w:ind w:right="112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8B6BA8" w:rsidRDefault="0065409E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65409E">
      <w:pPr>
        <w:pStyle w:val="Nadpis1"/>
        <w:spacing w:before="186"/>
        <w:ind w:left="3274"/>
      </w:pPr>
      <w:r>
        <w:t>V.</w:t>
      </w:r>
    </w:p>
    <w:p w:rsidR="008B6BA8" w:rsidRDefault="0065409E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8B6BA8" w:rsidRDefault="008B6BA8">
      <w:pPr>
        <w:pStyle w:val="Zkladntext"/>
        <w:spacing w:before="1"/>
        <w:ind w:left="0"/>
        <w:jc w:val="left"/>
        <w:rPr>
          <w:b/>
        </w:rPr>
      </w:pP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</w:t>
      </w:r>
      <w:r>
        <w:rPr>
          <w:sz w:val="20"/>
        </w:rPr>
        <w:t>o Smlouvou, bude Fond postupovat ve  smyslu  příslušných  ustanovení  zákona  č.  218/2000  Sb.,  o  rozpočtových  pravidlech a o změně některých souvisejících zákonů (rozpočtová pravidla),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</w:t>
      </w:r>
      <w:r>
        <w:rPr>
          <w:sz w:val="20"/>
        </w:rPr>
        <w:t>, podle článku IV bodu 1 písm. a), d), f), h), i) nebo j) nebo podle článku IV bodu 2 písm. a), c) nebo e) bude postiženo odvodem ve výši 100 % z poskytnuté podpory.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81"/>
        </w:tabs>
        <w:spacing w:before="120"/>
        <w:ind w:right="111"/>
        <w:jc w:val="both"/>
        <w:rPr>
          <w:sz w:val="20"/>
        </w:rPr>
      </w:pPr>
      <w:r>
        <w:tab/>
      </w:r>
      <w:r>
        <w:rPr>
          <w:sz w:val="20"/>
        </w:rPr>
        <w:t>Porušení povinností podle článku IV bodu 1 písm. b) nebo c) bude postiženo odvodem ve výš</w:t>
      </w:r>
      <w:r>
        <w:rPr>
          <w:sz w:val="20"/>
        </w:rPr>
        <w:t>i 100 %   z poskytnuté podpory, byl – li naplněn účel akce podle citovaného ustanovení na méně než 50 % stanovených indikátorů. V případě plnění  účelu  akce  podle  článku  IV  bodu  1  písm.  b)  v rozmezí 50 – 94,99 % stanovených indikátorů bude toto po</w:t>
      </w:r>
      <w:r>
        <w:rPr>
          <w:sz w:val="20"/>
        </w:rPr>
        <w:t>rušení postiženo odvodem z poskytnuté podpory ve výši odpovídající poměru nedosažení indikátoru. V případě plnění účelu akce podle článku IV bodu 1 písm. c)  v rozmezí 50  –  79,99  %  stanovených  indikátorů  bude  toto  porušení  postiženo  odvodem z pos</w:t>
      </w:r>
      <w:r>
        <w:rPr>
          <w:sz w:val="20"/>
        </w:rPr>
        <w:t>kytnuté podpory ve výši odpovídající poměru nedosažení indikátoru. V případě plnění účelu akce podle článku IV bodu 1 písm. b) na 95 % a více a podle článku IV bodu 1 písm. c) na 80 % a více bez odvodu.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04"/>
        <w:jc w:val="both"/>
        <w:rPr>
          <w:sz w:val="20"/>
        </w:rPr>
      </w:pPr>
      <w:r>
        <w:rPr>
          <w:sz w:val="20"/>
        </w:rPr>
        <w:t xml:space="preserve">Porušení povinnosti podle článku IV  bodu  1  písm.  </w:t>
      </w:r>
      <w:r>
        <w:rPr>
          <w:sz w:val="20"/>
        </w:rPr>
        <w:t>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 podpory.</w:t>
      </w:r>
    </w:p>
    <w:p w:rsidR="008B6BA8" w:rsidRDefault="008B6BA8">
      <w:pPr>
        <w:jc w:val="both"/>
        <w:rPr>
          <w:sz w:val="20"/>
        </w:rPr>
        <w:sectPr w:rsidR="008B6BA8">
          <w:pgSz w:w="12240" w:h="15840"/>
          <w:pgMar w:top="1060" w:right="1020" w:bottom="1160" w:left="1460" w:header="0" w:footer="882" w:gutter="0"/>
          <w:cols w:space="708"/>
        </w:sectPr>
      </w:pP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t>Porušení povinností podle článku IV bodu 1 písm. o) bude postiženo odvodem ve výši nezaplacené dlužné částky vynásobené procentem poskytnuté podpory. Porušení této povinnosti nepřesahující</w:t>
      </w:r>
      <w:r>
        <w:rPr>
          <w:spacing w:val="-35"/>
          <w:sz w:val="20"/>
        </w:rPr>
        <w:t xml:space="preserve"> </w:t>
      </w:r>
      <w:r>
        <w:rPr>
          <w:sz w:val="20"/>
        </w:rPr>
        <w:t>lhůtu</w:t>
      </w:r>
    </w:p>
    <w:p w:rsidR="008B6BA8" w:rsidRDefault="0065409E">
      <w:pPr>
        <w:pStyle w:val="Zkladntext"/>
        <w:spacing w:before="1"/>
        <w:ind w:right="116"/>
      </w:pPr>
      <w:r>
        <w:t xml:space="preserve">5 pracovních dnů nebude postiženo a nebude tak považováno za </w:t>
      </w:r>
      <w:r>
        <w:t>porušení podmínek poskytnutí podpory.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z w:val="20"/>
        </w:rPr>
        <w:t>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</w:t>
      </w:r>
      <w:r>
        <w:rPr>
          <w:sz w:val="20"/>
        </w:rPr>
        <w:t xml:space="preserve"> kalendářních dní 0,1 % z 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odvodem  ve výši 0,1  –  25  % z poskytnuté  podpory  v případě,  kdy  nejsou  zásadním  způsobem  dodrženy   podmínky  Metodiky  z hledi</w:t>
      </w:r>
      <w:r>
        <w:rPr>
          <w:sz w:val="20"/>
        </w:rPr>
        <w:t>ska plnění podmínek přílohy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spacing w:before="124" w:line="237" w:lineRule="auto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8B6BA8" w:rsidRDefault="0065409E">
      <w:pPr>
        <w:pStyle w:val="Odstavecseseznamem"/>
        <w:numPr>
          <w:ilvl w:val="0"/>
          <w:numId w:val="3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65409E">
      <w:pPr>
        <w:pStyle w:val="Nadpis1"/>
        <w:spacing w:before="188" w:line="265" w:lineRule="exact"/>
        <w:ind w:left="3277"/>
      </w:pPr>
      <w:r>
        <w:t>VI.</w:t>
      </w:r>
    </w:p>
    <w:p w:rsidR="008B6BA8" w:rsidRDefault="0065409E">
      <w:pPr>
        <w:spacing w:line="265" w:lineRule="exact"/>
        <w:ind w:left="3274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8B6BA8" w:rsidRDefault="008B6BA8">
      <w:pPr>
        <w:pStyle w:val="Zkladntext"/>
        <w:spacing w:before="1"/>
        <w:ind w:left="0"/>
        <w:jc w:val="left"/>
        <w:rPr>
          <w:b/>
        </w:rPr>
      </w:pPr>
    </w:p>
    <w:p w:rsidR="008B6BA8" w:rsidRDefault="0065409E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 z této Smlouvy,</w:t>
      </w:r>
      <w:r>
        <w:rPr>
          <w:sz w:val="20"/>
        </w:rPr>
        <w:t xml:space="preserve"> 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8B6BA8" w:rsidRDefault="0065409E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 xml:space="preserve">Pro snazší identifikaci budou </w:t>
      </w:r>
      <w:r>
        <w:rPr>
          <w:sz w:val="20"/>
        </w:rPr>
        <w:t>smluvní strany při veškeré korespondenci (včetně elektronické) týkající se akce, uvádět vždy číslo této Smlouvy, a to již v označení věci, které se daná korespondence bude</w:t>
      </w:r>
      <w:r>
        <w:rPr>
          <w:spacing w:val="-35"/>
          <w:sz w:val="20"/>
        </w:rPr>
        <w:t xml:space="preserve"> </w:t>
      </w:r>
      <w:r>
        <w:rPr>
          <w:sz w:val="20"/>
        </w:rPr>
        <w:t>týkat.</w:t>
      </w:r>
    </w:p>
    <w:p w:rsidR="008B6BA8" w:rsidRDefault="0065409E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</w:t>
      </w:r>
      <w:r>
        <w:rPr>
          <w:sz w:val="20"/>
        </w:rPr>
        <w:t xml:space="preserve">v písemné formě. Změnu Smlouvy může Fond podmínit krácením nebo nepřiznáním nároku na zbývající část podpory podle   článku   III,   a   to   zejména   tehdy,   kdy   bude   docíleno   nižších    přínosů   (nebo   dojde    k jejich opoždění), než jak tato </w:t>
      </w:r>
      <w:r>
        <w:rPr>
          <w:sz w:val="20"/>
        </w:rPr>
        <w:t>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8B6BA8" w:rsidRDefault="0065409E">
      <w:pPr>
        <w:pStyle w:val="Odstavecseseznamem"/>
        <w:numPr>
          <w:ilvl w:val="0"/>
          <w:numId w:val="2"/>
        </w:numPr>
        <w:tabs>
          <w:tab w:val="left" w:pos="526"/>
        </w:tabs>
        <w:spacing w:before="123" w:line="237" w:lineRule="auto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8B6BA8" w:rsidRDefault="0065409E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8B6BA8" w:rsidRDefault="0065409E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8B6BA8" w:rsidRDefault="0065409E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4"/>
          <w:sz w:val="20"/>
        </w:rPr>
        <w:t xml:space="preserve"> </w:t>
      </w:r>
      <w:r>
        <w:rPr>
          <w:sz w:val="20"/>
        </w:rPr>
        <w:t>podobě.</w:t>
      </w:r>
    </w:p>
    <w:p w:rsidR="008B6BA8" w:rsidRDefault="008B6BA8">
      <w:pPr>
        <w:jc w:val="both"/>
        <w:rPr>
          <w:sz w:val="20"/>
        </w:rPr>
        <w:sectPr w:rsidR="008B6BA8">
          <w:pgSz w:w="12240" w:h="15840"/>
          <w:pgMar w:top="1060" w:right="1020" w:bottom="1160" w:left="1460" w:header="0" w:footer="882" w:gutter="0"/>
          <w:cols w:space="708"/>
        </w:sectPr>
      </w:pPr>
    </w:p>
    <w:p w:rsidR="008B6BA8" w:rsidRDefault="0065409E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</w:t>
      </w:r>
      <w:r>
        <w:rPr>
          <w:sz w:val="20"/>
        </w:rPr>
        <w:t>istru  smluv podle zákona    č. 340/2015  Sb.,  o  zvláštních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</w:t>
      </w:r>
      <w:r>
        <w:rPr>
          <w:sz w:val="20"/>
        </w:rPr>
        <w:t>á.</w:t>
      </w:r>
    </w:p>
    <w:p w:rsidR="008B6BA8" w:rsidRDefault="0065409E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</w:t>
      </w:r>
      <w:r>
        <w:rPr>
          <w:sz w:val="20"/>
        </w:rPr>
        <w:t>aždá smluvní strana obdrží jeden exemplář.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spacing w:before="12"/>
        <w:ind w:left="0"/>
        <w:jc w:val="left"/>
        <w:rPr>
          <w:sz w:val="27"/>
        </w:rPr>
      </w:pPr>
    </w:p>
    <w:p w:rsidR="008B6BA8" w:rsidRDefault="0065409E">
      <w:pPr>
        <w:pStyle w:val="Zkladntext"/>
        <w:ind w:left="242"/>
        <w:jc w:val="left"/>
      </w:pPr>
      <w:r>
        <w:t>V:</w:t>
      </w:r>
    </w:p>
    <w:p w:rsidR="008B6BA8" w:rsidRDefault="008B6BA8">
      <w:pPr>
        <w:pStyle w:val="Zkladntext"/>
        <w:ind w:left="0"/>
        <w:jc w:val="left"/>
      </w:pPr>
    </w:p>
    <w:p w:rsidR="008B6BA8" w:rsidRDefault="0065409E">
      <w:pPr>
        <w:pStyle w:val="Zkladntext"/>
        <w:tabs>
          <w:tab w:val="left" w:pos="6723"/>
        </w:tabs>
        <w:spacing w:before="1"/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spacing w:before="13"/>
        <w:ind w:left="0"/>
        <w:jc w:val="left"/>
        <w:rPr>
          <w:sz w:val="21"/>
        </w:rPr>
      </w:pPr>
    </w:p>
    <w:p w:rsidR="008B6BA8" w:rsidRDefault="0065409E">
      <w:pPr>
        <w:pStyle w:val="Zkladntext"/>
        <w:tabs>
          <w:tab w:val="left" w:pos="6723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8B6BA8" w:rsidRDefault="0065409E">
      <w:pPr>
        <w:pStyle w:val="Zkladntext"/>
        <w:tabs>
          <w:tab w:val="left" w:pos="6723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spacing w:before="2"/>
        <w:ind w:left="0"/>
        <w:jc w:val="left"/>
        <w:rPr>
          <w:sz w:val="32"/>
        </w:rPr>
      </w:pPr>
    </w:p>
    <w:p w:rsidR="008B6BA8" w:rsidRDefault="0065409E">
      <w:pPr>
        <w:pStyle w:val="Zkladntext"/>
        <w:ind w:left="242"/>
        <w:jc w:val="left"/>
      </w:pPr>
      <w:r>
        <w:t>Příloha č. 1 – Specifické podmínky provozování pro model samostatného provozování</w:t>
      </w:r>
    </w:p>
    <w:p w:rsidR="008B6BA8" w:rsidRDefault="008B6BA8">
      <w:pPr>
        <w:pStyle w:val="Zkladntext"/>
        <w:spacing w:before="12"/>
        <w:ind w:left="0"/>
        <w:jc w:val="left"/>
        <w:rPr>
          <w:sz w:val="37"/>
        </w:rPr>
      </w:pPr>
    </w:p>
    <w:p w:rsidR="008B6BA8" w:rsidRDefault="0065409E">
      <w:pPr>
        <w:pStyle w:val="Zkladntext"/>
        <w:spacing w:before="1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8B6BA8" w:rsidRDefault="008B6BA8">
      <w:pPr>
        <w:sectPr w:rsidR="008B6BA8">
          <w:pgSz w:w="12240" w:h="15840"/>
          <w:pgMar w:top="1060" w:right="1020" w:bottom="1160" w:left="1460" w:header="0" w:footer="882" w:gutter="0"/>
          <w:cols w:space="708"/>
        </w:sectPr>
      </w:pPr>
    </w:p>
    <w:p w:rsidR="008B6BA8" w:rsidRDefault="0065409E">
      <w:pPr>
        <w:pStyle w:val="Zkladntext"/>
        <w:spacing w:before="73"/>
        <w:ind w:left="242"/>
        <w:jc w:val="left"/>
      </w:pPr>
      <w:r>
        <w:t>Příloha č. 1 - Smlouva o poskytnutí podpory ze Státního fondu životního prostředí České republiky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spacing w:before="2"/>
        <w:ind w:left="0"/>
        <w:jc w:val="left"/>
        <w:rPr>
          <w:sz w:val="24"/>
        </w:rPr>
      </w:pPr>
    </w:p>
    <w:p w:rsidR="008B6BA8" w:rsidRDefault="0065409E">
      <w:pPr>
        <w:pStyle w:val="Nadpis1"/>
        <w:ind w:right="0"/>
        <w:jc w:val="left"/>
      </w:pPr>
      <w:r>
        <w:t>Specifické p</w:t>
      </w:r>
      <w:r>
        <w:t>odmínky provozování pro model samostatného provozování</w:t>
      </w:r>
    </w:p>
    <w:p w:rsidR="008B6BA8" w:rsidRDefault="008B6BA8">
      <w:pPr>
        <w:pStyle w:val="Zkladntext"/>
        <w:spacing w:before="1"/>
        <w:ind w:left="0"/>
        <w:jc w:val="left"/>
        <w:rPr>
          <w:b/>
          <w:sz w:val="29"/>
        </w:rPr>
      </w:pPr>
    </w:p>
    <w:p w:rsidR="008B6BA8" w:rsidRDefault="0065409E">
      <w:pPr>
        <w:pStyle w:val="Odstavecseseznamem"/>
        <w:numPr>
          <w:ilvl w:val="1"/>
          <w:numId w:val="2"/>
        </w:numPr>
        <w:tabs>
          <w:tab w:val="left" w:pos="67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Vodohospodářská infrastruktura bude nejméně po dobu 10 let od prvního dne následujícího kalendářního roku po nabytí právní moci posledního kolaudačního souhlasu k projektu provozována  v rámci modelu samostatného provozování (příjemce podpory provozuje sám</w:t>
      </w:r>
      <w:r>
        <w:rPr>
          <w:sz w:val="20"/>
        </w:rPr>
        <w:t>), tzn., že příjemce podpory bude řádně sám, vlastním jménem a na vlastní odpovědnost provozovat vodohospodářskou infrastrukturu a přímo držet povolení k provozování (k modelům provozování infrastruktury a podmínkám stanoveným pro samostatný model viz doku</w:t>
      </w:r>
      <w:r>
        <w:rPr>
          <w:sz w:val="20"/>
        </w:rPr>
        <w:t>ment „Metodika pro žadatele rozvádějící podmínky přílohy  č. 6 Programového dokumentu OPŽP 2014  –  2020“ dále jen „Metodika“, která     je součástí PrŽaP). Pro účely stanovení podmínek týkajících se provozování vodohospodářské infrastruktury se vodohospod</w:t>
      </w:r>
      <w:r>
        <w:rPr>
          <w:sz w:val="20"/>
        </w:rPr>
        <w:t>ářskou infrastrukturou rozumí celá složka infrastruktury pořízené (rekonstruované) s podporou poskytnutou podle této Smlouvy a Rozhodnutí (podpořená infrastruktura) a veškerá další infrastruktura provozovaná v této složce na území relevantní obce (podrobně</w:t>
      </w:r>
      <w:r>
        <w:rPr>
          <w:sz w:val="20"/>
        </w:rPr>
        <w:t>ji</w:t>
      </w:r>
      <w:r>
        <w:rPr>
          <w:spacing w:val="-9"/>
          <w:sz w:val="20"/>
        </w:rPr>
        <w:t xml:space="preserve"> </w:t>
      </w:r>
      <w:r>
        <w:rPr>
          <w:sz w:val="20"/>
        </w:rPr>
        <w:t>viz</w:t>
      </w:r>
      <w:r>
        <w:rPr>
          <w:spacing w:val="-7"/>
          <w:sz w:val="20"/>
        </w:rPr>
        <w:t xml:space="preserve"> </w:t>
      </w:r>
      <w:r>
        <w:rPr>
          <w:sz w:val="20"/>
        </w:rPr>
        <w:t>Metodika)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8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9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8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8B6BA8" w:rsidRDefault="0065409E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1" w:hanging="293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 posledního kolaudačního  souhlasu  k  projektu  bude  za</w:t>
      </w:r>
      <w:r>
        <w:rPr>
          <w:sz w:val="20"/>
        </w:rPr>
        <w:t>bezpečena  finanční  udržitelnost  projektu,  a to za podmínek stanovených Fondem. Změna výše prostředků na obnovu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8B6BA8" w:rsidRDefault="0065409E">
      <w:pPr>
        <w:pStyle w:val="Odstavecseseznamem"/>
        <w:numPr>
          <w:ilvl w:val="2"/>
          <w:numId w:val="2"/>
        </w:numPr>
        <w:tabs>
          <w:tab w:val="left" w:pos="885"/>
        </w:tabs>
        <w:spacing w:before="1"/>
        <w:ind w:right="257" w:firstLine="0"/>
        <w:rPr>
          <w:sz w:val="20"/>
        </w:rPr>
      </w:pPr>
      <w:r>
        <w:rPr>
          <w:sz w:val="20"/>
        </w:rPr>
        <w:t>snížení na úroveň, která prokazatelně zajistí nepřekročení hranice sociálně únosné ce</w:t>
      </w:r>
      <w:r>
        <w:rPr>
          <w:sz w:val="20"/>
        </w:rPr>
        <w:t>ny pro 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8B6BA8" w:rsidRDefault="0065409E">
      <w:pPr>
        <w:pStyle w:val="Odstavecseseznamem"/>
        <w:numPr>
          <w:ilvl w:val="2"/>
          <w:numId w:val="2"/>
        </w:numPr>
        <w:tabs>
          <w:tab w:val="left" w:pos="902"/>
        </w:tabs>
        <w:spacing w:before="0" w:line="264" w:lineRule="exact"/>
        <w:ind w:left="901" w:hanging="233"/>
        <w:rPr>
          <w:sz w:val="20"/>
        </w:rPr>
      </w:pPr>
      <w:r>
        <w:rPr>
          <w:sz w:val="20"/>
        </w:rPr>
        <w:t>snížení na úroveň, která prokazatelně vytváří zdroje pro správu, obnovu a případné</w:t>
      </w:r>
      <w:r>
        <w:rPr>
          <w:spacing w:val="-20"/>
          <w:sz w:val="20"/>
        </w:rPr>
        <w:t xml:space="preserve"> </w:t>
      </w:r>
      <w:r>
        <w:rPr>
          <w:sz w:val="20"/>
        </w:rPr>
        <w:t>rozšíření</w:t>
      </w:r>
    </w:p>
    <w:p w:rsidR="008B6BA8" w:rsidRDefault="0065409E">
      <w:pPr>
        <w:pStyle w:val="Zkladntext"/>
        <w:spacing w:before="1"/>
        <w:ind w:left="669"/>
        <w:jc w:val="left"/>
      </w:pPr>
      <w:r>
        <w:t>vodovodů a/nebo kanalizací minimálně ve výši „plných odpisů“. V obou případech je nezbytné, aby Fon</w:t>
      </w:r>
      <w:r>
        <w:t>d navrženou odchylku odsouhlasil.</w:t>
      </w:r>
    </w:p>
    <w:p w:rsidR="008B6BA8" w:rsidRDefault="0065409E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8B6BA8" w:rsidRDefault="0065409E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6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ukončení</w:t>
      </w:r>
      <w:r>
        <w:rPr>
          <w:spacing w:val="-8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vlastník</w:t>
      </w:r>
      <w:r>
        <w:rPr>
          <w:spacing w:val="-11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5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3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8B6BA8" w:rsidRDefault="008B6BA8">
      <w:pPr>
        <w:spacing w:line="264" w:lineRule="auto"/>
        <w:jc w:val="both"/>
        <w:rPr>
          <w:sz w:val="20"/>
        </w:rPr>
        <w:sectPr w:rsidR="008B6BA8">
          <w:pgSz w:w="12240" w:h="15840"/>
          <w:pgMar w:top="1060" w:right="1020" w:bottom="1160" w:left="1460" w:header="0" w:footer="882" w:gutter="0"/>
          <w:cols w:space="708"/>
        </w:sectPr>
      </w:pPr>
    </w:p>
    <w:p w:rsidR="008B6BA8" w:rsidRDefault="0065409E">
      <w:pPr>
        <w:pStyle w:val="Zkladntext"/>
        <w:spacing w:before="73"/>
        <w:ind w:left="242"/>
        <w:jc w:val="left"/>
      </w:pPr>
      <w:r>
        <w:t>Příloha č. 2 - Smlouva o poskytnutí podpory ze Státního fondu životního prostředí České republiky</w:t>
      </w: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8B6BA8">
      <w:pPr>
        <w:pStyle w:val="Zkladntext"/>
        <w:ind w:left="0"/>
        <w:jc w:val="left"/>
        <w:rPr>
          <w:sz w:val="26"/>
        </w:rPr>
      </w:pPr>
    </w:p>
    <w:p w:rsidR="008B6BA8" w:rsidRDefault="0065409E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8B6BA8" w:rsidRDefault="008B6BA8">
      <w:pPr>
        <w:pStyle w:val="Zkladntext"/>
        <w:spacing w:before="1"/>
        <w:ind w:left="0"/>
        <w:jc w:val="left"/>
        <w:rPr>
          <w:b/>
          <w:sz w:val="27"/>
        </w:rPr>
      </w:pPr>
    </w:p>
    <w:p w:rsidR="008B6BA8" w:rsidRDefault="0065409E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zakázek/veřejných zakázek (dále souhrnně jen „veřejné zakázky“), zejména v nedodržení postupu podle zákona č. 134/2016 Sb., o zadávání veřejných zakázek, ve znění účinném   v době zahájení zadávacího řízení, případ</w:t>
      </w:r>
      <w:r>
        <w:rPr>
          <w:sz w:val="20"/>
        </w:rPr>
        <w:t>ně zákona č. 137/2006 Sb., o veřejných zakázkách, ve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0"/>
          <w:sz w:val="20"/>
        </w:rPr>
        <w:t xml:space="preserve"> </w:t>
      </w:r>
      <w:r>
        <w:rPr>
          <w:sz w:val="20"/>
        </w:rPr>
        <w:t>době zah</w:t>
      </w:r>
      <w:r>
        <w:rPr>
          <w:sz w:val="20"/>
        </w:rPr>
        <w:t>ájení výběrového/zadávacího řízení (dále jen „Pokyny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8B6BA8" w:rsidRDefault="0065409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8B6BA8" w:rsidRDefault="0065409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</w:t>
      </w:r>
      <w:r>
        <w:rPr>
          <w:sz w:val="20"/>
        </w:rPr>
        <w:t>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8B6BA8" w:rsidRDefault="0065409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z w:val="20"/>
        </w:rPr>
        <w:t xml:space="preserve"> podpory poskytnuta v souvislosti s veřejnou zakázkou, u které se 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vyskytlo.</w:t>
      </w:r>
    </w:p>
    <w:p w:rsidR="008B6BA8" w:rsidRDefault="0065409E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</w:t>
      </w:r>
      <w:r>
        <w:rPr>
          <w:sz w:val="20"/>
        </w:rPr>
        <w:t>ovena s ohledem na nejzávažnější porušení.</w:t>
      </w:r>
    </w:p>
    <w:p w:rsidR="008B6BA8" w:rsidRDefault="0065409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</w:t>
      </w:r>
      <w:r>
        <w:rPr>
          <w:sz w:val="20"/>
        </w:rPr>
        <w:t>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8B6BA8" w:rsidRDefault="0065409E">
      <w:pPr>
        <w:pStyle w:val="Odstavecseseznamem"/>
        <w:numPr>
          <w:ilvl w:val="0"/>
          <w:numId w:val="1"/>
        </w:numPr>
        <w:tabs>
          <w:tab w:val="left" w:pos="526"/>
        </w:tabs>
        <w:spacing w:before="122"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přiměřenosti.</w:t>
      </w:r>
    </w:p>
    <w:p w:rsidR="008B6BA8" w:rsidRDefault="008B6BA8">
      <w:pPr>
        <w:spacing w:line="264" w:lineRule="auto"/>
        <w:jc w:val="both"/>
        <w:rPr>
          <w:sz w:val="20"/>
        </w:rPr>
        <w:sectPr w:rsidR="008B6BA8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8B6BA8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B6BA8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B6BA8" w:rsidRDefault="0065409E">
            <w:pPr>
              <w:pStyle w:val="TableParagraph"/>
              <w:spacing w:before="27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7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8B6BA8" w:rsidRDefault="0065409E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B6BA8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8B6BA8" w:rsidRDefault="0065409E">
            <w:pPr>
              <w:pStyle w:val="TableParagraph"/>
              <w:spacing w:before="1" w:line="264" w:lineRule="auto"/>
              <w:ind w:left="117" w:right="695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8B6BA8">
        <w:trPr>
          <w:trHeight w:val="51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8B6BA8" w:rsidRDefault="0065409E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265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8B6BA8" w:rsidRDefault="0065409E">
            <w:pPr>
              <w:pStyle w:val="TableParagraph"/>
              <w:spacing w:before="0" w:line="264" w:lineRule="auto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B6BA8" w:rsidRDefault="0065409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B6BA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3"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8B6BA8" w:rsidRDefault="0065409E">
            <w:pPr>
              <w:pStyle w:val="TableParagraph"/>
              <w:spacing w:before="0" w:line="264" w:lineRule="auto"/>
              <w:ind w:left="117" w:right="695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8B6BA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8B6BA8" w:rsidRDefault="0065409E">
            <w:pPr>
              <w:pStyle w:val="TableParagraph"/>
              <w:spacing w:before="1" w:line="261" w:lineRule="auto"/>
              <w:ind w:right="600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8B6BA8" w:rsidRDefault="0065409E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8B6BA8" w:rsidRDefault="0065409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8B6BA8" w:rsidRDefault="0065409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8B6BA8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8B6BA8" w:rsidRDefault="0065409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8B6BA8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8B6BA8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8B6BA8" w:rsidRDefault="0065409E">
            <w:pPr>
              <w:pStyle w:val="TableParagraph"/>
              <w:spacing w:before="1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8B6BA8" w:rsidRDefault="0065409E">
            <w:pPr>
              <w:pStyle w:val="TableParagraph"/>
              <w:spacing w:before="0" w:line="264" w:lineRule="auto"/>
              <w:ind w:right="674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8B6BA8" w:rsidRDefault="0065409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8B6BA8" w:rsidRDefault="0065409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8B6BA8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8B6BA8" w:rsidRDefault="0065409E">
            <w:pPr>
              <w:pStyle w:val="TableParagraph"/>
              <w:spacing w:before="27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 pro doručení nabídek</w:t>
            </w:r>
          </w:p>
        </w:tc>
      </w:tr>
      <w:tr w:rsidR="008B6BA8">
        <w:trPr>
          <w:trHeight w:val="1383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B6BA8" w:rsidRDefault="0065409E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8B6BA8" w:rsidRDefault="0065409E">
            <w:pPr>
              <w:pStyle w:val="TableParagraph"/>
              <w:spacing w:before="0" w:line="261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8B6BA8" w:rsidRDefault="008B6BA8">
      <w:pPr>
        <w:spacing w:line="261" w:lineRule="auto"/>
        <w:rPr>
          <w:sz w:val="20"/>
        </w:rPr>
        <w:sectPr w:rsidR="008B6BA8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8B6BA8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B6BA8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8B6BA8" w:rsidRDefault="0065409E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8B6BA8" w:rsidRDefault="0065409E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8B6BA8" w:rsidRDefault="0065409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8B6BA8" w:rsidRDefault="0065409E">
            <w:pPr>
              <w:pStyle w:val="TableParagraph"/>
              <w:spacing w:before="26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8B6BA8" w:rsidRDefault="0065409E">
            <w:pPr>
              <w:pStyle w:val="TableParagraph"/>
              <w:spacing w:before="1" w:line="264" w:lineRule="auto"/>
              <w:ind w:right="425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8B6BA8" w:rsidRDefault="0065409E">
            <w:pPr>
              <w:pStyle w:val="TableParagraph"/>
              <w:spacing w:before="1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B6BA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8B6BA8">
        <w:trPr>
          <w:trHeight w:val="6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8B6BA8" w:rsidRDefault="0065409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8B6BA8" w:rsidRDefault="0065409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8B6BA8" w:rsidRDefault="0065409E">
            <w:pPr>
              <w:pStyle w:val="TableParagraph"/>
              <w:spacing w:before="27"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8B6BA8" w:rsidRDefault="0065409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B6BA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8B6BA8" w:rsidRDefault="0065409E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8B6BA8" w:rsidRDefault="0065409E">
            <w:pPr>
              <w:pStyle w:val="TableParagraph"/>
              <w:spacing w:before="25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8B6BA8" w:rsidRDefault="0065409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8B6BA8" w:rsidRDefault="0065409E">
            <w:pPr>
              <w:pStyle w:val="TableParagraph"/>
              <w:spacing w:before="0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8B6BA8" w:rsidRDefault="0065409E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8B6BA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8B6BA8" w:rsidRDefault="0065409E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8B6BA8" w:rsidRDefault="0065409E">
            <w:pPr>
              <w:pStyle w:val="TableParagraph"/>
              <w:spacing w:before="24" w:line="264" w:lineRule="auto"/>
              <w:ind w:right="201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8B6BA8" w:rsidRDefault="0065409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8B6BA8" w:rsidRDefault="0065409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8B6BA8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8B6BA8" w:rsidRDefault="0065409E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8B6BA8" w:rsidRDefault="0065409E">
            <w:pPr>
              <w:pStyle w:val="TableParagraph"/>
              <w:spacing w:before="27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B6BA8" w:rsidRDefault="0065409E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8B6BA8" w:rsidRDefault="008B6BA8">
      <w:pPr>
        <w:spacing w:line="264" w:lineRule="auto"/>
        <w:rPr>
          <w:sz w:val="20"/>
        </w:rPr>
        <w:sectPr w:rsidR="008B6BA8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8B6BA8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B6BA8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8B6BA8" w:rsidRDefault="0065409E">
            <w:pPr>
              <w:pStyle w:val="TableParagraph"/>
              <w:spacing w:before="0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81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8B6BA8" w:rsidRDefault="0065409E">
            <w:pPr>
              <w:pStyle w:val="TableParagraph"/>
              <w:spacing w:before="0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B6BA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6"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8B6BA8" w:rsidRDefault="0065409E">
            <w:pPr>
              <w:pStyle w:val="TableParagraph"/>
              <w:spacing w:before="1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B6BA8" w:rsidRDefault="0065409E">
            <w:pPr>
              <w:pStyle w:val="TableParagraph"/>
              <w:spacing w:before="0" w:line="261" w:lineRule="auto"/>
              <w:ind w:right="272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8B6BA8" w:rsidRDefault="0065409E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8B6BA8" w:rsidRDefault="0065409E">
            <w:pPr>
              <w:pStyle w:val="TableParagraph"/>
              <w:spacing w:before="0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8B6BA8" w:rsidRDefault="0065409E">
            <w:pPr>
              <w:pStyle w:val="TableParagraph"/>
              <w:spacing w:before="1" w:line="261" w:lineRule="auto"/>
              <w:ind w:right="545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B6BA8" w:rsidRDefault="0065409E">
            <w:pPr>
              <w:pStyle w:val="TableParagraph"/>
              <w:spacing w:before="3"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81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B6BA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8B6BA8" w:rsidRDefault="0065409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B6BA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8B6BA8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8B6BA8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411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8B6BA8">
        <w:trPr>
          <w:trHeight w:val="58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8B6BA8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B6BA8" w:rsidRDefault="0065409E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676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8B6BA8" w:rsidRDefault="0065409E">
            <w:pPr>
              <w:pStyle w:val="TableParagraph"/>
              <w:spacing w:before="1" w:line="264" w:lineRule="auto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8B6BA8" w:rsidRDefault="0065409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B6BA8" w:rsidRDefault="0065409E">
            <w:pPr>
              <w:pStyle w:val="TableParagraph"/>
              <w:spacing w:before="27" w:line="264" w:lineRule="auto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8B6BA8" w:rsidRDefault="0065409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B6BA8" w:rsidRDefault="0065409E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8B6BA8" w:rsidRDefault="008B6BA8">
      <w:pPr>
        <w:spacing w:line="264" w:lineRule="auto"/>
        <w:rPr>
          <w:sz w:val="20"/>
        </w:rPr>
        <w:sectPr w:rsidR="008B6BA8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8B6BA8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B6BA8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8B6BA8" w:rsidRDefault="0065409E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8B6BA8" w:rsidRDefault="0065409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8B6BA8" w:rsidRDefault="0065409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81"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8B6BA8" w:rsidRDefault="0065409E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8B6BA8" w:rsidRDefault="0065409E">
            <w:pPr>
              <w:pStyle w:val="TableParagraph"/>
              <w:spacing w:before="26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8B6BA8" w:rsidRDefault="0065409E">
            <w:pPr>
              <w:pStyle w:val="TableParagraph"/>
              <w:spacing w:before="1" w:line="264" w:lineRule="auto"/>
              <w:ind w:right="248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B6BA8">
        <w:trPr>
          <w:trHeight w:val="168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213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8B6BA8" w:rsidRDefault="0065409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8B6BA8" w:rsidRDefault="0065409E">
            <w:pPr>
              <w:pStyle w:val="TableParagraph"/>
              <w:spacing w:before="27" w:line="261" w:lineRule="auto"/>
              <w:ind w:right="266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8B6BA8" w:rsidRDefault="0065409E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8B6BA8" w:rsidRDefault="0065409E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8B6BA8" w:rsidRDefault="0065409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8B6BA8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6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6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8B6BA8" w:rsidRDefault="0065409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8B6BA8" w:rsidRDefault="0065409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8B6BA8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8" w:line="264" w:lineRule="auto"/>
              <w:ind w:right="675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8B6BA8" w:rsidRDefault="0065409E">
            <w:pPr>
              <w:pStyle w:val="TableParagraph"/>
              <w:spacing w:before="0" w:line="26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B6BA8" w:rsidRDefault="0065409E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8B6BA8" w:rsidRDefault="0065409E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8B6BA8" w:rsidRDefault="008B6BA8">
      <w:pPr>
        <w:rPr>
          <w:sz w:val="20"/>
        </w:rPr>
        <w:sectPr w:rsidR="008B6BA8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8B6BA8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8B6BA8" w:rsidRDefault="0065409E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8B6BA8">
        <w:trPr>
          <w:trHeight w:val="1105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before="107"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8B6BA8" w:rsidRDefault="0065409E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8B6BA8">
        <w:trPr>
          <w:trHeight w:val="2273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8B6BA8" w:rsidRDefault="0065409E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168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8B6BA8" w:rsidRDefault="0065409E">
            <w:pPr>
              <w:pStyle w:val="TableParagraph"/>
              <w:spacing w:before="1" w:line="264" w:lineRule="auto"/>
              <w:ind w:right="291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8B6BA8" w:rsidRDefault="0065409E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8B6BA8" w:rsidRDefault="0065409E">
            <w:pPr>
              <w:pStyle w:val="TableParagraph"/>
              <w:spacing w:before="144" w:line="264" w:lineRule="auto"/>
              <w:ind w:left="117" w:right="12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8B6BA8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8B6BA8" w:rsidRDefault="0065409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right="358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8B6BA8" w:rsidRDefault="0065409E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8B6BA8" w:rsidRDefault="0065409E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8B6BA8" w:rsidRDefault="0065409E">
            <w:pPr>
              <w:pStyle w:val="TableParagraph"/>
              <w:spacing w:before="1" w:line="264" w:lineRule="auto"/>
              <w:ind w:right="466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8B6BA8">
        <w:trPr>
          <w:trHeight w:val="256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8B6BA8" w:rsidRDefault="0065409E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8B6BA8" w:rsidRDefault="0065409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8B6BA8" w:rsidRDefault="0065409E">
            <w:pPr>
              <w:pStyle w:val="TableParagraph"/>
              <w:spacing w:before="27" w:line="264" w:lineRule="auto"/>
              <w:ind w:left="117" w:right="20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8B6BA8" w:rsidRDefault="0065409E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8B6BA8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B6BA8" w:rsidRDefault="0065409E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8B6BA8" w:rsidRDefault="0065409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8B6BA8" w:rsidRDefault="0065409E">
            <w:pPr>
              <w:pStyle w:val="TableParagraph"/>
              <w:spacing w:before="27" w:line="264" w:lineRule="auto"/>
              <w:ind w:right="243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 s čl.</w:t>
            </w:r>
          </w:p>
          <w:p w:rsidR="008B6BA8" w:rsidRDefault="0065409E">
            <w:pPr>
              <w:pStyle w:val="TableParagraph"/>
              <w:spacing w:before="0" w:line="264" w:lineRule="auto"/>
              <w:ind w:right="437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8B6BA8" w:rsidRDefault="0065409E">
            <w:pPr>
              <w:pStyle w:val="TableParagraph"/>
              <w:spacing w:before="1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B6BA8" w:rsidRDefault="0065409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8B6BA8">
        <w:trPr>
          <w:trHeight w:val="2325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6BA8" w:rsidRDefault="008B6BA8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8B6BA8" w:rsidRDefault="0065409E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65409E" w:rsidRDefault="0065409E"/>
    <w:sectPr w:rsidR="0065409E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9E" w:rsidRDefault="0065409E">
      <w:r>
        <w:separator/>
      </w:r>
    </w:p>
  </w:endnote>
  <w:endnote w:type="continuationSeparator" w:id="0">
    <w:p w:rsidR="0065409E" w:rsidRDefault="0065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BA8" w:rsidRDefault="0065409E">
    <w:pPr>
      <w:pStyle w:val="Zkladn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8B6BA8" w:rsidRDefault="0065409E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9E" w:rsidRDefault="0065409E">
      <w:r>
        <w:separator/>
      </w:r>
    </w:p>
  </w:footnote>
  <w:footnote w:type="continuationSeparator" w:id="0">
    <w:p w:rsidR="0065409E" w:rsidRDefault="0065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8A2"/>
    <w:multiLevelType w:val="hybridMultilevel"/>
    <w:tmpl w:val="28AEDDC2"/>
    <w:lvl w:ilvl="0" w:tplc="D44CE89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C56047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C73CDDC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6E0A33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3A4281F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21BC99E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E2768F4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2A52E1A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64C91D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293211C7"/>
    <w:multiLevelType w:val="hybridMultilevel"/>
    <w:tmpl w:val="80B8B1E2"/>
    <w:lvl w:ilvl="0" w:tplc="9A0895B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38BE3F8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D44DEE6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C9C086B4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43A460E8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F96407EC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390E3E1E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7DB070C2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2EF03D98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A676F75"/>
    <w:multiLevelType w:val="hybridMultilevel"/>
    <w:tmpl w:val="691E2382"/>
    <w:lvl w:ilvl="0" w:tplc="7A6CF5E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BC6D62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2F2FA4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0816A15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066395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516659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331AF5F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DE90F5DC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A34068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EA23585"/>
    <w:multiLevelType w:val="hybridMultilevel"/>
    <w:tmpl w:val="BB86B5F6"/>
    <w:lvl w:ilvl="0" w:tplc="0E345008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D6495C4">
      <w:start w:val="1"/>
      <w:numFmt w:val="lowerLetter"/>
      <w:lvlText w:val="%2)"/>
      <w:lvlJc w:val="left"/>
      <w:pPr>
        <w:ind w:left="808" w:hanging="221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E5E65072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AB44D80A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91ACDC70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73E216AE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8B22FA50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6DC0D5AC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B44C507E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abstractNum w:abstractNumId="4" w15:restartNumberingAfterBreak="0">
    <w:nsid w:val="5D1F29E1"/>
    <w:multiLevelType w:val="hybridMultilevel"/>
    <w:tmpl w:val="BF76A37A"/>
    <w:lvl w:ilvl="0" w:tplc="F8B6F554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5822899A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B88CB1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45CE1A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B30910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6A4F42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66ACF6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BC46FA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B48C0AC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69FB2225"/>
    <w:multiLevelType w:val="hybridMultilevel"/>
    <w:tmpl w:val="3F806810"/>
    <w:lvl w:ilvl="0" w:tplc="9168DED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8A482F4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56C4F8AA">
      <w:start w:val="1"/>
      <w:numFmt w:val="lowerLetter"/>
      <w:lvlText w:val="%3)"/>
      <w:lvlJc w:val="left"/>
      <w:pPr>
        <w:ind w:left="669" w:hanging="21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54DCCD5C">
      <w:numFmt w:val="bullet"/>
      <w:lvlText w:val="•"/>
      <w:lvlJc w:val="left"/>
      <w:pPr>
        <w:ind w:left="2682" w:hanging="216"/>
      </w:pPr>
      <w:rPr>
        <w:rFonts w:hint="default"/>
        <w:lang w:val="cs-CZ" w:eastAsia="cs-CZ" w:bidi="cs-CZ"/>
      </w:rPr>
    </w:lvl>
    <w:lvl w:ilvl="4" w:tplc="C410156A">
      <w:numFmt w:val="bullet"/>
      <w:lvlText w:val="•"/>
      <w:lvlJc w:val="left"/>
      <w:pPr>
        <w:ind w:left="3693" w:hanging="216"/>
      </w:pPr>
      <w:rPr>
        <w:rFonts w:hint="default"/>
        <w:lang w:val="cs-CZ" w:eastAsia="cs-CZ" w:bidi="cs-CZ"/>
      </w:rPr>
    </w:lvl>
    <w:lvl w:ilvl="5" w:tplc="CEC052F4">
      <w:numFmt w:val="bullet"/>
      <w:lvlText w:val="•"/>
      <w:lvlJc w:val="left"/>
      <w:pPr>
        <w:ind w:left="4704" w:hanging="216"/>
      </w:pPr>
      <w:rPr>
        <w:rFonts w:hint="default"/>
        <w:lang w:val="cs-CZ" w:eastAsia="cs-CZ" w:bidi="cs-CZ"/>
      </w:rPr>
    </w:lvl>
    <w:lvl w:ilvl="6" w:tplc="CD5E0C52">
      <w:numFmt w:val="bullet"/>
      <w:lvlText w:val="•"/>
      <w:lvlJc w:val="left"/>
      <w:pPr>
        <w:ind w:left="5715" w:hanging="216"/>
      </w:pPr>
      <w:rPr>
        <w:rFonts w:hint="default"/>
        <w:lang w:val="cs-CZ" w:eastAsia="cs-CZ" w:bidi="cs-CZ"/>
      </w:rPr>
    </w:lvl>
    <w:lvl w:ilvl="7" w:tplc="0EF0702C">
      <w:numFmt w:val="bullet"/>
      <w:lvlText w:val="•"/>
      <w:lvlJc w:val="left"/>
      <w:pPr>
        <w:ind w:left="6726" w:hanging="216"/>
      </w:pPr>
      <w:rPr>
        <w:rFonts w:hint="default"/>
        <w:lang w:val="cs-CZ" w:eastAsia="cs-CZ" w:bidi="cs-CZ"/>
      </w:rPr>
    </w:lvl>
    <w:lvl w:ilvl="8" w:tplc="D08880E2">
      <w:numFmt w:val="bullet"/>
      <w:lvlText w:val="•"/>
      <w:lvlJc w:val="left"/>
      <w:pPr>
        <w:ind w:left="7737" w:hanging="216"/>
      </w:pPr>
      <w:rPr>
        <w:rFonts w:hint="default"/>
        <w:lang w:val="cs-CZ" w:eastAsia="cs-CZ" w:bidi="cs-CZ"/>
      </w:rPr>
    </w:lvl>
  </w:abstractNum>
  <w:abstractNum w:abstractNumId="6" w15:restartNumberingAfterBreak="0">
    <w:nsid w:val="72532B8B"/>
    <w:multiLevelType w:val="hybridMultilevel"/>
    <w:tmpl w:val="7AA0CA32"/>
    <w:lvl w:ilvl="0" w:tplc="93268D0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31ED54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B08C5E9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5748BC7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1F4874E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23E8BE9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12C6B75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29A9E3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4422F3C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B6BA8"/>
    <w:rsid w:val="0065409E"/>
    <w:rsid w:val="008B6BA8"/>
    <w:rsid w:val="00C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FE99FD"/>
  <w15:docId w15:val="{EA98AD4D-B7B7-4EFC-B480-DDA34A51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5281</Words>
  <Characters>31158</Characters>
  <Application>Microsoft Office Word</Application>
  <DocSecurity>0</DocSecurity>
  <Lines>259</Lines>
  <Paragraphs>72</Paragraphs>
  <ScaleCrop>false</ScaleCrop>
  <Company>SFZP</Company>
  <LinksUpToDate>false</LinksUpToDate>
  <CharactersWithSpaces>36367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2021-09-15T07:21:00Z</dcterms:created>
  <dcterms:modified xsi:type="dcterms:W3CDTF">2021-09-15T07:21:00Z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