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4839"/>
        <w:gridCol w:w="992"/>
      </w:tblGrid>
      <w:tr w:rsidR="0046042A" w:rsidRPr="00A31364" w:rsidTr="00A31364">
        <w:trPr>
          <w:trHeight w:val="426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042A" w:rsidRPr="00A31364" w:rsidRDefault="0046042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A313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Katalogové č.</w:t>
            </w:r>
          </w:p>
        </w:tc>
        <w:tc>
          <w:tcPr>
            <w:tcW w:w="48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042A" w:rsidRPr="00A31364" w:rsidRDefault="0046042A">
            <w:pPr>
              <w:ind w:firstLine="181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A313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042A" w:rsidRPr="00A31364" w:rsidRDefault="0046042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A313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Kusů</w:t>
            </w:r>
          </w:p>
        </w:tc>
      </w:tr>
      <w:tr w:rsidR="0046042A" w:rsidRPr="00A31364" w:rsidTr="00A31364">
        <w:trPr>
          <w:trHeight w:val="276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042A" w:rsidRPr="00A31364" w:rsidRDefault="0046042A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A31364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C6800-16P10G=</w:t>
            </w:r>
          </w:p>
        </w:tc>
        <w:tc>
          <w:tcPr>
            <w:tcW w:w="4839" w:type="dxa"/>
            <w:tcBorders>
              <w:top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042A" w:rsidRPr="00A31364" w:rsidRDefault="0046042A">
            <w:pPr>
              <w:ind w:firstLine="18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1364">
              <w:rPr>
                <w:rFonts w:ascii="Arial" w:hAnsi="Arial" w:cs="Arial"/>
                <w:sz w:val="20"/>
                <w:szCs w:val="20"/>
                <w:lang w:eastAsia="cs-CZ"/>
              </w:rPr>
              <w:t>Catalyst 6800 16 port 10GE with integrated DFC4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042A" w:rsidRPr="00A31364" w:rsidRDefault="0046042A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1364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46042A" w:rsidRPr="00A31364" w:rsidTr="00A31364">
        <w:trPr>
          <w:trHeight w:val="276"/>
          <w:jc w:val="center"/>
        </w:trPr>
        <w:tc>
          <w:tcPr>
            <w:tcW w:w="2112" w:type="dxa"/>
            <w:tcBorders>
              <w:lef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042A" w:rsidRPr="00A31364" w:rsidRDefault="0046042A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A31364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042A" w:rsidRPr="00A31364" w:rsidRDefault="0046042A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042A" w:rsidRPr="00A31364" w:rsidRDefault="0046042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6042A" w:rsidRPr="00A31364" w:rsidTr="00A31364">
        <w:trPr>
          <w:trHeight w:val="276"/>
          <w:jc w:val="center"/>
        </w:trPr>
        <w:tc>
          <w:tcPr>
            <w:tcW w:w="2112" w:type="dxa"/>
            <w:tcBorders>
              <w:lef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042A" w:rsidRPr="00A31364" w:rsidRDefault="0046042A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A31364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SFP-10G-LR-S=</w:t>
            </w:r>
          </w:p>
        </w:tc>
        <w:tc>
          <w:tcPr>
            <w:tcW w:w="4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042A" w:rsidRPr="00A31364" w:rsidRDefault="0046042A">
            <w:pPr>
              <w:ind w:firstLine="18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1364">
              <w:rPr>
                <w:rFonts w:ascii="Arial" w:hAnsi="Arial" w:cs="Arial"/>
                <w:sz w:val="20"/>
                <w:szCs w:val="20"/>
                <w:lang w:eastAsia="cs-CZ"/>
              </w:rPr>
              <w:t>10GBASE-LR SFP Module, Enterprise-Class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042A" w:rsidRPr="00A31364" w:rsidRDefault="0046042A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1364">
              <w:rPr>
                <w:rFonts w:ascii="Arial" w:hAnsi="Arial" w:cs="Arial"/>
                <w:sz w:val="20"/>
                <w:szCs w:val="20"/>
                <w:lang w:eastAsia="cs-CZ"/>
              </w:rPr>
              <w:t>16</w:t>
            </w:r>
          </w:p>
        </w:tc>
      </w:tr>
      <w:tr w:rsidR="0046042A" w:rsidRPr="00A31364" w:rsidTr="00A31364">
        <w:trPr>
          <w:trHeight w:val="276"/>
          <w:jc w:val="center"/>
        </w:trPr>
        <w:tc>
          <w:tcPr>
            <w:tcW w:w="2112" w:type="dxa"/>
            <w:tcBorders>
              <w:lef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042A" w:rsidRPr="00A31364" w:rsidRDefault="0046042A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A31364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042A" w:rsidRPr="00A31364" w:rsidRDefault="0046042A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042A" w:rsidRPr="00A31364" w:rsidRDefault="0046042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6042A" w:rsidRPr="00A31364" w:rsidTr="00A31364">
        <w:trPr>
          <w:trHeight w:val="276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042A" w:rsidRPr="00A31364" w:rsidRDefault="0046042A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A31364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SFP-10G-SR-S=</w:t>
            </w:r>
          </w:p>
        </w:tc>
        <w:tc>
          <w:tcPr>
            <w:tcW w:w="4839" w:type="dxa"/>
            <w:tcBorders>
              <w:bottom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042A" w:rsidRPr="00A31364" w:rsidRDefault="0046042A">
            <w:pPr>
              <w:ind w:firstLine="18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1364">
              <w:rPr>
                <w:rFonts w:ascii="Arial" w:hAnsi="Arial" w:cs="Arial"/>
                <w:sz w:val="20"/>
                <w:szCs w:val="20"/>
                <w:lang w:eastAsia="cs-CZ"/>
              </w:rPr>
              <w:t>10GBASE-SR SFP Module, Enterprise-Class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042A" w:rsidRPr="00A31364" w:rsidRDefault="0046042A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1364">
              <w:rPr>
                <w:rFonts w:ascii="Arial" w:hAnsi="Arial" w:cs="Arial"/>
                <w:sz w:val="20"/>
                <w:szCs w:val="20"/>
                <w:lang w:eastAsia="cs-CZ"/>
              </w:rPr>
              <w:t>16</w:t>
            </w:r>
          </w:p>
        </w:tc>
      </w:tr>
    </w:tbl>
    <w:p w:rsidR="00571678" w:rsidRPr="00A31364" w:rsidRDefault="00571678">
      <w:pPr>
        <w:rPr>
          <w:rFonts w:ascii="Arial" w:hAnsi="Arial" w:cs="Arial"/>
          <w:sz w:val="20"/>
          <w:szCs w:val="20"/>
        </w:rPr>
      </w:pPr>
    </w:p>
    <w:p w:rsidR="00A31364" w:rsidRPr="00A31364" w:rsidRDefault="00A31364">
      <w:pPr>
        <w:rPr>
          <w:rFonts w:ascii="Arial" w:hAnsi="Arial" w:cs="Arial"/>
          <w:sz w:val="20"/>
          <w:szCs w:val="20"/>
        </w:rPr>
      </w:pPr>
    </w:p>
    <w:p w:rsidR="00A31364" w:rsidRDefault="00A31364">
      <w:pPr>
        <w:rPr>
          <w:rFonts w:ascii="Arial" w:hAnsi="Arial" w:cs="Arial"/>
          <w:sz w:val="20"/>
          <w:szCs w:val="20"/>
        </w:rPr>
      </w:pPr>
    </w:p>
    <w:p w:rsidR="00A31364" w:rsidRPr="00A31364" w:rsidRDefault="00A31364">
      <w:pPr>
        <w:rPr>
          <w:rFonts w:ascii="Arial" w:hAnsi="Arial" w:cs="Arial"/>
          <w:b/>
          <w:sz w:val="20"/>
          <w:szCs w:val="20"/>
        </w:rPr>
      </w:pPr>
      <w:r w:rsidRPr="00A31364">
        <w:rPr>
          <w:rFonts w:ascii="Arial" w:hAnsi="Arial" w:cs="Arial"/>
          <w:b/>
          <w:sz w:val="20"/>
          <w:szCs w:val="20"/>
        </w:rPr>
        <w:t xml:space="preserve">Technické parametry karty: </w:t>
      </w:r>
    </w:p>
    <w:p w:rsidR="00A31364" w:rsidRPr="00A31364" w:rsidRDefault="00A31364" w:rsidP="00A31364">
      <w:pPr>
        <w:rPr>
          <w:rFonts w:ascii="Arial" w:hAnsi="Arial" w:cs="Arial"/>
          <w:sz w:val="20"/>
          <w:szCs w:val="20"/>
        </w:rPr>
      </w:pPr>
    </w:p>
    <w:p w:rsidR="00A31364" w:rsidRPr="00A31364" w:rsidRDefault="00A31364" w:rsidP="00A31364">
      <w:pPr>
        <w:rPr>
          <w:rFonts w:ascii="Arial" w:hAnsi="Arial" w:cs="Arial"/>
          <w:sz w:val="20"/>
          <w:szCs w:val="20"/>
        </w:rPr>
      </w:pPr>
      <w:r w:rsidRPr="00A31364">
        <w:rPr>
          <w:rFonts w:ascii="Arial" w:hAnsi="Arial" w:cs="Arial"/>
          <w:sz w:val="20"/>
          <w:szCs w:val="20"/>
        </w:rPr>
        <w:t>- 16 portů 10GE SFP+</w:t>
      </w:r>
    </w:p>
    <w:p w:rsidR="00A31364" w:rsidRPr="00A31364" w:rsidRDefault="00A31364" w:rsidP="00A31364">
      <w:pPr>
        <w:rPr>
          <w:rFonts w:ascii="Arial" w:hAnsi="Arial" w:cs="Arial"/>
          <w:sz w:val="20"/>
          <w:szCs w:val="20"/>
        </w:rPr>
      </w:pPr>
      <w:r w:rsidRPr="00A31364">
        <w:rPr>
          <w:rFonts w:ascii="Arial" w:hAnsi="Arial" w:cs="Arial"/>
          <w:sz w:val="20"/>
          <w:szCs w:val="20"/>
        </w:rPr>
        <w:t>- instalovaná paměť min. 2GB</w:t>
      </w:r>
    </w:p>
    <w:p w:rsidR="00A31364" w:rsidRPr="00A31364" w:rsidRDefault="00A31364" w:rsidP="00A31364">
      <w:pPr>
        <w:rPr>
          <w:rFonts w:ascii="Arial" w:hAnsi="Arial" w:cs="Arial"/>
          <w:sz w:val="20"/>
          <w:szCs w:val="20"/>
        </w:rPr>
      </w:pPr>
      <w:r w:rsidRPr="00A31364">
        <w:rPr>
          <w:rFonts w:ascii="Arial" w:hAnsi="Arial" w:cs="Arial"/>
          <w:sz w:val="20"/>
          <w:szCs w:val="20"/>
        </w:rPr>
        <w:t>- Maximální propustnost na úrovni 80 Gbps</w:t>
      </w:r>
    </w:p>
    <w:p w:rsidR="00A31364" w:rsidRPr="00A31364" w:rsidRDefault="00A31364" w:rsidP="00A31364">
      <w:pPr>
        <w:rPr>
          <w:rFonts w:ascii="Arial" w:hAnsi="Arial" w:cs="Arial"/>
          <w:sz w:val="20"/>
          <w:szCs w:val="20"/>
        </w:rPr>
      </w:pPr>
      <w:r w:rsidRPr="00A31364">
        <w:rPr>
          <w:rFonts w:ascii="Arial" w:hAnsi="Arial" w:cs="Arial"/>
          <w:sz w:val="20"/>
          <w:szCs w:val="20"/>
        </w:rPr>
        <w:t>- Propustnost IPv4 směrování až 60 Mpps</w:t>
      </w:r>
    </w:p>
    <w:p w:rsidR="00A31364" w:rsidRPr="00A31364" w:rsidRDefault="00A31364" w:rsidP="00A31364">
      <w:pPr>
        <w:rPr>
          <w:rFonts w:ascii="Arial" w:hAnsi="Arial" w:cs="Arial"/>
          <w:sz w:val="20"/>
          <w:szCs w:val="20"/>
        </w:rPr>
      </w:pPr>
      <w:r w:rsidRPr="00A31364">
        <w:rPr>
          <w:rFonts w:ascii="Arial" w:hAnsi="Arial" w:cs="Arial"/>
          <w:sz w:val="20"/>
          <w:szCs w:val="20"/>
        </w:rPr>
        <w:t>- Propustnost IPv4 směrování až 30 Mpps</w:t>
      </w:r>
    </w:p>
    <w:p w:rsidR="00A31364" w:rsidRPr="00A31364" w:rsidRDefault="00A31364" w:rsidP="00A31364">
      <w:pPr>
        <w:rPr>
          <w:rFonts w:ascii="Arial" w:hAnsi="Arial" w:cs="Arial"/>
          <w:sz w:val="20"/>
          <w:szCs w:val="20"/>
        </w:rPr>
      </w:pPr>
      <w:r w:rsidRPr="00A31364">
        <w:rPr>
          <w:rFonts w:ascii="Arial" w:hAnsi="Arial" w:cs="Arial"/>
          <w:sz w:val="20"/>
          <w:szCs w:val="20"/>
        </w:rPr>
        <w:t>- Až 128 000 záznamů MAC adres</w:t>
      </w:r>
    </w:p>
    <w:p w:rsidR="00C82961" w:rsidRDefault="00A31364" w:rsidP="00A31364">
      <w:pPr>
        <w:rPr>
          <w:rFonts w:ascii="Arial" w:hAnsi="Arial" w:cs="Arial"/>
          <w:sz w:val="20"/>
          <w:szCs w:val="20"/>
        </w:rPr>
      </w:pPr>
      <w:r w:rsidRPr="00A31364">
        <w:rPr>
          <w:rFonts w:ascii="Arial" w:hAnsi="Arial" w:cs="Arial"/>
          <w:sz w:val="20"/>
          <w:szCs w:val="20"/>
        </w:rPr>
        <w:t>- Možnost propojení s přepínači v</w:t>
      </w:r>
      <w:r>
        <w:rPr>
          <w:rFonts w:ascii="Arial" w:hAnsi="Arial" w:cs="Arial"/>
          <w:sz w:val="20"/>
          <w:szCs w:val="20"/>
        </w:rPr>
        <w:t xml:space="preserve"> lokalitách vzdálených až 10 km</w:t>
      </w:r>
      <w:r w:rsidRPr="00A31364">
        <w:rPr>
          <w:rFonts w:ascii="Arial" w:hAnsi="Arial" w:cs="Arial"/>
          <w:sz w:val="20"/>
          <w:szCs w:val="20"/>
        </w:rPr>
        <w:tab/>
      </w:r>
      <w:r w:rsidRPr="00A31364">
        <w:rPr>
          <w:rFonts w:ascii="Arial" w:hAnsi="Arial" w:cs="Arial"/>
          <w:sz w:val="20"/>
          <w:szCs w:val="20"/>
        </w:rPr>
        <w:tab/>
      </w:r>
      <w:r w:rsidRPr="00A31364">
        <w:rPr>
          <w:rFonts w:ascii="Arial" w:hAnsi="Arial" w:cs="Arial"/>
          <w:sz w:val="20"/>
          <w:szCs w:val="20"/>
        </w:rPr>
        <w:tab/>
      </w:r>
      <w:r w:rsidRPr="00A31364">
        <w:rPr>
          <w:rFonts w:ascii="Arial" w:hAnsi="Arial" w:cs="Arial"/>
          <w:sz w:val="20"/>
          <w:szCs w:val="20"/>
        </w:rPr>
        <w:tab/>
      </w: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  <w:sectPr w:rsidR="00C8296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60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4748"/>
        <w:gridCol w:w="720"/>
        <w:gridCol w:w="1336"/>
        <w:gridCol w:w="1559"/>
        <w:gridCol w:w="1418"/>
        <w:gridCol w:w="1559"/>
        <w:gridCol w:w="1564"/>
        <w:gridCol w:w="1554"/>
      </w:tblGrid>
      <w:tr w:rsidR="00C82961" w:rsidRPr="00C82961" w:rsidTr="00C82961">
        <w:trPr>
          <w:trHeight w:val="600"/>
          <w:jc w:val="center"/>
        </w:trPr>
        <w:tc>
          <w:tcPr>
            <w:tcW w:w="9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Krycí list - dodávka 16-ti portových 10GE karet včetně optických převodníků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82961" w:rsidRPr="00C82961" w:rsidTr="00C82961">
        <w:trPr>
          <w:trHeight w:val="315"/>
          <w:jc w:val="center"/>
        </w:trPr>
        <w:tc>
          <w:tcPr>
            <w:tcW w:w="992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82961" w:rsidRPr="00C82961" w:rsidTr="00C82961">
        <w:trPr>
          <w:trHeight w:val="300"/>
          <w:jc w:val="center"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Product  num.</w:t>
            </w:r>
          </w:p>
        </w:tc>
        <w:tc>
          <w:tcPr>
            <w:tcW w:w="47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28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v Kč bez DPH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DPH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v Kč bez DPH</w:t>
            </w:r>
          </w:p>
        </w:tc>
      </w:tr>
      <w:tr w:rsidR="00C82961" w:rsidRPr="00C82961" w:rsidTr="00C82961">
        <w:trPr>
          <w:trHeight w:val="315"/>
          <w:jc w:val="center"/>
        </w:trPr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7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1 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1 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1 ks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</w:tr>
      <w:tr w:rsidR="00C82961" w:rsidRPr="00C82961" w:rsidTr="00C82961">
        <w:trPr>
          <w:trHeight w:val="945"/>
          <w:jc w:val="center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16-ti portová 10 GE rozšiřující karta s DFC4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(Cisco Catalyst 16port 10GE s DFC4 PN:C6800-16P10G= nebo 100% kompatibilní)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69 562,50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139 125,00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400 812,50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801 625,00</w:t>
            </w:r>
          </w:p>
        </w:tc>
      </w:tr>
      <w:tr w:rsidR="00C82961" w:rsidRPr="00C82961" w:rsidTr="00C82961">
        <w:trPr>
          <w:trHeight w:val="870"/>
          <w:jc w:val="center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Optické převodníky SM Cisco original 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(dosah do 10km)  (Cisco SFP-10G-LR-S= nebo 100% kompatibilní)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5 286,80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84 588,80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30 461,80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487 388,80</w:t>
            </w:r>
          </w:p>
        </w:tc>
        <w:bookmarkStart w:id="0" w:name="_GoBack"/>
        <w:bookmarkEnd w:id="0"/>
      </w:tr>
      <w:tr w:rsidR="00C82961" w:rsidRPr="00C82961" w:rsidTr="00C82961">
        <w:trPr>
          <w:trHeight w:val="975"/>
          <w:jc w:val="center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Optické převodníky MM Cisco original 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(dosah do 300m pro OM3) (Cisco SFP-10G-SR-S= nebo 100% kompatibilní)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8 612,50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1 808,60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28 937,60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10 421,10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166 737,60</w:t>
            </w:r>
          </w:p>
        </w:tc>
      </w:tr>
      <w:tr w:rsidR="00C82961" w:rsidRPr="00C82961" w:rsidTr="00C82961">
        <w:trPr>
          <w:trHeight w:val="315"/>
          <w:jc w:val="center"/>
        </w:trPr>
        <w:tc>
          <w:tcPr>
            <w:tcW w:w="83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Celková cena v Kč s DPH, bez DPH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1 203 100,00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252 651,40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1 455 751,40</w:t>
            </w:r>
          </w:p>
        </w:tc>
      </w:tr>
      <w:tr w:rsidR="00C82961" w:rsidRPr="00C82961" w:rsidTr="00C82961">
        <w:trPr>
          <w:trHeight w:val="300"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82961" w:rsidRPr="00C82961" w:rsidTr="00C82961">
        <w:trPr>
          <w:trHeight w:val="330"/>
          <w:jc w:val="center"/>
        </w:trPr>
        <w:tc>
          <w:tcPr>
            <w:tcW w:w="144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Požadavky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ANO/NE</w:t>
            </w:r>
          </w:p>
        </w:tc>
      </w:tr>
      <w:tr w:rsidR="00C82961" w:rsidRPr="00C82961" w:rsidTr="00C82961">
        <w:trPr>
          <w:trHeight w:val="630"/>
          <w:jc w:val="center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Záruční doba a podpora</w:t>
            </w:r>
          </w:p>
        </w:tc>
        <w:tc>
          <w:tcPr>
            <w:tcW w:w="1290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Záruka a podpora 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min.</w:t>
            </w: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36 měsíců 8x5 s dobou odezvy NBD a vyřešením požadavku do 5 pracovních dní. 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Všechny</w:t>
            </w: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náklady v záruční době 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 servisem spojené včetně dopravy, přepravy a pod.</w:t>
            </w: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nese na své náklady dodavatel.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</w:tr>
      <w:tr w:rsidR="00C82961" w:rsidRPr="00C82961" w:rsidTr="00C82961">
        <w:trPr>
          <w:trHeight w:val="690"/>
          <w:jc w:val="center"/>
        </w:trPr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Podmínky podpory</w:t>
            </w:r>
          </w:p>
        </w:tc>
        <w:tc>
          <w:tcPr>
            <w:tcW w:w="12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Uchazeč garantuje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že poskytne Zadavateli  po dobu trvání podpory všechny relevantní SW releases a verze SW u aktivních prvků a minoritní SW releases u aplikačního SW nabízené  výrobcem tak, aby dodané řešení vyhovovalo  zadání Zadavatele a fungovalo bez závad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</w:tr>
      <w:tr w:rsidR="00C82961" w:rsidRPr="00C82961" w:rsidTr="00C82961">
        <w:trPr>
          <w:trHeight w:val="660"/>
          <w:jc w:val="center"/>
        </w:trPr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Uchazeč se zavazuje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informovat Zadavatele o nových SW verzích a funkčnostech, které mohou rozšiřovat dodané řešení způsobem, který Zadavatel shledá ve shodě s potřebami dalšího rozvoje dodaného řešení.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</w:tr>
      <w:tr w:rsidR="00C82961" w:rsidRPr="00C82961" w:rsidTr="00C82961">
        <w:trPr>
          <w:trHeight w:val="480"/>
          <w:jc w:val="center"/>
        </w:trPr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Uchazeč se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zavazuje 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získat potřebné SW produkty legálním způsobem za podmínek stvrzených výrobcem zařízení. 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</w:tr>
      <w:tr w:rsidR="00C82961" w:rsidRPr="00C82961" w:rsidTr="00C82961">
        <w:trPr>
          <w:trHeight w:val="840"/>
          <w:jc w:val="center"/>
        </w:trPr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Uchazeč garantuje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že uzavře řádným způsobem dohodu o podpoře s výrobcem zařízení tak, aby v případě závady na dodaných zařízeních, kterou není Uchazeč schopen sám odstranit, mohl Zadavatel tuto závadu sám eskalovat přímo k výrobci zařízení.  Zároveň Uchazeč zajistí Zadavateli přístup k dokumentaci výrobce zařízení a znalostní bázi, kterou výrobce v rámci své podpory poskytuje.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</w:tr>
      <w:tr w:rsidR="00C82961" w:rsidRPr="00C82961" w:rsidTr="00C82961">
        <w:trPr>
          <w:trHeight w:val="630"/>
          <w:jc w:val="center"/>
        </w:trPr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Podmínky dodání</w:t>
            </w:r>
          </w:p>
        </w:tc>
        <w:tc>
          <w:tcPr>
            <w:tcW w:w="12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Uchazeč garantuje 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 s dodávkou doloží oficiální potvrzení zastoupení výrobce o určení dodávaného HW (seznamu sériových čísel dodávaných zařízení) pro český trh a koncového zákazníka FN Olomouc.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</w:tr>
      <w:tr w:rsidR="00C82961" w:rsidRPr="00C82961" w:rsidTr="00C82961">
        <w:trPr>
          <w:trHeight w:val="2130"/>
          <w:jc w:val="center"/>
        </w:trPr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Uchazeč garantuje,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že karta splňuje následující parametry: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- 16 portů 10GE SFP+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- instalovaná paměť min. 2GB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- Maximální propustnost na úrovni 80 Gbps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- Propustnost IPv4 směrování až 60 Mpps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- Propustnost IPv4 směrování až 30 Mpps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- Až 128 000 záznamů MAC adres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- Možnost propojení s přepínači v lokalitách vzdálených až 10 km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</w:tr>
      <w:tr w:rsidR="00C82961" w:rsidRPr="00C82961" w:rsidTr="00C82961">
        <w:trPr>
          <w:trHeight w:val="780"/>
          <w:jc w:val="center"/>
        </w:trPr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961" w:rsidRPr="00C82961" w:rsidRDefault="00C82961" w:rsidP="00C82961">
            <w:pPr>
              <w:spacing w:after="2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Uchazeč garantuje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že všechny síťové komponenty budou od jednoho výrobce, všechny síťové komponenty jsou 100% kompatibilní se stávajícími síťovými aktivními prvky Cisco Catalyst C2960S, Cisco Catalyst C2960-X, Cisco Catalyst C3750-X, Cisco Catalyst C4500-X, Cisco Catalyst 4500 a Cisco Catalyst 6509 se supervizorem VS-S2T-10G. Prvky budou plně spravovatelné pomocí aplikace Cisco Prime.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</w:tr>
      <w:tr w:rsidR="00C82961" w:rsidRPr="00C82961" w:rsidTr="00C82961">
        <w:trPr>
          <w:trHeight w:val="915"/>
          <w:jc w:val="center"/>
        </w:trPr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Způsob provádění záručního servisu a podpory</w:t>
            </w:r>
          </w:p>
        </w:tc>
        <w:tc>
          <w:tcPr>
            <w:tcW w:w="12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 </w:t>
            </w: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nahlášení poruch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dodavatel poskytne </w:t>
            </w: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kontaktní místo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 možností sledování servisních reportů prostřednictvím Internetu. Podpora v českém jazyce poskytovaná prostřednictvím telefonní linky bude dostupná v pracovní dny minimálně v době od 8:00 do 16:00 hod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</w:tr>
      <w:tr w:rsidR="00C82961" w:rsidRPr="00C82961" w:rsidTr="00C82961">
        <w:trPr>
          <w:trHeight w:val="510"/>
          <w:jc w:val="center"/>
        </w:trPr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Podpora prostřednictvím Internetu bude umožňovat </w:t>
            </w: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stahování ovladačů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manuálů z internetu </w:t>
            </w: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adresně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 konkrétní zadané sériové číslo zařízení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</w:tr>
      <w:tr w:rsidR="00C82961" w:rsidRPr="00C82961" w:rsidTr="00C82961">
        <w:trPr>
          <w:trHeight w:val="255"/>
          <w:jc w:val="center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Dodací termín</w:t>
            </w:r>
          </w:p>
        </w:tc>
        <w:tc>
          <w:tcPr>
            <w:tcW w:w="12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uveďte možné </w:t>
            </w: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dodání (požadovaný termín nejpozději </w:t>
            </w: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 dnů od podepsání smlouvy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</w:tr>
      <w:tr w:rsidR="00C82961" w:rsidRPr="00C82961" w:rsidTr="00C82961">
        <w:trPr>
          <w:trHeight w:val="300"/>
          <w:jc w:val="center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Splatnost faktur</w:t>
            </w:r>
          </w:p>
        </w:tc>
        <w:tc>
          <w:tcPr>
            <w:tcW w:w="12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souhlas 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 splatností faktur</w:t>
            </w: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60 dnů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od jejich vystavení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</w:tr>
      <w:tr w:rsidR="00C82961" w:rsidRPr="00C82961" w:rsidTr="00C82961">
        <w:trPr>
          <w:trHeight w:val="765"/>
          <w:jc w:val="center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Produktové listy nebo produktová čísla</w:t>
            </w:r>
          </w:p>
        </w:tc>
        <w:tc>
          <w:tcPr>
            <w:tcW w:w="12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přiloženy / uvedeny, </w:t>
            </w: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dají se dle nich jednoznačně vyčíst požadované parametry uvedené v Krycím listu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</w:tr>
      <w:tr w:rsidR="00C82961" w:rsidRPr="00C82961" w:rsidTr="00C82961">
        <w:trPr>
          <w:trHeight w:val="615"/>
          <w:jc w:val="center"/>
        </w:trPr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Prohlášení</w:t>
            </w:r>
          </w:p>
        </w:tc>
        <w:tc>
          <w:tcPr>
            <w:tcW w:w="12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je koncová</w:t>
            </w:r>
            <w:r w:rsidRPr="00C8296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 Kč s DPH, nepřekročitelná, zahrnuje veškeré náklady se zakázkou spojené včetně dodání na místo plnění, kterým je adresa objednatele, zprovoznění, konfigurace a zaškolení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</w:tr>
      <w:tr w:rsidR="00C82961" w:rsidRPr="00C82961" w:rsidTr="00C82961">
        <w:trPr>
          <w:trHeight w:val="315"/>
          <w:jc w:val="center"/>
        </w:trPr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2961" w:rsidRPr="00C82961" w:rsidRDefault="00C82961" w:rsidP="00C8296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Uchazeč souhlasí se zveřejněním všech náležitostí budoucího smluvního vztahu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2961" w:rsidRPr="00C82961" w:rsidRDefault="00C82961" w:rsidP="00C829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9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</w:tr>
    </w:tbl>
    <w:p w:rsidR="00C82961" w:rsidRDefault="00C8296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A31364" w:rsidRPr="00A31364" w:rsidRDefault="00A31364" w:rsidP="00C82961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31364">
        <w:rPr>
          <w:rFonts w:ascii="Arial" w:hAnsi="Arial" w:cs="Arial"/>
          <w:sz w:val="20"/>
          <w:szCs w:val="20"/>
        </w:rPr>
        <w:tab/>
      </w:r>
      <w:r w:rsidRPr="00A31364">
        <w:rPr>
          <w:rFonts w:ascii="Arial" w:hAnsi="Arial" w:cs="Arial"/>
          <w:sz w:val="20"/>
          <w:szCs w:val="20"/>
        </w:rPr>
        <w:tab/>
      </w:r>
    </w:p>
    <w:sectPr w:rsidR="00A31364" w:rsidRPr="00A31364" w:rsidSect="00C8296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2A"/>
    <w:rsid w:val="0046042A"/>
    <w:rsid w:val="00571678"/>
    <w:rsid w:val="00A31364"/>
    <w:rsid w:val="00C8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D5A35-6EDC-4658-9523-4B0E9ED7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042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13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Směšná Iveta</dc:creator>
  <cp:keywords/>
  <dc:description/>
  <cp:lastModifiedBy>Směšná Iveta</cp:lastModifiedBy>
  <cp:revision>2</cp:revision>
  <cp:lastPrinted>2016-08-09T11:47:00Z</cp:lastPrinted>
  <dcterms:created xsi:type="dcterms:W3CDTF">2016-08-19T12:23:00Z</dcterms:created>
  <dcterms:modified xsi:type="dcterms:W3CDTF">2016-08-19T12:23:00Z</dcterms:modified>
</cp:coreProperties>
</file>