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8C" w:rsidRDefault="00901C8C" w:rsidP="00901C8C">
      <w:pPr>
        <w:pStyle w:val="Title"/>
        <w:widowControl w:val="0"/>
      </w:pPr>
      <w:r>
        <w:t>Smlouva o výpůjčce</w:t>
      </w:r>
    </w:p>
    <w:p w:rsidR="002112C7" w:rsidRDefault="00901C8C" w:rsidP="00901C8C">
      <w:pPr>
        <w:pStyle w:val="Title"/>
        <w:widowControl w:val="0"/>
        <w:spacing w:before="0"/>
      </w:pPr>
      <w:r>
        <w:t>včetně podmínek poskytování systémového servisního zabezpečení</w:t>
      </w:r>
    </w:p>
    <w:p w:rsidR="006F560B" w:rsidRPr="006F560B" w:rsidRDefault="006F560B" w:rsidP="006F560B">
      <w:r>
        <w:t xml:space="preserve">Číslo smlouvy Ag ID: </w:t>
      </w:r>
      <w:proofErr w:type="gramStart"/>
      <w:r w:rsidR="00FC715F">
        <w:rPr>
          <w:b/>
        </w:rPr>
        <w:t>102340-n33-v</w:t>
      </w:r>
      <w:r w:rsidR="00AF7FC0">
        <w:rPr>
          <w:b/>
        </w:rPr>
        <w:t>8</w:t>
      </w:r>
      <w:proofErr w:type="gramEnd"/>
    </w:p>
    <w:p w:rsidR="00BA58FF" w:rsidRDefault="00BA58FF" w:rsidP="00F46937">
      <w:pPr>
        <w:pStyle w:val="Heading1"/>
        <w:keepNext w:val="0"/>
        <w:widowControl w:val="0"/>
        <w:numPr>
          <w:ilvl w:val="0"/>
          <w:numId w:val="0"/>
        </w:numPr>
      </w:pPr>
      <w:r>
        <w:t>Smluvní strany</w:t>
      </w:r>
    </w:p>
    <w:p w:rsidR="00B70E50" w:rsidRPr="006F560B" w:rsidRDefault="00810DCC" w:rsidP="00F46937">
      <w:pPr>
        <w:widowControl w:val="0"/>
        <w:tabs>
          <w:tab w:val="left" w:pos="2552"/>
        </w:tabs>
      </w:pPr>
      <w:r w:rsidRPr="006F560B">
        <w:t>Název subjektu</w:t>
      </w:r>
      <w:r w:rsidR="00B70E50" w:rsidRPr="006F560B">
        <w:t>:</w:t>
      </w:r>
      <w:r w:rsidR="00B70E50" w:rsidRPr="006F560B">
        <w:tab/>
      </w:r>
      <w:r w:rsidR="006F560B" w:rsidRPr="006F560B">
        <w:t>ROCHE s. r. o.</w:t>
      </w:r>
    </w:p>
    <w:p w:rsidR="00B70E50" w:rsidRPr="006F560B" w:rsidRDefault="00B70E50" w:rsidP="00F46937">
      <w:pPr>
        <w:widowControl w:val="0"/>
        <w:tabs>
          <w:tab w:val="left" w:pos="2552"/>
        </w:tabs>
      </w:pPr>
      <w:r w:rsidRPr="006F560B">
        <w:t>Sídlo:</w:t>
      </w:r>
      <w:r w:rsidRPr="006F560B">
        <w:tab/>
      </w:r>
      <w:r w:rsidR="006F560B" w:rsidRPr="006F560B">
        <w:t>Sokolovská 685/136f, Karlín, 186 00 Praha 8</w:t>
      </w:r>
    </w:p>
    <w:p w:rsidR="006F560B" w:rsidRPr="006F560B" w:rsidRDefault="00B70E50" w:rsidP="00F46937">
      <w:pPr>
        <w:widowControl w:val="0"/>
        <w:tabs>
          <w:tab w:val="left" w:pos="2552"/>
        </w:tabs>
      </w:pPr>
      <w:r w:rsidRPr="006F560B">
        <w:t>IČO:</w:t>
      </w:r>
      <w:r w:rsidRPr="006F560B">
        <w:tab/>
        <w:t>49617052</w:t>
      </w:r>
    </w:p>
    <w:p w:rsidR="00B70E50" w:rsidRPr="006F560B" w:rsidRDefault="006F560B" w:rsidP="00F46937">
      <w:pPr>
        <w:widowControl w:val="0"/>
        <w:tabs>
          <w:tab w:val="left" w:pos="2552"/>
        </w:tabs>
      </w:pPr>
      <w:r w:rsidRPr="006F560B">
        <w:t>DIČ:</w:t>
      </w:r>
      <w:r w:rsidRPr="006F560B">
        <w:tab/>
      </w:r>
      <w:r w:rsidR="00B70E50" w:rsidRPr="006F560B">
        <w:t>CZ49617052</w:t>
      </w:r>
    </w:p>
    <w:p w:rsidR="00B70E50" w:rsidRPr="006F560B" w:rsidRDefault="00CF7991" w:rsidP="00F46937">
      <w:pPr>
        <w:widowControl w:val="0"/>
        <w:tabs>
          <w:tab w:val="left" w:pos="2552"/>
        </w:tabs>
      </w:pPr>
      <w:r w:rsidRPr="006F560B">
        <w:t>Zápis v OR</w:t>
      </w:r>
      <w:r w:rsidR="00B70E50" w:rsidRPr="006F560B">
        <w:t>:</w:t>
      </w:r>
      <w:r w:rsidR="00B70E50" w:rsidRPr="006F560B">
        <w:tab/>
      </w:r>
      <w:r w:rsidR="006F560B" w:rsidRPr="006F560B">
        <w:t>C 13202 vedená u Městského soudu v Praze</w:t>
      </w:r>
    </w:p>
    <w:p w:rsidR="006F560B" w:rsidRPr="006F560B" w:rsidRDefault="00CF7991" w:rsidP="00F46937">
      <w:pPr>
        <w:widowControl w:val="0"/>
        <w:tabs>
          <w:tab w:val="left" w:pos="2552"/>
        </w:tabs>
      </w:pPr>
      <w:r w:rsidRPr="006F560B">
        <w:t>Zastupuje</w:t>
      </w:r>
      <w:r w:rsidR="00B70E50" w:rsidRPr="006F560B">
        <w:t>:</w:t>
      </w:r>
      <w:r w:rsidR="00B70E50" w:rsidRPr="006F560B">
        <w:tab/>
      </w:r>
      <w:r w:rsidR="002C48A1">
        <w:t>XXX</w:t>
      </w:r>
    </w:p>
    <w:p w:rsidR="00B21C7C" w:rsidRPr="006F560B" w:rsidRDefault="006F560B" w:rsidP="00F46937">
      <w:pPr>
        <w:widowControl w:val="0"/>
        <w:tabs>
          <w:tab w:val="left" w:pos="2552"/>
        </w:tabs>
      </w:pPr>
      <w:r w:rsidRPr="006F560B">
        <w:tab/>
      </w:r>
      <w:r w:rsidR="002C48A1">
        <w:t>XXX</w:t>
      </w:r>
    </w:p>
    <w:p w:rsidR="00B70E50" w:rsidRDefault="00B70E50" w:rsidP="00F46937">
      <w:pPr>
        <w:widowControl w:val="0"/>
        <w:tabs>
          <w:tab w:val="left" w:pos="2552"/>
        </w:tabs>
      </w:pPr>
      <w:r>
        <w:t>Bankovní spojení:</w:t>
      </w:r>
      <w:r w:rsidR="005A682C">
        <w:tab/>
      </w:r>
      <w:r>
        <w:t xml:space="preserve">UniCredit Bank Czech Republic and Slovakia, a. s. </w:t>
      </w:r>
    </w:p>
    <w:p w:rsidR="00B70E50" w:rsidRPr="00B70E50" w:rsidRDefault="00B70E50" w:rsidP="00F46937">
      <w:pPr>
        <w:widowControl w:val="0"/>
        <w:tabs>
          <w:tab w:val="left" w:pos="2552"/>
        </w:tabs>
        <w:spacing w:after="120"/>
      </w:pPr>
      <w:r>
        <w:t>Číslo účtu:</w:t>
      </w:r>
      <w:r>
        <w:tab/>
        <w:t>2102556818/2700</w:t>
      </w:r>
    </w:p>
    <w:p w:rsidR="00B70E50" w:rsidRPr="00431C8E" w:rsidRDefault="00B70E50" w:rsidP="00F46937">
      <w:pPr>
        <w:widowControl w:val="0"/>
        <w:spacing w:after="120"/>
        <w:rPr>
          <w:highlight w:val="green"/>
        </w:rPr>
      </w:pPr>
      <w:r w:rsidRPr="001C4545">
        <w:t>(dále jen „</w:t>
      </w:r>
      <w:r w:rsidR="00901C8C" w:rsidRPr="001C4545">
        <w:rPr>
          <w:b/>
        </w:rPr>
        <w:t>Půjčitel</w:t>
      </w:r>
      <w:r w:rsidRPr="001C4545">
        <w:t>“)</w:t>
      </w:r>
    </w:p>
    <w:p w:rsidR="00B70E50" w:rsidRDefault="005A682C" w:rsidP="00F46937">
      <w:pPr>
        <w:widowControl w:val="0"/>
        <w:spacing w:after="120"/>
      </w:pPr>
      <w:r>
        <w:t>a</w:t>
      </w:r>
    </w:p>
    <w:p w:rsidR="00BA58FF" w:rsidRDefault="00810DCC" w:rsidP="00F46937">
      <w:pPr>
        <w:widowControl w:val="0"/>
        <w:tabs>
          <w:tab w:val="left" w:pos="2552"/>
        </w:tabs>
      </w:pPr>
      <w:r>
        <w:t>Název subjektu</w:t>
      </w:r>
      <w:r w:rsidR="00076934">
        <w:t>:</w:t>
      </w:r>
      <w:r w:rsidR="00076934">
        <w:tab/>
      </w:r>
      <w:r w:rsidR="005A682C" w:rsidRPr="003B4DE4">
        <w:rPr>
          <w:b/>
        </w:rPr>
        <w:t>Česká republika - Ministerstvo obrany</w:t>
      </w:r>
      <w:r w:rsidR="005A682C" w:rsidRPr="00FC715F">
        <w:rPr>
          <w:rStyle w:val="Formtun2"/>
          <w:b w:val="0"/>
        </w:rPr>
        <w:t xml:space="preserve"> </w:t>
      </w:r>
    </w:p>
    <w:p w:rsidR="005A682C" w:rsidRDefault="00076934" w:rsidP="00F46937">
      <w:pPr>
        <w:widowControl w:val="0"/>
        <w:tabs>
          <w:tab w:val="left" w:pos="2552"/>
        </w:tabs>
      </w:pPr>
      <w:r>
        <w:t>Sídlo:</w:t>
      </w:r>
      <w:r>
        <w:tab/>
      </w:r>
      <w:r w:rsidR="005A682C" w:rsidRPr="009C7B77">
        <w:t>Tychonov</w:t>
      </w:r>
      <w:r w:rsidR="005A682C">
        <w:t>a</w:t>
      </w:r>
      <w:r w:rsidR="005A682C" w:rsidRPr="009C7B77">
        <w:t xml:space="preserve"> 1, 160 01 Praha</w:t>
      </w:r>
      <w:r w:rsidR="005A682C">
        <w:t xml:space="preserve"> 6 </w:t>
      </w:r>
    </w:p>
    <w:p w:rsidR="00076934" w:rsidRDefault="00076934" w:rsidP="00F46937">
      <w:pPr>
        <w:widowControl w:val="0"/>
        <w:tabs>
          <w:tab w:val="left" w:pos="2552"/>
        </w:tabs>
      </w:pPr>
      <w:r>
        <w:t>IČO:</w:t>
      </w:r>
      <w:r>
        <w:tab/>
      </w:r>
      <w:r w:rsidR="00FC715F" w:rsidRPr="00FC715F">
        <w:rPr>
          <w:rStyle w:val="Formtun2"/>
          <w:b w:val="0"/>
        </w:rPr>
        <w:t>60162694</w:t>
      </w:r>
    </w:p>
    <w:p w:rsidR="00384C57" w:rsidRDefault="00384C57" w:rsidP="00F46937">
      <w:pPr>
        <w:widowControl w:val="0"/>
        <w:tabs>
          <w:tab w:val="left" w:pos="2552"/>
        </w:tabs>
      </w:pPr>
      <w:r w:rsidRPr="006F560B">
        <w:t>DIČ</w:t>
      </w:r>
      <w:r>
        <w:t>:</w:t>
      </w:r>
      <w:r>
        <w:tab/>
      </w:r>
      <w:r w:rsidR="00FC715F" w:rsidRPr="00FC715F">
        <w:rPr>
          <w:rStyle w:val="Formtun2"/>
          <w:b w:val="0"/>
        </w:rPr>
        <w:t>CZ60162694</w:t>
      </w:r>
    </w:p>
    <w:p w:rsidR="005A682C" w:rsidRPr="005A682C" w:rsidRDefault="006F560B" w:rsidP="005A682C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A682C">
        <w:rPr>
          <w:rFonts w:asciiTheme="minorHAnsi" w:hAnsiTheme="minorHAnsi" w:cstheme="minorHAnsi"/>
          <w:sz w:val="20"/>
          <w:szCs w:val="20"/>
        </w:rPr>
        <w:t>Zastupuje</w:t>
      </w:r>
      <w:r w:rsidR="00076934" w:rsidRPr="005A682C">
        <w:rPr>
          <w:rFonts w:asciiTheme="minorHAnsi" w:hAnsiTheme="minorHAnsi" w:cstheme="minorHAnsi"/>
          <w:sz w:val="20"/>
          <w:szCs w:val="20"/>
        </w:rPr>
        <w:t>:</w:t>
      </w:r>
      <w:r w:rsidR="005A682C">
        <w:rPr>
          <w:rFonts w:asciiTheme="minorHAnsi" w:hAnsiTheme="minorHAnsi" w:cstheme="minorHAnsi"/>
          <w:sz w:val="20"/>
          <w:szCs w:val="20"/>
        </w:rPr>
        <w:tab/>
      </w:r>
      <w:r w:rsidR="005A682C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2C48A1">
        <w:rPr>
          <w:rFonts w:asciiTheme="minorHAnsi" w:hAnsiTheme="minorHAnsi" w:cstheme="minorHAnsi"/>
          <w:b/>
          <w:color w:val="auto"/>
          <w:sz w:val="20"/>
          <w:szCs w:val="20"/>
        </w:rPr>
        <w:t>XXX</w:t>
      </w:r>
    </w:p>
    <w:p w:rsidR="00076934" w:rsidRPr="005A682C" w:rsidRDefault="005A682C" w:rsidP="005A682C">
      <w:pPr>
        <w:widowControl w:val="0"/>
        <w:tabs>
          <w:tab w:val="left" w:pos="2552"/>
        </w:tabs>
        <w:spacing w:after="120"/>
        <w:rPr>
          <w:rStyle w:val="Formtun2"/>
          <w:rFonts w:cstheme="minorHAnsi"/>
          <w:b w:val="0"/>
          <w:szCs w:val="20"/>
        </w:rPr>
      </w:pPr>
      <w:r w:rsidRPr="005A682C">
        <w:rPr>
          <w:rFonts w:eastAsiaTheme="minorHAnsi" w:cstheme="minorHAnsi"/>
          <w:szCs w:val="20"/>
          <w:lang w:eastAsia="en-US"/>
        </w:rPr>
        <w:t>Adresa pro doručování:</w:t>
      </w:r>
      <w:r w:rsidRPr="005A682C">
        <w:rPr>
          <w:rFonts w:eastAsiaTheme="minorHAnsi" w:cstheme="minorHAnsi"/>
          <w:szCs w:val="20"/>
          <w:lang w:eastAsia="en-US"/>
        </w:rPr>
        <w:tab/>
        <w:t>Vítězné náměstí 5, 160 01 Praha 6</w:t>
      </w:r>
    </w:p>
    <w:p w:rsidR="00076934" w:rsidRPr="00431C8E" w:rsidRDefault="00076934" w:rsidP="00F46937">
      <w:pPr>
        <w:widowControl w:val="0"/>
        <w:spacing w:after="120"/>
        <w:rPr>
          <w:highlight w:val="green"/>
        </w:rPr>
      </w:pPr>
      <w:r w:rsidRPr="001C4545">
        <w:t>(dále jen „</w:t>
      </w:r>
      <w:r w:rsidR="00901C8C" w:rsidRPr="001C4545">
        <w:rPr>
          <w:b/>
        </w:rPr>
        <w:t>Vypůjčitel</w:t>
      </w:r>
      <w:r w:rsidRPr="001C4545">
        <w:t>“)</w:t>
      </w:r>
    </w:p>
    <w:p w:rsidR="00D83F84" w:rsidRPr="00A66FD2" w:rsidRDefault="00D83F84" w:rsidP="00F46937">
      <w:pPr>
        <w:widowControl w:val="0"/>
        <w:spacing w:after="120"/>
      </w:pPr>
      <w:r w:rsidRPr="00D83F84">
        <w:t xml:space="preserve">uzavřely tuto </w:t>
      </w:r>
      <w:r w:rsidR="00901C8C">
        <w:rPr>
          <w:b/>
        </w:rPr>
        <w:t>smlouvu o výpůjčce</w:t>
      </w:r>
      <w:r w:rsidR="00C155C1">
        <w:t xml:space="preserve"> (dále jen „</w:t>
      </w:r>
      <w:r w:rsidR="00F40655">
        <w:rPr>
          <w:b/>
        </w:rPr>
        <w:t>S</w:t>
      </w:r>
      <w:r w:rsidR="00C155C1" w:rsidRPr="00FF0DC5">
        <w:rPr>
          <w:b/>
        </w:rPr>
        <w:t>mlouva</w:t>
      </w:r>
      <w:r w:rsidR="00C155C1">
        <w:t>“).</w:t>
      </w:r>
    </w:p>
    <w:p w:rsidR="00D83F84" w:rsidRPr="00D83F84" w:rsidRDefault="00D83F84" w:rsidP="00F46937">
      <w:pPr>
        <w:pStyle w:val="Heading1"/>
        <w:keepNext w:val="0"/>
        <w:widowControl w:val="0"/>
      </w:pPr>
      <w:r w:rsidRPr="00D75C2B">
        <w:t xml:space="preserve">Předmět </w:t>
      </w:r>
      <w:r w:rsidR="001D62FE">
        <w:t>S</w:t>
      </w:r>
      <w:r w:rsidRPr="00D75C2B">
        <w:t>mlouvy</w:t>
      </w:r>
    </w:p>
    <w:p w:rsidR="00E947EF" w:rsidRDefault="00F82773" w:rsidP="00F82773">
      <w:pPr>
        <w:pStyle w:val="Normlnslovan"/>
      </w:pPr>
      <w:r w:rsidRPr="00F82773">
        <w:t xml:space="preserve">Půjčitel touto </w:t>
      </w:r>
      <w:r w:rsidR="00E003C7">
        <w:t>S</w:t>
      </w:r>
      <w:r w:rsidRPr="00F82773">
        <w:t xml:space="preserve">mlouvou přenechává Vypůjčiteli do bezplatného užívání předmět výpůjčky včetně všech součástí a příslušenství potřebných k jeho řádnému užívání specifikovaný v </w:t>
      </w:r>
      <w:r w:rsidRPr="00E003C7">
        <w:rPr>
          <w:b/>
        </w:rPr>
        <w:t>Příloze č. 1</w:t>
      </w:r>
      <w:r w:rsidR="00E003C7">
        <w:t xml:space="preserve"> Smlouvy</w:t>
      </w:r>
      <w:r w:rsidRPr="00F82773">
        <w:t xml:space="preserve"> (dále jen „</w:t>
      </w:r>
      <w:r w:rsidR="00D4034E" w:rsidRPr="00E003C7">
        <w:rPr>
          <w:b/>
        </w:rPr>
        <w:t>Přístroj</w:t>
      </w:r>
      <w:r w:rsidRPr="00F82773">
        <w:t xml:space="preserve">“). Celková hodnota </w:t>
      </w:r>
      <w:r w:rsidR="00614E2A" w:rsidRPr="00F82773">
        <w:t>P</w:t>
      </w:r>
      <w:r w:rsidRPr="00F82773">
        <w:t xml:space="preserve">řístroje je uvedena v </w:t>
      </w:r>
      <w:r w:rsidRPr="00E003C7">
        <w:rPr>
          <w:b/>
        </w:rPr>
        <w:t>Příloze č. 1</w:t>
      </w:r>
      <w:r w:rsidRPr="00F82773">
        <w:t>.</w:t>
      </w:r>
    </w:p>
    <w:p w:rsidR="00E003C7" w:rsidRDefault="00E003C7" w:rsidP="001C4545">
      <w:pPr>
        <w:pStyle w:val="Normlnslovan"/>
      </w:pPr>
      <w:r w:rsidRPr="00E003C7">
        <w:t xml:space="preserve">Půjčitel prohlašuje, že je výhradním vlastníkem </w:t>
      </w:r>
      <w:r w:rsidR="00614E2A" w:rsidRPr="00E003C7">
        <w:t>P</w:t>
      </w:r>
      <w:r w:rsidRPr="00E003C7">
        <w:t>řístroje a je oprávněn jej přenechat Vypůjčiteli ve smyslu §</w:t>
      </w:r>
      <w:r>
        <w:t> </w:t>
      </w:r>
      <w:r w:rsidRPr="00E003C7">
        <w:t xml:space="preserve">2193 a násl. </w:t>
      </w:r>
      <w:r w:rsidR="001C4545">
        <w:t>z</w:t>
      </w:r>
      <w:r w:rsidR="001C4545" w:rsidRPr="001C4545">
        <w:t>ákon</w:t>
      </w:r>
      <w:r w:rsidR="001C4545">
        <w:t>a</w:t>
      </w:r>
      <w:r w:rsidR="001C4545" w:rsidRPr="001C4545">
        <w:t xml:space="preserve"> č. 89/2012 Sb., občanský zákoník</w:t>
      </w:r>
      <w:r w:rsidR="001C4545">
        <w:t>, ve znění pozdější předpisů (dále jen „</w:t>
      </w:r>
      <w:r w:rsidR="001C4545" w:rsidRPr="001C4545">
        <w:rPr>
          <w:b/>
        </w:rPr>
        <w:t>Občanský zákoník</w:t>
      </w:r>
      <w:r w:rsidR="001C4545">
        <w:t>“)</w:t>
      </w:r>
      <w:r w:rsidRPr="00E003C7">
        <w:t xml:space="preserve">. Půjčitel účetně odepisuje pořizovací hodnotu </w:t>
      </w:r>
      <w:r w:rsidR="00614E2A" w:rsidRPr="00E003C7">
        <w:t>P</w:t>
      </w:r>
      <w:r w:rsidRPr="00E003C7">
        <w:t>řístroje.</w:t>
      </w:r>
    </w:p>
    <w:p w:rsidR="00E003C7" w:rsidRPr="00312DB9" w:rsidRDefault="00E003C7" w:rsidP="00614E2A">
      <w:pPr>
        <w:pStyle w:val="Normlnslovan"/>
      </w:pPr>
      <w:r>
        <w:t xml:space="preserve">Půjčitel umísťuje Přístroj u Vypůjčitele na místě k tomu Vypůjčitelem určeném a Půjčitelem odsouhlaseném. O umístění a zprovoznění </w:t>
      </w:r>
      <w:r w:rsidR="00614E2A">
        <w:t>P</w:t>
      </w:r>
      <w:r>
        <w:t xml:space="preserve">řístroje Půjčitel sepíše instalační protokol. Vypůjčitel se zavazuje zabezpečit, aby po umístění a zprovoznění </w:t>
      </w:r>
      <w:r w:rsidR="00614E2A">
        <w:t>P</w:t>
      </w:r>
      <w:r>
        <w:t xml:space="preserve">řístroje byla k dispozici jím pověřená osoba, která funkčnost a způsobilost </w:t>
      </w:r>
      <w:r w:rsidR="00614E2A">
        <w:t>P</w:t>
      </w:r>
      <w:r>
        <w:t>řístroje k řádnému užívání zkontroluje a instalační protokol za Vypůjčitele podepíše. V případě ukončení výpůjčky smluvní strany sepíší obdobně deinstalační protokol.</w:t>
      </w:r>
      <w:r w:rsidR="00614E2A">
        <w:t xml:space="preserve"> </w:t>
      </w:r>
      <w:r>
        <w:t xml:space="preserve">Vypůjčitelem určené místo plnění </w:t>
      </w:r>
      <w:r w:rsidR="007043A6">
        <w:t xml:space="preserve">je </w:t>
      </w:r>
      <w:r>
        <w:t xml:space="preserve">uvedeno v </w:t>
      </w:r>
      <w:r w:rsidRPr="00614E2A">
        <w:rPr>
          <w:b/>
        </w:rPr>
        <w:t>Příloze č. 1</w:t>
      </w:r>
      <w:r>
        <w:t xml:space="preserve"> Smlouvy (dále jen „</w:t>
      </w:r>
      <w:r w:rsidRPr="00614E2A">
        <w:rPr>
          <w:b/>
        </w:rPr>
        <w:t>Místo plnění</w:t>
      </w:r>
      <w:r>
        <w:t>“).</w:t>
      </w:r>
    </w:p>
    <w:p w:rsidR="00F40655" w:rsidRPr="00CE411A" w:rsidRDefault="00F40655" w:rsidP="00F40655">
      <w:pPr>
        <w:pStyle w:val="Heading1"/>
      </w:pPr>
      <w:r w:rsidRPr="00CE411A">
        <w:t>Práva a povinnosti smluvních stran</w:t>
      </w:r>
    </w:p>
    <w:p w:rsidR="00E003C7" w:rsidRDefault="00E003C7" w:rsidP="00E003C7">
      <w:pPr>
        <w:pStyle w:val="Normlnslovan"/>
      </w:pPr>
      <w:r>
        <w:t xml:space="preserve">Půjčitel se zavazuje, že </w:t>
      </w:r>
      <w:r w:rsidR="007043A6">
        <w:t xml:space="preserve">bezúplatně </w:t>
      </w:r>
      <w:r>
        <w:t>provede: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 xml:space="preserve">Instalaci Přístroje a uvedení Přístroje do řádného provozu v </w:t>
      </w:r>
      <w:r w:rsidR="00614E2A">
        <w:t>M</w:t>
      </w:r>
      <w:r>
        <w:t>ístě plnění v souladu s právními předpisy.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 xml:space="preserve">Instruktáž, resp. zaškolení pracovníků Vypůjčitele z hlediska obsluhy </w:t>
      </w:r>
      <w:r w:rsidR="00614E2A">
        <w:t>P</w:t>
      </w:r>
      <w:r>
        <w:t xml:space="preserve">řístroje, jeho nastavení, kalibrace a údržby a instruktáž, resp. zaškolení o podmínkách jeho bezpečného použití a provozu. V případě </w:t>
      </w:r>
      <w:r>
        <w:lastRenderedPageBreak/>
        <w:t xml:space="preserve">instruktáže obdrží pracovníci Vypůjčitele certifikát k provádění instruktáže obsluhy </w:t>
      </w:r>
      <w:r w:rsidR="00614E2A">
        <w:t>P</w:t>
      </w:r>
      <w:r>
        <w:t xml:space="preserve">řístroje </w:t>
      </w:r>
      <w:r w:rsidR="009901E9">
        <w:t xml:space="preserve">dle § 61 zákona č. 268/2014 Sb., </w:t>
      </w:r>
      <w:r w:rsidR="009901E9" w:rsidRPr="00BB10FA">
        <w:t>o diagnostických zdravotnických prostředcích in vitro</w:t>
      </w:r>
      <w:r w:rsidR="009901E9">
        <w:t>, ve znění pozdějších předpisů</w:t>
      </w:r>
      <w:r w:rsidR="001C4545">
        <w:t xml:space="preserve"> (dále jen „</w:t>
      </w:r>
      <w:r w:rsidR="001C4545" w:rsidRPr="001C4545">
        <w:rPr>
          <w:b/>
        </w:rPr>
        <w:t>Zákon o zdravotnických prostředcích</w:t>
      </w:r>
      <w:r w:rsidR="001C4545">
        <w:t>“)</w:t>
      </w:r>
      <w:r>
        <w:t>. Instruktáž, resp. za</w:t>
      </w:r>
      <w:r w:rsidR="001C4545">
        <w:t>školení obsluhy bude provedena</w:t>
      </w:r>
      <w:r>
        <w:t xml:space="preserve"> v souladu s požadavky </w:t>
      </w:r>
      <w:r w:rsidR="001C4545">
        <w:t>Z</w:t>
      </w:r>
      <w:r>
        <w:t>ákona o zdravotnických prostředcích a v souladu se zákonem</w:t>
      </w:r>
      <w:r w:rsidR="001C4545">
        <w:t xml:space="preserve"> č. 262/2006 Sb., zákoník práce, ve znění pozdějších předpisů.</w:t>
      </w:r>
    </w:p>
    <w:p w:rsidR="00E003C7" w:rsidRDefault="00E003C7" w:rsidP="00E003C7">
      <w:pPr>
        <w:pStyle w:val="Normlnslovan"/>
      </w:pPr>
      <w:r>
        <w:t xml:space="preserve">Půjčitel se zavazuje, že spolu s </w:t>
      </w:r>
      <w:r w:rsidR="00614E2A">
        <w:t>P</w:t>
      </w:r>
      <w:r>
        <w:t>řístrojem předá Vypůjčiteli: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>Uživatelskou dokumentaci a návod k obsluze v českém jazyce.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>Platné prohlášení o shodě v souladu s právními předpisy.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>Protokol o provedení instruktáže, resp. zaškolení obsluhy.</w:t>
      </w:r>
    </w:p>
    <w:p w:rsidR="00E003C7" w:rsidRDefault="00E003C7" w:rsidP="00A57C3C">
      <w:pPr>
        <w:pStyle w:val="Normlnslovan"/>
        <w:numPr>
          <w:ilvl w:val="2"/>
          <w:numId w:val="1"/>
        </w:numPr>
      </w:pPr>
      <w:r>
        <w:t xml:space="preserve">Seznam osob Půjčitele a jejich potvrzení o pověření provádět </w:t>
      </w:r>
      <w:r w:rsidR="001C4545">
        <w:t>instruktáž dle § 61 odst. 2 Z</w:t>
      </w:r>
      <w:r>
        <w:t>ákona o zdravotnických prostředcích.</w:t>
      </w:r>
    </w:p>
    <w:p w:rsidR="00E003C7" w:rsidRDefault="00E003C7" w:rsidP="00E003C7">
      <w:pPr>
        <w:pStyle w:val="Normlnslovan"/>
      </w:pPr>
      <w:r>
        <w:t xml:space="preserve">Půjčitel se zavazuje provádět systémový servis </w:t>
      </w:r>
      <w:r w:rsidR="00614E2A">
        <w:t>P</w:t>
      </w:r>
      <w:r>
        <w:t xml:space="preserve">řístroje. Za tímto účelem se smluvní strany dohodly v </w:t>
      </w:r>
      <w:r w:rsidRPr="00E003C7">
        <w:rPr>
          <w:b/>
        </w:rPr>
        <w:t xml:space="preserve">Příloze č. 2 </w:t>
      </w:r>
      <w:r>
        <w:t>Smlouvy na podmínkách poskytování systémového servisního zajištění zdravotnických prostředků.</w:t>
      </w:r>
    </w:p>
    <w:p w:rsidR="00901C8C" w:rsidRDefault="00E003C7" w:rsidP="00E003C7">
      <w:pPr>
        <w:pStyle w:val="Normlnslovan"/>
      </w:pPr>
      <w:r>
        <w:t>Půjčitel se zavazuje poskytnout součinnost Vypůjčitel</w:t>
      </w:r>
      <w:r w:rsidR="00614E2A">
        <w:t>i</w:t>
      </w:r>
      <w:r>
        <w:t xml:space="preserve"> ohledně plnění jeho povinností jako </w:t>
      </w:r>
      <w:r w:rsidR="00614E2A">
        <w:t>s</w:t>
      </w:r>
      <w:r>
        <w:t>právce, které vyplývají z Nařízení EU č. 2016/679, o ochraně osobních údajů (dále jen „</w:t>
      </w:r>
      <w:r w:rsidRPr="00E003C7">
        <w:rPr>
          <w:b/>
        </w:rPr>
        <w:t>GDPR</w:t>
      </w:r>
      <w:r>
        <w:t>“).</w:t>
      </w:r>
    </w:p>
    <w:p w:rsidR="00E003C7" w:rsidRDefault="00E003C7" w:rsidP="00E003C7">
      <w:pPr>
        <w:pStyle w:val="Normlnslovan"/>
      </w:pPr>
      <w:r>
        <w:t xml:space="preserve">Vypůjčitel se zavazuje poskytnout Půjčiteli potřebnou součinnost při instalaci i deinstalaci </w:t>
      </w:r>
      <w:r w:rsidR="00614E2A">
        <w:t>P</w:t>
      </w:r>
      <w:r>
        <w:t>řístroje a</w:t>
      </w:r>
      <w:r w:rsidR="00614E2A">
        <w:t> </w:t>
      </w:r>
      <w:r>
        <w:t>protokolárně tuto skutečnost potvrdit.</w:t>
      </w:r>
    </w:p>
    <w:p w:rsidR="00E003C7" w:rsidRDefault="001C04F8" w:rsidP="00E003C7">
      <w:pPr>
        <w:pStyle w:val="Normlnslovan"/>
      </w:pPr>
      <w:r>
        <w:t>Vypůjčitel se zavazuje k součinnosti při plnění povinností Půjčitele (například umožnění vzdálené správy Vypůjčiteli pro provádění systémového servis Přístroje).</w:t>
      </w:r>
    </w:p>
    <w:p w:rsidR="00E003C7" w:rsidRDefault="00E003C7" w:rsidP="00E003C7">
      <w:pPr>
        <w:pStyle w:val="Normlnslovan"/>
      </w:pPr>
      <w:r>
        <w:t xml:space="preserve">Vypůjčitel je povinen používat </w:t>
      </w:r>
      <w:r w:rsidR="00614E2A">
        <w:t>P</w:t>
      </w:r>
      <w:r>
        <w:t>řístroj s péčí řádného hospodáře a jen k takovým účelům, pro něž je výrobcem určen. Je povinen chránit</w:t>
      </w:r>
      <w:r w:rsidR="00614E2A">
        <w:t xml:space="preserve"> Přístroj před poškozením</w:t>
      </w:r>
      <w:r>
        <w:t xml:space="preserve"> </w:t>
      </w:r>
      <w:r w:rsidR="001C4545">
        <w:t>(</w:t>
      </w:r>
      <w:r>
        <w:t xml:space="preserve">byť </w:t>
      </w:r>
      <w:r w:rsidR="00614E2A">
        <w:t xml:space="preserve">i </w:t>
      </w:r>
      <w:r>
        <w:t>z</w:t>
      </w:r>
      <w:r w:rsidR="001C4545">
        <w:t> </w:t>
      </w:r>
      <w:r>
        <w:t>nedbalosti</w:t>
      </w:r>
      <w:r w:rsidR="001C4545">
        <w:t>)</w:t>
      </w:r>
      <w:r>
        <w:t xml:space="preserve">, ztrátou nebo zničením. </w:t>
      </w:r>
    </w:p>
    <w:p w:rsidR="00E003C7" w:rsidRDefault="00E003C7" w:rsidP="00E003C7">
      <w:pPr>
        <w:pStyle w:val="Normlnslovan"/>
      </w:pPr>
      <w:r>
        <w:t xml:space="preserve">Pro případ, že po dobu trvání </w:t>
      </w:r>
      <w:r w:rsidR="00614E2A">
        <w:t>S</w:t>
      </w:r>
      <w:r>
        <w:t xml:space="preserve">mlouvy dojde v místě instalace </w:t>
      </w:r>
      <w:r w:rsidR="00614E2A">
        <w:t>P</w:t>
      </w:r>
      <w:r>
        <w:t xml:space="preserve">řístroje k poškození nebo zničení </w:t>
      </w:r>
      <w:r w:rsidR="00614E2A">
        <w:t>P</w:t>
      </w:r>
      <w:r>
        <w:t xml:space="preserve">řístroje živelnou událostí, k poškození nebo zničení </w:t>
      </w:r>
      <w:r w:rsidR="00614E2A">
        <w:t>P</w:t>
      </w:r>
      <w:r>
        <w:t xml:space="preserve">řístroje vodou z vodovodního zařízení nebo k odcizení </w:t>
      </w:r>
      <w:r w:rsidR="00614E2A">
        <w:t>P</w:t>
      </w:r>
      <w:r>
        <w:t xml:space="preserve">řístroje způsobem, při kterém pachatel překonal překážky nebo opatření chránící </w:t>
      </w:r>
      <w:r w:rsidR="00614E2A">
        <w:t>P</w:t>
      </w:r>
      <w:r>
        <w:t>řístroj před zcizením, nese Vypůjčitel škodu na</w:t>
      </w:r>
      <w:r w:rsidR="00614E2A">
        <w:t xml:space="preserve"> P</w:t>
      </w:r>
      <w:r>
        <w:t>řístroji, která vznikne uvedenými škodními událostmi, ke své tíži.</w:t>
      </w:r>
    </w:p>
    <w:p w:rsidR="00E003C7" w:rsidRDefault="00E003C7" w:rsidP="00E003C7">
      <w:pPr>
        <w:pStyle w:val="Normlnslovan"/>
      </w:pPr>
      <w:r>
        <w:t xml:space="preserve">V případě vzniku škody na </w:t>
      </w:r>
      <w:r w:rsidR="00614E2A">
        <w:t>P</w:t>
      </w:r>
      <w:r>
        <w:t xml:space="preserve">řístroji z důvodu zanedbání povinností Vypůjčitele je tento povinen uhradit Půjčiteli vzniklou škodu. Za standardní opotřebení </w:t>
      </w:r>
      <w:r w:rsidR="00614E2A">
        <w:t>P</w:t>
      </w:r>
      <w:r>
        <w:t>řístroje způsobené jeho řádným používáním Vypůjčitel neodpovídá.</w:t>
      </w:r>
    </w:p>
    <w:p w:rsidR="00E003C7" w:rsidRDefault="00E003C7" w:rsidP="00E003C7">
      <w:pPr>
        <w:pStyle w:val="Normlnslovan"/>
      </w:pPr>
      <w:r>
        <w:t xml:space="preserve">Vypůjčitel nesmí přenechat ani zřídit jakákoliv práva k </w:t>
      </w:r>
      <w:r w:rsidR="00614E2A">
        <w:t>P</w:t>
      </w:r>
      <w:r>
        <w:t>řístroji třetí straně.</w:t>
      </w:r>
    </w:p>
    <w:p w:rsidR="00E003C7" w:rsidRDefault="00E003C7" w:rsidP="00E003C7">
      <w:pPr>
        <w:pStyle w:val="Normlnslovan"/>
      </w:pPr>
      <w:r>
        <w:t xml:space="preserve">Vypůjčitel je povinen určit pracovníky odpovědné za provoz </w:t>
      </w:r>
      <w:r w:rsidR="00614E2A">
        <w:t>P</w:t>
      </w:r>
      <w:r>
        <w:t xml:space="preserve">řístroje a umožnit Půjčiteli přístup za účelem výkonu servisu a ověření stavu </w:t>
      </w:r>
      <w:r w:rsidR="008F08C4">
        <w:t>Přístroje</w:t>
      </w:r>
      <w:r>
        <w:t>.</w:t>
      </w:r>
    </w:p>
    <w:p w:rsidR="00E003C7" w:rsidRDefault="00E003C7" w:rsidP="00E003C7">
      <w:pPr>
        <w:pStyle w:val="Normlnslovan"/>
      </w:pPr>
      <w:r>
        <w:t xml:space="preserve">Vypůjčitel je povinen nejpozději do tří pracovních dnů od zániku této </w:t>
      </w:r>
      <w:r w:rsidR="00614E2A">
        <w:t>S</w:t>
      </w:r>
      <w:r>
        <w:t xml:space="preserve">mlouvy vrátit Půjčiteli </w:t>
      </w:r>
      <w:r w:rsidR="001C4545">
        <w:t>P</w:t>
      </w:r>
      <w:r>
        <w:t xml:space="preserve">řístroj a umožnit jeho převzetí Půjčitelem v </w:t>
      </w:r>
      <w:r w:rsidR="00614E2A">
        <w:t>M</w:t>
      </w:r>
      <w:r>
        <w:t xml:space="preserve">ístě plnění. Vypůjčitel je povinen vrátit </w:t>
      </w:r>
      <w:r w:rsidR="00614E2A">
        <w:t>P</w:t>
      </w:r>
      <w:r>
        <w:t>řístroj Půjčiteli včetně všech jeho součástí a příslušenství potřebných k jeho řádnému užívání, a to ve stavu odpovídajícím obvyklému opotřebení za dobu trvání výpůjčky.</w:t>
      </w:r>
    </w:p>
    <w:p w:rsidR="00E003C7" w:rsidRDefault="00E003C7" w:rsidP="00E003C7">
      <w:pPr>
        <w:pStyle w:val="Normlnslovan"/>
      </w:pPr>
      <w:r>
        <w:t xml:space="preserve">Vypůjčitel odpovídá za jakoukoli škodu či újmu způsobenou třetím stranám v důsledku použití </w:t>
      </w:r>
      <w:r w:rsidR="00614E2A">
        <w:t>P</w:t>
      </w:r>
      <w:r>
        <w:t>řístroje v</w:t>
      </w:r>
      <w:r w:rsidR="00614E2A">
        <w:t> </w:t>
      </w:r>
      <w:r>
        <w:t>rozporu s pokyny výrobce nebo pokyny Půjčitele či v důsledku protiprávního jednání nebo opomenutí nebo neodborného postupu ze strany Vypůjčitele či jeho zaměstnanců.</w:t>
      </w:r>
    </w:p>
    <w:p w:rsidR="00E003C7" w:rsidRDefault="00E003C7" w:rsidP="00E003C7">
      <w:pPr>
        <w:pStyle w:val="Normlnslovan"/>
      </w:pPr>
      <w:r>
        <w:t xml:space="preserve">Vypůjčitel, jako </w:t>
      </w:r>
      <w:r w:rsidR="00614E2A">
        <w:t>s</w:t>
      </w:r>
      <w:r>
        <w:t xml:space="preserve">právce osobních údajů pacientů a dalších osob, získaných prostřednictvím </w:t>
      </w:r>
      <w:r w:rsidR="00614E2A">
        <w:t>P</w:t>
      </w:r>
      <w:r>
        <w:t xml:space="preserve">řístroje, je </w:t>
      </w:r>
      <w:r w:rsidR="008F08C4">
        <w:t xml:space="preserve">povinen </w:t>
      </w:r>
      <w:r>
        <w:t>informovat své pacienty o (i) rozsahu zpracovávaných osobních údajích, (</w:t>
      </w:r>
      <w:proofErr w:type="spellStart"/>
      <w:r>
        <w:t>ii</w:t>
      </w:r>
      <w:proofErr w:type="spellEnd"/>
      <w:r>
        <w:t>) délce zpracování osobních údajů, (</w:t>
      </w:r>
      <w:proofErr w:type="spellStart"/>
      <w:r>
        <w:t>iii</w:t>
      </w:r>
      <w:proofErr w:type="spellEnd"/>
      <w:r>
        <w:t>) zpracovatelích, včetně Vypůjčitele a o</w:t>
      </w:r>
      <w:r w:rsidR="00614E2A">
        <w:t xml:space="preserve"> </w:t>
      </w:r>
      <w:r>
        <w:t>(</w:t>
      </w:r>
      <w:proofErr w:type="spellStart"/>
      <w:r>
        <w:t>iv</w:t>
      </w:r>
      <w:proofErr w:type="spellEnd"/>
      <w:r>
        <w:t>) právech subjektů údajů dle GDPR.</w:t>
      </w:r>
    </w:p>
    <w:p w:rsidR="00023CE6" w:rsidRDefault="00023CE6" w:rsidP="001C4545">
      <w:pPr>
        <w:pStyle w:val="Normlnslovan"/>
      </w:pPr>
      <w:r w:rsidRPr="00E003C7">
        <w:t>Smluvní strany se zavazují k zajištění ochrany obchodního tajemství, důvěrných informací, smluvních stran i</w:t>
      </w:r>
      <w:r>
        <w:t> </w:t>
      </w:r>
      <w:r w:rsidRPr="00E003C7">
        <w:t>pacientů Vypůjčitele, se kterými při plnění této Smlouvy přijdou do styku. Smluvní strany se zavazují k přijetí technicko</w:t>
      </w:r>
      <w:r>
        <w:t>o</w:t>
      </w:r>
      <w:r w:rsidRPr="00E003C7">
        <w:t xml:space="preserve">rganizačních opatření a zabezpečení mlčenlivosti všech jejich zaměstnanců za účelem ochrany výše </w:t>
      </w:r>
      <w:r w:rsidRPr="00E003C7">
        <w:lastRenderedPageBreak/>
        <w:t>uvedených údajů, zejména aby zabránili jejich zneužití. Smluvní strany se zavazují k dodržení veškerých ujednání tohoto bodu Smlouvy i po zániku smluvního vztahu. Závazky tohoto bodu vyplývají zejména z</w:t>
      </w:r>
      <w:r>
        <w:t> </w:t>
      </w:r>
      <w:r w:rsidRPr="00E003C7">
        <w:t xml:space="preserve">požadavků </w:t>
      </w:r>
      <w:r w:rsidR="001C4545">
        <w:t>z</w:t>
      </w:r>
      <w:r w:rsidR="001C4545" w:rsidRPr="001C4545">
        <w:t>ákon</w:t>
      </w:r>
      <w:r w:rsidR="001C4545">
        <w:t>a</w:t>
      </w:r>
      <w:r w:rsidR="001C4545" w:rsidRPr="001C4545">
        <w:t xml:space="preserve"> č. 372/2011 Sb., o zdravotních službách a podmínkách jejich poskytování (zákon o zdravotních službách)</w:t>
      </w:r>
      <w:r w:rsidR="001C4545">
        <w:t>, ve znění pozdějších předpisů (dále jen „</w:t>
      </w:r>
      <w:r w:rsidR="001C4545" w:rsidRPr="001C4545">
        <w:rPr>
          <w:b/>
        </w:rPr>
        <w:t>Zákon o zdravotních službách</w:t>
      </w:r>
      <w:r w:rsidR="001C4545">
        <w:t>“)</w:t>
      </w:r>
      <w:r w:rsidRPr="00E003C7">
        <w:t xml:space="preserve">, </w:t>
      </w:r>
      <w:r w:rsidR="001C4545">
        <w:t>z</w:t>
      </w:r>
      <w:r w:rsidR="001C4545" w:rsidRPr="001C4545">
        <w:t>ákon</w:t>
      </w:r>
      <w:r w:rsidR="001C4545">
        <w:t>a</w:t>
      </w:r>
      <w:r w:rsidR="001C4545" w:rsidRPr="001C4545">
        <w:t xml:space="preserve"> č.</w:t>
      </w:r>
      <w:r w:rsidR="001C4545">
        <w:t> </w:t>
      </w:r>
      <w:r w:rsidR="001C4545" w:rsidRPr="001C4545">
        <w:t>373/2011 Sb., o specifických zdravotních službách</w:t>
      </w:r>
      <w:r w:rsidRPr="00E003C7">
        <w:t xml:space="preserve"> </w:t>
      </w:r>
      <w:r w:rsidR="001C4545">
        <w:t>(dále jen „</w:t>
      </w:r>
      <w:r w:rsidR="001C4545" w:rsidRPr="001C4545">
        <w:rPr>
          <w:b/>
        </w:rPr>
        <w:t>Zákon o specifických zdravotních službách</w:t>
      </w:r>
      <w:r w:rsidR="001C4545">
        <w:t>“)</w:t>
      </w:r>
      <w:r w:rsidRPr="00E003C7">
        <w:t xml:space="preserve"> a</w:t>
      </w:r>
      <w:r w:rsidR="001C4545">
        <w:t> v</w:t>
      </w:r>
      <w:r w:rsidR="001C4545" w:rsidRPr="001C4545">
        <w:t>yhláška č. 98/2012 Sb., o zdravotnické dokumentaci</w:t>
      </w:r>
      <w:r w:rsidR="001C4545">
        <w:t xml:space="preserve"> (dále jen „</w:t>
      </w:r>
      <w:r w:rsidR="001C4545" w:rsidRPr="001C4545">
        <w:rPr>
          <w:b/>
        </w:rPr>
        <w:t>Vyhláška o</w:t>
      </w:r>
      <w:r w:rsidR="001C4545">
        <w:rPr>
          <w:b/>
        </w:rPr>
        <w:t> </w:t>
      </w:r>
      <w:r w:rsidR="001C4545" w:rsidRPr="001C4545">
        <w:rPr>
          <w:b/>
        </w:rPr>
        <w:t>zdravotnické dokumentaci</w:t>
      </w:r>
      <w:r w:rsidR="001C4545">
        <w:t>“)</w:t>
      </w:r>
      <w:r w:rsidRPr="00E003C7">
        <w:t>.</w:t>
      </w:r>
    </w:p>
    <w:p w:rsidR="00047F0D" w:rsidRDefault="00047F0D" w:rsidP="00047F0D">
      <w:pPr>
        <w:pStyle w:val="Normlnslovan"/>
      </w:pPr>
      <w:r>
        <w:t>Vypůjčitel se zavazuje</w:t>
      </w:r>
      <w:r w:rsidRPr="00047F0D">
        <w:t xml:space="preserve"> ke dni </w:t>
      </w:r>
      <w:r>
        <w:t>předání Přístroje zpět Půjčiteli</w:t>
      </w:r>
      <w:r w:rsidRPr="00047F0D">
        <w:t xml:space="preserve"> zajistit, že </w:t>
      </w:r>
      <w:r>
        <w:t>Přístroj</w:t>
      </w:r>
      <w:r w:rsidRPr="00047F0D">
        <w:t xml:space="preserve"> bude prost</w:t>
      </w:r>
      <w:r>
        <w:t>ý</w:t>
      </w:r>
      <w:r w:rsidRPr="00047F0D">
        <w:t xml:space="preserve"> jakýchkoliv osobních údajů, zejména pacientských dat.</w:t>
      </w:r>
    </w:p>
    <w:p w:rsidR="00D83F84" w:rsidRDefault="00AC396B" w:rsidP="00F46937">
      <w:pPr>
        <w:pStyle w:val="Heading1"/>
        <w:keepNext w:val="0"/>
        <w:widowControl w:val="0"/>
      </w:pPr>
      <w:r>
        <w:t xml:space="preserve">Doba trvání a zánik </w:t>
      </w:r>
      <w:r w:rsidR="001D62FE">
        <w:t>S</w:t>
      </w:r>
      <w:r>
        <w:t>mlouvy</w:t>
      </w:r>
    </w:p>
    <w:p w:rsidR="00AC396B" w:rsidRDefault="00AC396B" w:rsidP="00901C8C">
      <w:pPr>
        <w:pStyle w:val="Normlnslovan"/>
        <w:widowControl w:val="0"/>
      </w:pPr>
      <w:r>
        <w:t xml:space="preserve">Tato </w:t>
      </w:r>
      <w:r w:rsidR="001D62FE">
        <w:t>S</w:t>
      </w:r>
      <w:r>
        <w:t xml:space="preserve">mlouva se uzavírá na </w:t>
      </w:r>
      <w:r w:rsidR="00FC715F">
        <w:t xml:space="preserve">dobu určitou, a to </w:t>
      </w:r>
      <w:r w:rsidR="00612B61">
        <w:t xml:space="preserve">od podpisu Smlouvy </w:t>
      </w:r>
      <w:r w:rsidR="00FC715F">
        <w:t xml:space="preserve">do </w:t>
      </w:r>
      <w:r w:rsidR="00612B61">
        <w:t>30</w:t>
      </w:r>
      <w:r w:rsidR="00FC715F">
        <w:t xml:space="preserve">. </w:t>
      </w:r>
      <w:r w:rsidR="00612B61">
        <w:t>06</w:t>
      </w:r>
      <w:r w:rsidR="00FC715F">
        <w:t>. 2023</w:t>
      </w:r>
      <w:r>
        <w:t>.</w:t>
      </w:r>
    </w:p>
    <w:p w:rsidR="00E003C7" w:rsidRDefault="00E003C7" w:rsidP="00E003C7">
      <w:pPr>
        <w:pStyle w:val="Normlnslovan"/>
      </w:pPr>
      <w:r>
        <w:t xml:space="preserve">Smluvní strany jsou oprávněny tuto </w:t>
      </w:r>
      <w:r w:rsidR="00614E2A">
        <w:t>S</w:t>
      </w:r>
      <w:r>
        <w:t>mlouvu kdykoliv písemně vypovědět, a to i bez udání důvodu. Výpovědní doba činí 3 měsíce a počíná běžet prvním dnem kalendářního měsíce následujícího po doručení písemné výpovědi druhé smluvní straně.</w:t>
      </w:r>
    </w:p>
    <w:p w:rsidR="00E003C7" w:rsidRPr="00D4034E" w:rsidRDefault="00E003C7" w:rsidP="00E003C7">
      <w:pPr>
        <w:pStyle w:val="Normlnslovan"/>
      </w:pPr>
      <w:r w:rsidRPr="00D4034E">
        <w:t xml:space="preserve">Půjčitel je oprávněn od této </w:t>
      </w:r>
      <w:r w:rsidR="00614E2A" w:rsidRPr="00D4034E">
        <w:t>S</w:t>
      </w:r>
      <w:r w:rsidRPr="00D4034E">
        <w:t xml:space="preserve">mlouvy odstoupit a požadovat okamžité vrácení </w:t>
      </w:r>
      <w:r w:rsidR="00614E2A" w:rsidRPr="00D4034E">
        <w:t>P</w:t>
      </w:r>
      <w:r w:rsidRPr="00D4034E">
        <w:t>řístroje v případě opakovaného porušení kterékoliv povinnosti Vypůjčitele.</w:t>
      </w:r>
    </w:p>
    <w:p w:rsidR="00E003C7" w:rsidRPr="00D4034E" w:rsidRDefault="00E003C7" w:rsidP="00E003C7">
      <w:pPr>
        <w:pStyle w:val="Normlnslovan"/>
      </w:pPr>
      <w:r w:rsidRPr="00D4034E">
        <w:t xml:space="preserve">V případě byť i jediného porušení povinnosti Vypůjčitele používat pro provoz </w:t>
      </w:r>
      <w:r w:rsidR="00614E2A" w:rsidRPr="00D4034E">
        <w:t>P</w:t>
      </w:r>
      <w:r w:rsidRPr="00D4034E">
        <w:t xml:space="preserve">řístroje výhradně </w:t>
      </w:r>
      <w:r w:rsidR="00023CE6" w:rsidRPr="00D4034E">
        <w:t>spotřební a provozní materiál dodávaný</w:t>
      </w:r>
      <w:r w:rsidRPr="00D4034E">
        <w:t xml:space="preserve"> Půjčitelem má Půjčitel právo </w:t>
      </w:r>
      <w:r w:rsidR="00CB6B63">
        <w:t>tuto smlouvu vypovědět bez</w:t>
      </w:r>
      <w:r w:rsidR="00D4034E" w:rsidRPr="00D4034E">
        <w:t xml:space="preserve"> výpovědní doby.</w:t>
      </w:r>
    </w:p>
    <w:p w:rsidR="00E003C7" w:rsidRDefault="00E003C7" w:rsidP="00E003C7">
      <w:pPr>
        <w:pStyle w:val="Normlnslovan"/>
      </w:pPr>
      <w:r>
        <w:t xml:space="preserve">Půjčitel je oprávněn Vypůjčiteli </w:t>
      </w:r>
      <w:r w:rsidR="00614E2A">
        <w:t>P</w:t>
      </w:r>
      <w:r>
        <w:t>řístroj kdykoli odebrat z důvodu stažení výrobku z oběhu.</w:t>
      </w:r>
    </w:p>
    <w:p w:rsidR="00AC396B" w:rsidRPr="00FC715F" w:rsidRDefault="00AC396B" w:rsidP="00AC396B">
      <w:pPr>
        <w:pStyle w:val="Heading1"/>
      </w:pPr>
      <w:r w:rsidRPr="00FC715F">
        <w:t xml:space="preserve">Vedlejší smluvní ujednání </w:t>
      </w:r>
    </w:p>
    <w:p w:rsidR="007A4FFA" w:rsidRDefault="007A4FFA" w:rsidP="007A4FFA">
      <w:pPr>
        <w:pStyle w:val="Normlnslovan"/>
      </w:pPr>
      <w:r w:rsidRPr="00AC396B">
        <w:t xml:space="preserve">Smluvní strany berou na vědomí, že text této </w:t>
      </w:r>
      <w:r>
        <w:t>S</w:t>
      </w:r>
      <w:r w:rsidRPr="00AC396B">
        <w:t xml:space="preserve">mlouvy bude v souladu se </w:t>
      </w:r>
      <w:r>
        <w:t>z</w:t>
      </w:r>
      <w:r w:rsidRPr="00047F0D">
        <w:t>ákon</w:t>
      </w:r>
      <w:r>
        <w:t>em</w:t>
      </w:r>
      <w:r w:rsidRPr="00047F0D">
        <w:t xml:space="preserve"> č. 340/2015 Sb., o zvláštních podmínkách účinnosti některých smluv, uveřejňování těchto smluv a o registru smluv (zákon o registru smluv)</w:t>
      </w:r>
      <w:r>
        <w:t>, ve znění pozdějších předpisů (dále jen „</w:t>
      </w:r>
      <w:r w:rsidRPr="00047F0D">
        <w:rPr>
          <w:b/>
        </w:rPr>
        <w:t>Zákon o registru smluv</w:t>
      </w:r>
      <w:r>
        <w:t>“), zveřejněn v r</w:t>
      </w:r>
      <w:r w:rsidRPr="00AC396B">
        <w:t>egistru smluv.</w:t>
      </w:r>
    </w:p>
    <w:p w:rsidR="007A4FFA" w:rsidRDefault="007A4FFA" w:rsidP="007A4FFA">
      <w:pPr>
        <w:pStyle w:val="Normlnslovan"/>
      </w:pPr>
      <w:r>
        <w:t xml:space="preserve">Zveřejnění provede </w:t>
      </w:r>
      <w:r w:rsidR="00CB6B63">
        <w:t>Půjčitel.</w:t>
      </w:r>
      <w:r>
        <w:t xml:space="preserve"> </w:t>
      </w:r>
      <w:r w:rsidR="00CB6B63" w:rsidRPr="00CB6B63">
        <w:t>Půjčitel</w:t>
      </w:r>
      <w:r>
        <w:t xml:space="preserve"> odpovídá za správné vyplnění </w:t>
      </w:r>
      <w:proofErr w:type="spellStart"/>
      <w:r>
        <w:t>metadat</w:t>
      </w:r>
      <w:proofErr w:type="spellEnd"/>
      <w:r>
        <w:t xml:space="preserve">. Smlouva bude zveřejněna ve formě textového obrazu, a to ve </w:t>
      </w:r>
      <w:proofErr w:type="gramStart"/>
      <w:r>
        <w:t>formátu .DOCX</w:t>
      </w:r>
      <w:proofErr w:type="gramEnd"/>
      <w:r>
        <w:t>, .ODT, nebo .DOC, který je strojově čitelný a otevřený.</w:t>
      </w:r>
    </w:p>
    <w:p w:rsidR="007A4FFA" w:rsidRPr="00AC396B" w:rsidRDefault="007A4FFA" w:rsidP="007A4FFA">
      <w:pPr>
        <w:pStyle w:val="Normlnslovan"/>
        <w:widowControl w:val="0"/>
      </w:pPr>
      <w:r w:rsidRPr="00AC396B">
        <w:t xml:space="preserve">Smluvní strany se v souladu se </w:t>
      </w:r>
      <w:r>
        <w:t>Zákonem o registru smluv</w:t>
      </w:r>
      <w:r w:rsidRPr="00AC396B">
        <w:t xml:space="preserve"> zavazují nezveřejňovat text, který </w:t>
      </w:r>
      <w:r>
        <w:t>považují za obchodní tajemství.</w:t>
      </w:r>
    </w:p>
    <w:p w:rsidR="007A4FFA" w:rsidRDefault="007A4FFA" w:rsidP="007A4FFA">
      <w:pPr>
        <w:pStyle w:val="Normlnslovan"/>
      </w:pPr>
      <w:r>
        <w:t xml:space="preserve">Vypůjčitel provede </w:t>
      </w:r>
      <w:proofErr w:type="spellStart"/>
      <w:r>
        <w:t>anonymizaci</w:t>
      </w:r>
      <w:proofErr w:type="spellEnd"/>
      <w:r>
        <w:t xml:space="preserve"> osobních údajů a znečitelnění obchodního tajemství.</w:t>
      </w:r>
    </w:p>
    <w:p w:rsidR="007A4FFA" w:rsidRPr="00AC396B" w:rsidRDefault="007A4FFA" w:rsidP="007A4FFA">
      <w:pPr>
        <w:pStyle w:val="Normlnslovan"/>
        <w:widowControl w:val="0"/>
      </w:pPr>
      <w:r>
        <w:t xml:space="preserve">Nebudou-li smluvní strany postupovat podle odst. 4.2, pak se dále </w:t>
      </w:r>
      <w:r w:rsidRPr="00AC396B">
        <w:t>zavazují nezveřejnit podpisy oprávněných osob, které považují za projevy osobní povahy chráněné jako osobní údaje zvláštní kategorie.</w:t>
      </w:r>
    </w:p>
    <w:p w:rsidR="007A4FFA" w:rsidRPr="00AC396B" w:rsidRDefault="007A4FFA" w:rsidP="007A4FFA">
      <w:pPr>
        <w:pStyle w:val="Normlnslovan"/>
        <w:widowControl w:val="0"/>
      </w:pPr>
      <w:r>
        <w:t>Zrušení S</w:t>
      </w:r>
      <w:r w:rsidRPr="00AC396B">
        <w:t xml:space="preserve">mlouvy od počátku jako sankční účinek ze zákona </w:t>
      </w:r>
      <w:r>
        <w:t>z důvodu nedodržení zveřejnění S</w:t>
      </w:r>
      <w:r w:rsidRPr="00AC396B">
        <w:t>mlouvy zákonným způsobem, nebude mít vliv na platnost ujednání v tomto článku. Strany i v tomto případě jsou tímto článkem jako</w:t>
      </w:r>
      <w:r>
        <w:t xml:space="preserve"> zvláštním vedlejším ujednáním S</w:t>
      </w:r>
      <w:r w:rsidRPr="00AC396B">
        <w:t>mlouvy vázány. Poškozená strana má nárok na náhradu újmy, která jí nezveřejněním nebo zveřejněním v rozporu se zákonem nebo tímto článkem vznikla.</w:t>
      </w:r>
    </w:p>
    <w:p w:rsidR="00AC396B" w:rsidRDefault="007A4FFA" w:rsidP="007A4FFA">
      <w:pPr>
        <w:pStyle w:val="Normlnslovan"/>
        <w:widowControl w:val="0"/>
      </w:pPr>
      <w:r w:rsidRPr="00AC396B">
        <w:t>Smluvní strany projednaly tento článek zvlášť, porozuměly jeho obsahu, vyjadřuje jejich vážnou a svobodnou vůli se jím řídit.</w:t>
      </w:r>
    </w:p>
    <w:p w:rsidR="00A3773C" w:rsidRPr="00A3773C" w:rsidRDefault="00A3773C" w:rsidP="00A3773C">
      <w:pPr>
        <w:pStyle w:val="Heading1"/>
        <w:keepNext w:val="0"/>
        <w:widowControl w:val="0"/>
      </w:pPr>
      <w:r w:rsidRPr="00A3773C">
        <w:t>Ustanovení o zpracování osobních údajů</w:t>
      </w:r>
    </w:p>
    <w:p w:rsidR="00AD4C4D" w:rsidRDefault="00AD4C4D" w:rsidP="00AD4C4D">
      <w:pPr>
        <w:pStyle w:val="Normlnslovan"/>
        <w:widowControl w:val="0"/>
      </w:pPr>
      <w:r>
        <w:t xml:space="preserve">Osobní údaje Vypůjčitele, čímž se rozumí též osobní údaje jeho zaměstnanců a spolupracovníků, a popřípadě jiné údaje, které Půjčitel obdrží od Vypůjčitele v souvislosti s uzavřením či plněním Smlouvy Vypůjčitelem, budou zpracovány v databázi Půjčitele a bude s nimi nakládáno v souladu s platnými právními předpisy v oblasti ochrany osobních údajů. Tyto osobní údaje použije Půjčitel za účelem plnění smluv s Vypůjčitelem. Vypůjčitel tímto bere na vědomí, že Půjčitel bude zpracovávat osobní údaje Vypůjčitele po dobu trvání smluvního vztahu a dále po dobu stanovenou zvláštními právními předpisy, anebo po dobu delší vznikne-li v odůvodněném </w:t>
      </w:r>
      <w:r>
        <w:lastRenderedPageBreak/>
        <w:t>případě potřeba uchovávat údaje v souvislosti s konkrétním případem. Vypůjčitel se zavazuje řádně poučit o zpracování osobních údajů Půjčitelem své zaměstnance a další fyzické osoby podílející se na straně Vypůjčitele na spolupráci s Půjčitelem.</w:t>
      </w:r>
    </w:p>
    <w:p w:rsidR="00AD4C4D" w:rsidRPr="00431203" w:rsidRDefault="00AD4C4D" w:rsidP="00AD4C4D">
      <w:pPr>
        <w:pStyle w:val="Normlnslovan"/>
      </w:pPr>
      <w:r w:rsidRPr="00431203">
        <w:t>Dále Půjčitel může mít přístup k osobním údajům pacientů Vypůjčitele za účelem servisu Přístroje, anebo ad hoc při odstraňování závad Přístroje. Vypůjčitel bere na vědomí, že Půjčitel nezpracovává osobní údaje ve smyslu GDPR a zákona č. 110/2019 Sb., o zpracování osobních údajů (dále jen „</w:t>
      </w:r>
      <w:r w:rsidRPr="00431203">
        <w:rPr>
          <w:b/>
        </w:rPr>
        <w:t>Zákon o zpracování osobních údajů</w:t>
      </w:r>
      <w:r w:rsidRPr="00431203">
        <w:t>“) a v souladu se stanoviskem Úřadu pro ochranu osobních údajů č. 4/2013 bude zachovávat mlčenlivost o osobních údajích pacientů.</w:t>
      </w:r>
    </w:p>
    <w:p w:rsidR="00FD61BB" w:rsidRPr="00271D5C" w:rsidRDefault="00AD4C4D" w:rsidP="00AD4C4D">
      <w:pPr>
        <w:pStyle w:val="Normlnslovan"/>
        <w:widowControl w:val="0"/>
      </w:pPr>
      <w:r>
        <w:t>V souvislosti s poskytnutými údaji má Vypůjčitel resp. fyzické osoby podílející se na straně Vypůjčitele na spolupráci s Půjčitelem právo (i) na přístup k osobním údajům, (</w:t>
      </w:r>
      <w:proofErr w:type="spellStart"/>
      <w:r>
        <w:t>ii</w:t>
      </w:r>
      <w:proofErr w:type="spellEnd"/>
      <w:r>
        <w:t>) na opravu nepřesných a doplnění neúplných osobních údajů, (</w:t>
      </w:r>
      <w:proofErr w:type="spellStart"/>
      <w:r>
        <w:t>iii</w:t>
      </w:r>
      <w:proofErr w:type="spellEnd"/>
      <w:r>
        <w:t>) na výmaz osobních údajů, nejsou-li již osobní údaje potřebné pro účely, pro které byly shromážděny či jinak zpracovány, anebo zjistí-li se, že byly zpracovávány protiprávně, (</w:t>
      </w:r>
      <w:proofErr w:type="spellStart"/>
      <w:r>
        <w:t>iv</w:t>
      </w:r>
      <w:proofErr w:type="spellEnd"/>
      <w:r>
        <w:t>) na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</w:t>
      </w:r>
      <w:proofErr w:type="spellStart"/>
      <w:r>
        <w:t>vi</w:t>
      </w:r>
      <w:proofErr w:type="spellEnd"/>
      <w:r>
        <w:t>) obrátit se na Úřad pro ochranu osobních údajů.</w:t>
      </w:r>
    </w:p>
    <w:p w:rsidR="00D83F84" w:rsidRPr="00A66FD2" w:rsidRDefault="00D83F84" w:rsidP="00F46937">
      <w:pPr>
        <w:pStyle w:val="Heading1"/>
        <w:keepNext w:val="0"/>
        <w:widowControl w:val="0"/>
      </w:pPr>
      <w:r w:rsidRPr="00A66FD2">
        <w:t>Závěrečná ustanovení</w:t>
      </w:r>
    </w:p>
    <w:p w:rsidR="00A949F7" w:rsidRDefault="00A949F7" w:rsidP="00F46937">
      <w:pPr>
        <w:pStyle w:val="Normlnslovan"/>
        <w:widowControl w:val="0"/>
      </w:pPr>
      <w:r>
        <w:t>Tato Smlouva je vyhotovena ve 4 stejnopisech o 5 stranách textu a 6 stran</w:t>
      </w:r>
      <w:r w:rsidR="00D820D2">
        <w:t xml:space="preserve">ách </w:t>
      </w:r>
      <w:r>
        <w:t>příloh, přičemž každá ze smluvních stran obdrží po dvou vyhotoveních.</w:t>
      </w:r>
    </w:p>
    <w:p w:rsidR="00A949F7" w:rsidRDefault="00A949F7" w:rsidP="00F46937">
      <w:pPr>
        <w:pStyle w:val="Normlnslovan"/>
        <w:widowControl w:val="0"/>
      </w:pPr>
      <w:r>
        <w:t>Tato smlouva může být měněna či doplňována pouze vzájemně odsouhlasenými písemnými postupně číslovanými dodatky, které se po jejich podpisu zástupci smluvních stran stávají její nedílnou součástí</w:t>
      </w:r>
      <w:r w:rsidR="00D820D2">
        <w:t>.</w:t>
      </w:r>
    </w:p>
    <w:p w:rsidR="00D83F84" w:rsidRPr="00A66FD2" w:rsidRDefault="00D83F84" w:rsidP="00F46937">
      <w:pPr>
        <w:pStyle w:val="Normlnslovan"/>
        <w:widowControl w:val="0"/>
      </w:pPr>
      <w:r w:rsidRPr="00A66FD2">
        <w:t xml:space="preserve">Tato </w:t>
      </w:r>
      <w:r w:rsidR="001D62FE">
        <w:t>S</w:t>
      </w:r>
      <w:r w:rsidRPr="00A66FD2">
        <w:t xml:space="preserve">mlouva </w:t>
      </w:r>
      <w:r>
        <w:t>nabývá</w:t>
      </w:r>
      <w:r w:rsidRPr="00A66FD2">
        <w:t xml:space="preserve"> účinnosti dnem </w:t>
      </w:r>
      <w:r w:rsidR="00FC715F">
        <w:t>jejího uveřejnění v registru smluv</w:t>
      </w:r>
      <w:r w:rsidRPr="00A66FD2">
        <w:t>.</w:t>
      </w:r>
    </w:p>
    <w:p w:rsidR="00D83F84" w:rsidRDefault="00F40655" w:rsidP="00F40655">
      <w:pPr>
        <w:pStyle w:val="Normlnslovan"/>
      </w:pPr>
      <w:r w:rsidRPr="00F40655">
        <w:t>Smluvní strany prohlašují, že si tuto Smlouvu přečetly, obsah Smlouvy je jim srozumitelný a vyjadřuje jejich pravou a svobodnou vůli, na důkaz čehož připojují níže své podpisy.</w:t>
      </w:r>
    </w:p>
    <w:p w:rsidR="00DA2A18" w:rsidRDefault="00DA2A18" w:rsidP="00DA2A18">
      <w:pPr>
        <w:pStyle w:val="Heading2"/>
      </w:pPr>
      <w:r>
        <w:t>Seznam příloh:</w:t>
      </w:r>
    </w:p>
    <w:p w:rsidR="00DA2A18" w:rsidRDefault="00DA2A18" w:rsidP="00DA2A18">
      <w:r>
        <w:t xml:space="preserve">Příloha č. 1 – </w:t>
      </w:r>
      <w:r w:rsidR="00614E2A">
        <w:t>Přístroj</w:t>
      </w:r>
    </w:p>
    <w:p w:rsidR="00E003C7" w:rsidRDefault="00DA2A18" w:rsidP="00DA2A18">
      <w:r>
        <w:t xml:space="preserve">Příloha č. 2 – </w:t>
      </w:r>
      <w:r w:rsidR="00E003C7" w:rsidRPr="00E003C7">
        <w:t xml:space="preserve">Podmínky poskytování služeb systémového servisního zajištění zdravotnického prostředku </w:t>
      </w:r>
    </w:p>
    <w:p w:rsidR="00AB6F09" w:rsidRDefault="00E003C7" w:rsidP="00DA2A18">
      <w:r w:rsidRPr="00E003C7">
        <w:t xml:space="preserve">Příloha č. 3 – Technická specifikace </w:t>
      </w:r>
      <w:r w:rsidR="00614E2A" w:rsidRPr="00E003C7">
        <w:t>P</w:t>
      </w:r>
      <w:r w:rsidRPr="00E003C7">
        <w:t xml:space="preserve">řístroje </w:t>
      </w:r>
      <w:r w:rsidR="00AB6F09">
        <w:br w:type="page"/>
      </w:r>
    </w:p>
    <w:p w:rsidR="00DA1364" w:rsidRPr="00384C57" w:rsidRDefault="00384C57" w:rsidP="00384C57">
      <w:pPr>
        <w:pStyle w:val="Title"/>
      </w:pPr>
      <w:r w:rsidRPr="00384C57">
        <w:lastRenderedPageBreak/>
        <w:t>Podpisová Strana</w:t>
      </w:r>
    </w:p>
    <w:p w:rsidR="00A71CBB" w:rsidRPr="005A682C" w:rsidRDefault="00A71CBB" w:rsidP="00F46937">
      <w:pPr>
        <w:widowControl w:val="0"/>
        <w:tabs>
          <w:tab w:val="left" w:pos="4536"/>
        </w:tabs>
        <w:ind w:left="1416" w:hanging="1416"/>
        <w:rPr>
          <w:rStyle w:val="Hlavikatun"/>
          <w:rFonts w:cstheme="minorHAnsi"/>
          <w:sz w:val="20"/>
          <w:szCs w:val="20"/>
        </w:rPr>
      </w:pPr>
      <w:r w:rsidRPr="005A682C">
        <w:rPr>
          <w:rFonts w:cstheme="minorHAnsi"/>
          <w:b/>
          <w:szCs w:val="20"/>
        </w:rPr>
        <w:t>ROCHE s. r. o.</w:t>
      </w:r>
      <w:r w:rsidR="001914F4" w:rsidRPr="005A682C">
        <w:rPr>
          <w:rFonts w:cstheme="minorHAnsi"/>
          <w:b/>
          <w:szCs w:val="20"/>
        </w:rPr>
        <w:tab/>
      </w:r>
      <w:r w:rsidRPr="005A682C">
        <w:rPr>
          <w:rFonts w:cstheme="minorHAnsi"/>
          <w:b/>
          <w:szCs w:val="20"/>
        </w:rPr>
        <w:tab/>
      </w:r>
      <w:r w:rsidR="005A682C" w:rsidRPr="005A682C">
        <w:rPr>
          <w:rFonts w:cstheme="minorHAnsi"/>
          <w:b/>
          <w:szCs w:val="20"/>
        </w:rPr>
        <w:t xml:space="preserve">Česká republika - </w:t>
      </w:r>
      <w:r w:rsidR="00FC715F" w:rsidRPr="005A682C">
        <w:rPr>
          <w:rStyle w:val="Formtun2"/>
          <w:rFonts w:cstheme="minorHAnsi"/>
          <w:szCs w:val="20"/>
        </w:rPr>
        <w:t>Ministerstvo obrany</w:t>
      </w:r>
    </w:p>
    <w:p w:rsidR="00A71CBB" w:rsidRDefault="00047F0D" w:rsidP="00F46937">
      <w:pPr>
        <w:widowControl w:val="0"/>
        <w:tabs>
          <w:tab w:val="left" w:pos="4536"/>
        </w:tabs>
        <w:rPr>
          <w:b/>
        </w:rPr>
      </w:pPr>
      <w:r>
        <w:rPr>
          <w:b/>
        </w:rPr>
        <w:t>Půjčitel</w:t>
      </w:r>
      <w:r w:rsidR="00A71CBB" w:rsidRPr="00047F0D">
        <w:rPr>
          <w:b/>
        </w:rPr>
        <w:tab/>
      </w:r>
      <w:r w:rsidR="00D4034E">
        <w:rPr>
          <w:b/>
        </w:rPr>
        <w:t>Vypůjčitel</w:t>
      </w:r>
    </w:p>
    <w:p w:rsidR="00A71CBB" w:rsidRPr="00A71CBB" w:rsidRDefault="00DC7013" w:rsidP="00F46937">
      <w:pPr>
        <w:widowControl w:val="0"/>
        <w:tabs>
          <w:tab w:val="left" w:pos="4536"/>
        </w:tabs>
        <w:spacing w:before="1200"/>
      </w:pPr>
      <w:r>
        <w:t>Datum ___________________</w:t>
      </w:r>
      <w:r w:rsidR="00A71CBB">
        <w:tab/>
      </w:r>
      <w:proofErr w:type="spellStart"/>
      <w:r>
        <w:t>Datum</w:t>
      </w:r>
      <w:proofErr w:type="spellEnd"/>
      <w:r>
        <w:t xml:space="preserve"> ___________________</w:t>
      </w:r>
    </w:p>
    <w:p w:rsidR="005A682C" w:rsidRPr="003F08B0" w:rsidRDefault="00A71CBB" w:rsidP="003F08B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F08B0">
        <w:rPr>
          <w:rFonts w:asciiTheme="minorHAnsi" w:hAnsiTheme="minorHAnsi" w:cstheme="minorHAnsi"/>
          <w:sz w:val="20"/>
          <w:szCs w:val="20"/>
        </w:rPr>
        <w:t>Jméno:</w:t>
      </w:r>
      <w:r w:rsidR="003F08B0">
        <w:rPr>
          <w:rFonts w:asciiTheme="minorHAnsi" w:hAnsiTheme="minorHAnsi" w:cstheme="minorHAnsi"/>
          <w:sz w:val="20"/>
          <w:szCs w:val="20"/>
        </w:rPr>
        <w:tab/>
      </w:r>
      <w:r w:rsidR="002C48A1">
        <w:rPr>
          <w:rFonts w:asciiTheme="minorHAnsi" w:hAnsiTheme="minorHAnsi" w:cstheme="minorHAnsi"/>
          <w:b/>
          <w:sz w:val="20"/>
          <w:szCs w:val="20"/>
        </w:rPr>
        <w:t>XXX</w:t>
      </w:r>
      <w:r w:rsidR="003F08B0" w:rsidRPr="003F08B0">
        <w:rPr>
          <w:rFonts w:asciiTheme="minorHAnsi" w:hAnsiTheme="minorHAnsi" w:cstheme="minorHAnsi"/>
          <w:b/>
          <w:sz w:val="20"/>
          <w:szCs w:val="20"/>
        </w:rPr>
        <w:tab/>
      </w:r>
      <w:r w:rsidR="003F08B0" w:rsidRPr="003F08B0">
        <w:rPr>
          <w:rFonts w:asciiTheme="minorHAnsi" w:hAnsiTheme="minorHAnsi" w:cstheme="minorHAnsi"/>
          <w:b/>
          <w:sz w:val="20"/>
          <w:szCs w:val="20"/>
        </w:rPr>
        <w:tab/>
      </w:r>
      <w:r w:rsidR="003F08B0" w:rsidRPr="003F08B0">
        <w:rPr>
          <w:rFonts w:asciiTheme="minorHAnsi" w:hAnsiTheme="minorHAnsi" w:cstheme="minorHAnsi"/>
          <w:b/>
          <w:sz w:val="20"/>
          <w:szCs w:val="20"/>
        </w:rPr>
        <w:tab/>
      </w:r>
      <w:r w:rsidR="002C48A1">
        <w:rPr>
          <w:rFonts w:asciiTheme="minorHAnsi" w:hAnsiTheme="minorHAnsi" w:cstheme="minorHAnsi"/>
          <w:b/>
          <w:sz w:val="20"/>
          <w:szCs w:val="20"/>
        </w:rPr>
        <w:tab/>
      </w:r>
      <w:r w:rsidR="002C48A1">
        <w:rPr>
          <w:rFonts w:asciiTheme="minorHAnsi" w:hAnsiTheme="minorHAnsi" w:cstheme="minorHAnsi"/>
          <w:b/>
          <w:sz w:val="20"/>
          <w:szCs w:val="20"/>
        </w:rPr>
        <w:tab/>
      </w:r>
      <w:r w:rsidR="003F08B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3F08B0">
        <w:rPr>
          <w:rFonts w:asciiTheme="minorHAnsi" w:hAnsiTheme="minorHAnsi" w:cstheme="minorHAnsi"/>
          <w:sz w:val="20"/>
          <w:szCs w:val="20"/>
        </w:rPr>
        <w:t>Jméno:</w:t>
      </w:r>
      <w:r w:rsidR="003F08B0">
        <w:rPr>
          <w:rFonts w:asciiTheme="minorHAnsi" w:hAnsiTheme="minorHAnsi" w:cstheme="minorHAnsi"/>
          <w:sz w:val="20"/>
          <w:szCs w:val="20"/>
        </w:rPr>
        <w:t xml:space="preserve"> </w:t>
      </w:r>
      <w:r w:rsidR="002C48A1">
        <w:rPr>
          <w:rFonts w:asciiTheme="minorHAnsi" w:hAnsiTheme="minorHAnsi" w:cstheme="minorHAnsi"/>
          <w:b/>
          <w:color w:val="auto"/>
          <w:sz w:val="20"/>
          <w:szCs w:val="20"/>
        </w:rPr>
        <w:t>XXX</w:t>
      </w:r>
    </w:p>
    <w:p w:rsidR="00A71CBB" w:rsidRPr="001914F4" w:rsidRDefault="00A71CBB" w:rsidP="00F46937">
      <w:pPr>
        <w:widowControl w:val="0"/>
        <w:tabs>
          <w:tab w:val="left" w:pos="851"/>
          <w:tab w:val="left" w:pos="4536"/>
          <w:tab w:val="left" w:pos="5387"/>
        </w:tabs>
        <w:rPr>
          <w:rStyle w:val="Hlavikanormln"/>
          <w:sz w:val="20"/>
          <w:szCs w:val="20"/>
        </w:rPr>
      </w:pPr>
      <w:r w:rsidRPr="001914F4">
        <w:rPr>
          <w:rStyle w:val="Hlavikanormln"/>
          <w:sz w:val="20"/>
          <w:szCs w:val="20"/>
        </w:rPr>
        <w:t>Funkce:</w:t>
      </w:r>
      <w:r w:rsidR="003F08B0">
        <w:rPr>
          <w:rStyle w:val="Hlavikanormln"/>
          <w:sz w:val="20"/>
          <w:szCs w:val="20"/>
        </w:rPr>
        <w:tab/>
      </w:r>
      <w:r w:rsidR="002C48A1">
        <w:rPr>
          <w:rStyle w:val="Hlavikanormln"/>
          <w:sz w:val="20"/>
          <w:szCs w:val="20"/>
        </w:rPr>
        <w:t>XXX</w:t>
      </w:r>
      <w:r w:rsidR="003F08B0">
        <w:rPr>
          <w:rStyle w:val="Hlavikanormln"/>
          <w:sz w:val="20"/>
          <w:szCs w:val="20"/>
        </w:rPr>
        <w:tab/>
      </w:r>
      <w:r w:rsidRPr="001914F4">
        <w:rPr>
          <w:rStyle w:val="Hlavikanormln"/>
          <w:sz w:val="20"/>
          <w:szCs w:val="20"/>
        </w:rPr>
        <w:t>Funkce:</w:t>
      </w:r>
      <w:r w:rsidR="003F08B0">
        <w:rPr>
          <w:rStyle w:val="Hlavikanormln"/>
          <w:sz w:val="20"/>
          <w:szCs w:val="20"/>
        </w:rPr>
        <w:tab/>
      </w:r>
      <w:r w:rsidR="002C48A1">
        <w:rPr>
          <w:rFonts w:cstheme="minorHAnsi"/>
          <w:szCs w:val="20"/>
        </w:rPr>
        <w:t>XXX</w:t>
      </w:r>
      <w:bookmarkStart w:id="0" w:name="_GoBack"/>
      <w:bookmarkEnd w:id="0"/>
      <w:r w:rsidR="003F08B0" w:rsidRPr="00384C57">
        <w:rPr>
          <w:rStyle w:val="Formnormln"/>
          <w:highlight w:val="yellow"/>
        </w:rPr>
        <w:t xml:space="preserve"> </w:t>
      </w:r>
    </w:p>
    <w:p w:rsidR="00DC7013" w:rsidRPr="001914F4" w:rsidRDefault="00DC7013" w:rsidP="00F46937">
      <w:pPr>
        <w:widowControl w:val="0"/>
        <w:tabs>
          <w:tab w:val="left" w:pos="4536"/>
        </w:tabs>
        <w:spacing w:before="1200"/>
        <w:rPr>
          <w:szCs w:val="20"/>
        </w:rPr>
      </w:pPr>
      <w:r w:rsidRPr="001914F4">
        <w:rPr>
          <w:szCs w:val="20"/>
        </w:rPr>
        <w:t>Datum ___________________</w:t>
      </w:r>
    </w:p>
    <w:p w:rsidR="00DC7013" w:rsidRPr="001914F4" w:rsidRDefault="00DC7013" w:rsidP="00384C57">
      <w:pPr>
        <w:widowControl w:val="0"/>
        <w:tabs>
          <w:tab w:val="left" w:pos="851"/>
          <w:tab w:val="left" w:pos="4536"/>
          <w:tab w:val="left" w:pos="5387"/>
        </w:tabs>
        <w:rPr>
          <w:szCs w:val="20"/>
        </w:rPr>
      </w:pPr>
      <w:r w:rsidRPr="001914F4">
        <w:rPr>
          <w:szCs w:val="20"/>
        </w:rPr>
        <w:t>Jméno:</w:t>
      </w:r>
      <w:r w:rsidRPr="001914F4">
        <w:rPr>
          <w:szCs w:val="20"/>
        </w:rPr>
        <w:tab/>
      </w:r>
      <w:r w:rsidR="002C48A1">
        <w:rPr>
          <w:b/>
          <w:szCs w:val="20"/>
          <w:lang w:eastAsia="en-US"/>
        </w:rPr>
        <w:t>XXX</w:t>
      </w:r>
    </w:p>
    <w:p w:rsidR="00AB6F09" w:rsidRDefault="00DC7013" w:rsidP="00384C57">
      <w:pPr>
        <w:widowControl w:val="0"/>
        <w:tabs>
          <w:tab w:val="left" w:pos="851"/>
          <w:tab w:val="left" w:pos="4536"/>
          <w:tab w:val="left" w:pos="5387"/>
        </w:tabs>
        <w:rPr>
          <w:szCs w:val="20"/>
          <w:lang w:eastAsia="en-US"/>
        </w:rPr>
      </w:pPr>
      <w:r w:rsidRPr="001914F4">
        <w:rPr>
          <w:rStyle w:val="Hlavikanormln"/>
          <w:sz w:val="20"/>
          <w:szCs w:val="20"/>
        </w:rPr>
        <w:t>Funkce:</w:t>
      </w:r>
      <w:r w:rsidRPr="001914F4">
        <w:rPr>
          <w:rStyle w:val="Hlavikanormln"/>
          <w:sz w:val="20"/>
          <w:szCs w:val="20"/>
        </w:rPr>
        <w:tab/>
      </w:r>
      <w:r w:rsidR="002C48A1">
        <w:rPr>
          <w:szCs w:val="20"/>
          <w:lang w:eastAsia="en-US"/>
        </w:rPr>
        <w:t>XXX</w:t>
      </w:r>
    </w:p>
    <w:p w:rsidR="00AB6F09" w:rsidRDefault="00AB6F09" w:rsidP="00AB6F09">
      <w:pPr>
        <w:rPr>
          <w:lang w:eastAsia="en-US"/>
        </w:rPr>
      </w:pPr>
      <w:r>
        <w:rPr>
          <w:lang w:eastAsia="en-US"/>
        </w:rPr>
        <w:br w:type="page"/>
      </w:r>
    </w:p>
    <w:p w:rsidR="00E003C7" w:rsidRDefault="00DA1364" w:rsidP="00E003C7">
      <w:pPr>
        <w:pStyle w:val="Title"/>
        <w:widowControl w:val="0"/>
      </w:pPr>
      <w:r w:rsidRPr="00047F0D">
        <w:lastRenderedPageBreak/>
        <w:t xml:space="preserve">Příloha č. 1 – </w:t>
      </w:r>
      <w:r w:rsidR="00614E2A" w:rsidRPr="00047F0D">
        <w:t>Přístroj</w:t>
      </w:r>
    </w:p>
    <w:p w:rsidR="00D4034E" w:rsidRPr="00D4034E" w:rsidRDefault="00D4034E" w:rsidP="00D4034E">
      <w:pPr>
        <w:spacing w:after="120"/>
      </w:pPr>
      <w:r>
        <w:t xml:space="preserve">Místo plnění: </w:t>
      </w:r>
      <w:r w:rsidR="00FC715F">
        <w:t>Hlučín</w:t>
      </w:r>
      <w: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7F0D" w:rsidRPr="00DA1364" w:rsidTr="00437935">
        <w:trPr>
          <w:trHeight w:val="397"/>
          <w:jc w:val="center"/>
        </w:trPr>
        <w:tc>
          <w:tcPr>
            <w:tcW w:w="1250" w:type="pct"/>
            <w:shd w:val="clear" w:color="auto" w:fill="7F7F7F" w:themeFill="text1" w:themeFillTint="80"/>
            <w:vAlign w:val="center"/>
          </w:tcPr>
          <w:p w:rsidR="00047F0D" w:rsidRPr="00DA1364" w:rsidRDefault="00047F0D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  <w:rPr>
                <w:b/>
                <w:color w:val="FFFFFF" w:themeColor="background1"/>
              </w:rPr>
            </w:pPr>
            <w:r w:rsidRPr="00DA1364">
              <w:rPr>
                <w:b/>
                <w:color w:val="FFFFFF" w:themeColor="background1"/>
              </w:rPr>
              <w:t>Katalogové číslo</w:t>
            </w:r>
          </w:p>
        </w:tc>
        <w:tc>
          <w:tcPr>
            <w:tcW w:w="1250" w:type="pct"/>
            <w:shd w:val="clear" w:color="auto" w:fill="7F7F7F" w:themeFill="text1" w:themeFillTint="80"/>
            <w:vAlign w:val="center"/>
          </w:tcPr>
          <w:p w:rsidR="00047F0D" w:rsidRPr="00DA1364" w:rsidRDefault="00047F0D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  <w:rPr>
                <w:b/>
                <w:color w:val="FFFFFF" w:themeColor="background1"/>
              </w:rPr>
            </w:pPr>
            <w:r w:rsidRPr="00DA1364">
              <w:rPr>
                <w:b/>
                <w:color w:val="FFFFFF" w:themeColor="background1"/>
              </w:rPr>
              <w:t>Název</w:t>
            </w:r>
          </w:p>
        </w:tc>
        <w:tc>
          <w:tcPr>
            <w:tcW w:w="1250" w:type="pct"/>
            <w:shd w:val="clear" w:color="auto" w:fill="7F7F7F" w:themeFill="text1" w:themeFillTint="80"/>
            <w:vAlign w:val="center"/>
          </w:tcPr>
          <w:p w:rsidR="00047F0D" w:rsidRDefault="00047F0D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Výrobní číslo</w:t>
            </w:r>
          </w:p>
        </w:tc>
        <w:tc>
          <w:tcPr>
            <w:tcW w:w="1250" w:type="pct"/>
            <w:shd w:val="clear" w:color="auto" w:fill="7F7F7F" w:themeFill="text1" w:themeFillTint="80"/>
            <w:vAlign w:val="center"/>
          </w:tcPr>
          <w:p w:rsidR="00047F0D" w:rsidRPr="00DA1364" w:rsidRDefault="00047F0D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Hodnota b</w:t>
            </w:r>
            <w:r w:rsidRPr="00DA1364">
              <w:rPr>
                <w:b/>
                <w:color w:val="FFFFFF" w:themeColor="background1"/>
              </w:rPr>
              <w:t>ez DPH</w:t>
            </w:r>
          </w:p>
        </w:tc>
      </w:tr>
      <w:tr w:rsidR="00047F0D" w:rsidRPr="00384C57" w:rsidTr="00437935">
        <w:trPr>
          <w:trHeight w:val="397"/>
          <w:jc w:val="center"/>
        </w:trPr>
        <w:tc>
          <w:tcPr>
            <w:tcW w:w="1250" w:type="pct"/>
            <w:vAlign w:val="center"/>
          </w:tcPr>
          <w:p w:rsidR="00047F0D" w:rsidRDefault="00FC715F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</w:pPr>
            <w:r w:rsidRPr="00FC715F">
              <w:rPr>
                <w:lang w:val="en-US"/>
              </w:rPr>
              <w:t>3358976001</w:t>
            </w:r>
          </w:p>
        </w:tc>
        <w:tc>
          <w:tcPr>
            <w:tcW w:w="1250" w:type="pct"/>
            <w:vAlign w:val="center"/>
          </w:tcPr>
          <w:p w:rsidR="00047F0D" w:rsidRDefault="00FC715F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</w:pPr>
            <w:proofErr w:type="spellStart"/>
            <w:r w:rsidRPr="00FC715F">
              <w:rPr>
                <w:lang w:val="en-US"/>
              </w:rPr>
              <w:t>MagNA</w:t>
            </w:r>
            <w:proofErr w:type="spellEnd"/>
            <w:r w:rsidRPr="00FC715F">
              <w:rPr>
                <w:lang w:val="en-US"/>
              </w:rPr>
              <w:t xml:space="preserve"> </w:t>
            </w:r>
            <w:proofErr w:type="spellStart"/>
            <w:r w:rsidRPr="00FC715F">
              <w:rPr>
                <w:lang w:val="en-US"/>
              </w:rPr>
              <w:t>Lyser</w:t>
            </w:r>
            <w:proofErr w:type="spellEnd"/>
            <w:r w:rsidRPr="00FC715F">
              <w:rPr>
                <w:lang w:val="en-US"/>
              </w:rPr>
              <w:t xml:space="preserve"> 230 V</w:t>
            </w:r>
          </w:p>
        </w:tc>
        <w:tc>
          <w:tcPr>
            <w:tcW w:w="1250" w:type="pct"/>
            <w:vAlign w:val="center"/>
          </w:tcPr>
          <w:p w:rsidR="00047F0D" w:rsidRPr="00A0208B" w:rsidRDefault="00FC715F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FC715F">
              <w:rPr>
                <w:lang w:val="en-US"/>
              </w:rPr>
              <w:t>42655236</w:t>
            </w:r>
          </w:p>
        </w:tc>
        <w:tc>
          <w:tcPr>
            <w:tcW w:w="1250" w:type="pct"/>
            <w:vAlign w:val="center"/>
          </w:tcPr>
          <w:p w:rsidR="00047F0D" w:rsidRDefault="00FC715F" w:rsidP="00437935">
            <w:pPr>
              <w:pStyle w:val="Normlnslovan"/>
              <w:numPr>
                <w:ilvl w:val="0"/>
                <w:numId w:val="0"/>
              </w:numPr>
              <w:spacing w:after="0"/>
              <w:jc w:val="center"/>
            </w:pPr>
            <w:r>
              <w:rPr>
                <w:lang w:val="en-US"/>
              </w:rPr>
              <w:t xml:space="preserve">163 625 </w:t>
            </w:r>
            <w:r w:rsidR="00047F0D">
              <w:t>Kč</w:t>
            </w:r>
          </w:p>
        </w:tc>
      </w:tr>
    </w:tbl>
    <w:p w:rsidR="00DA1364" w:rsidRDefault="00DA1364" w:rsidP="00E003C7">
      <w:r>
        <w:br w:type="page"/>
      </w:r>
    </w:p>
    <w:p w:rsidR="00DA1364" w:rsidRPr="00AB6F09" w:rsidRDefault="00DA1364" w:rsidP="00DA1364">
      <w:pPr>
        <w:pStyle w:val="Title"/>
        <w:widowControl w:val="0"/>
      </w:pPr>
      <w:r w:rsidRPr="00047F0D">
        <w:lastRenderedPageBreak/>
        <w:t xml:space="preserve">Příloha č. 2 – </w:t>
      </w:r>
      <w:r w:rsidR="00E003C7" w:rsidRPr="00047F0D">
        <w:t>Podmínky poskytování služeb systémového servisního zajištění zdravotnického prostředku</w:t>
      </w:r>
    </w:p>
    <w:p w:rsidR="00047F0D" w:rsidRPr="00047F0D" w:rsidRDefault="00047F0D" w:rsidP="00A57C3C">
      <w:pPr>
        <w:pStyle w:val="Heading1"/>
        <w:numPr>
          <w:ilvl w:val="0"/>
          <w:numId w:val="3"/>
        </w:numPr>
      </w:pPr>
      <w:r w:rsidRPr="00047F0D">
        <w:t>Definice poskytovaných služeb</w:t>
      </w:r>
    </w:p>
    <w:p w:rsidR="00047F0D" w:rsidRPr="00047F0D" w:rsidRDefault="00047F0D" w:rsidP="00047F0D">
      <w:pPr>
        <w:pStyle w:val="Normlnslovan"/>
      </w:pPr>
      <w:r>
        <w:t>Půjčitel se</w:t>
      </w:r>
      <w:r w:rsidRPr="00047F0D">
        <w:t xml:space="preserve"> zavazuje </w:t>
      </w:r>
      <w:r>
        <w:t>V</w:t>
      </w:r>
      <w:r w:rsidRPr="00047F0D">
        <w:t xml:space="preserve">ypůjčiteli poskytovat systémové servisní zajištění </w:t>
      </w:r>
      <w:r>
        <w:t>P</w:t>
      </w:r>
      <w:r w:rsidRPr="00047F0D">
        <w:t>řístroje, tj. servisní zásahy, mezi které patří především: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bezpečnostně technické kontroly (dále jen „</w:t>
      </w:r>
      <w:r w:rsidRPr="00047F0D">
        <w:rPr>
          <w:b/>
        </w:rPr>
        <w:t>BTK</w:t>
      </w:r>
      <w:r w:rsidRPr="00047F0D">
        <w:t xml:space="preserve">“), </w:t>
      </w:r>
      <w:r>
        <w:t>jejichž</w:t>
      </w:r>
      <w:r w:rsidRPr="00047F0D">
        <w:t xml:space="preserve"> obsah a časový interval určuje výrobce a</w:t>
      </w:r>
      <w:r>
        <w:t> </w:t>
      </w:r>
      <w:r w:rsidRPr="00047F0D">
        <w:t xml:space="preserve">zejména </w:t>
      </w:r>
      <w:r>
        <w:t>Zákon o zdravotnických prostředcích</w:t>
      </w:r>
      <w:r w:rsidRPr="00047F0D">
        <w:t>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modifikace (povinné nebo doporučené) mechanických nebo elektronických částí na základě doporučení výrobce,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opravy v případě poruchy nebo nesprávné funkce včetně zajištění případných náhradních dílů nutných k</w:t>
      </w:r>
      <w:r>
        <w:t> </w:t>
      </w:r>
      <w:r w:rsidRPr="00047F0D">
        <w:t>opravě,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aplikační podporu obsluhy proaktivně nebo na vyžádání,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upgrade programového vybavení,</w:t>
      </w:r>
    </w:p>
    <w:p w:rsidR="00047F0D" w:rsidRPr="00047F0D" w:rsidRDefault="00047F0D" w:rsidP="00047F0D">
      <w:pPr>
        <w:pStyle w:val="Normlnslovan"/>
        <w:numPr>
          <w:ilvl w:val="0"/>
          <w:numId w:val="0"/>
        </w:numPr>
        <w:ind w:left="709"/>
      </w:pPr>
      <w:r w:rsidRPr="00047F0D">
        <w:t>a to za podmínek uvedených níže.</w:t>
      </w:r>
    </w:p>
    <w:p w:rsidR="00047F0D" w:rsidRPr="00047F0D" w:rsidRDefault="00047F0D" w:rsidP="00A57C3C">
      <w:pPr>
        <w:pStyle w:val="Heading1"/>
        <w:numPr>
          <w:ilvl w:val="0"/>
          <w:numId w:val="3"/>
        </w:numPr>
      </w:pPr>
      <w:r w:rsidRPr="00047F0D">
        <w:t>Podmínky realizace systémového servisu</w:t>
      </w:r>
    </w:p>
    <w:p w:rsidR="007A4FFA" w:rsidRDefault="007A4FFA" w:rsidP="007A4FFA">
      <w:pPr>
        <w:pStyle w:val="Normlnslovan"/>
      </w:pPr>
      <w:r w:rsidRPr="00047F0D">
        <w:t xml:space="preserve">Půjčitel na základě požadavku </w:t>
      </w:r>
      <w:r>
        <w:t>V</w:t>
      </w:r>
      <w:r w:rsidRPr="00047F0D">
        <w:t>ypůjčitele (dále jen „</w:t>
      </w:r>
      <w:r w:rsidRPr="00047F0D">
        <w:rPr>
          <w:b/>
        </w:rPr>
        <w:t>Objednávka</w:t>
      </w:r>
      <w:r w:rsidRPr="00047F0D">
        <w:t xml:space="preserve">“) provede servisní zásah. Vypůjčitel </w:t>
      </w:r>
      <w:r>
        <w:t>žádá o </w:t>
      </w:r>
      <w:r w:rsidRPr="00047F0D">
        <w:t xml:space="preserve">servisní zásah na </w:t>
      </w:r>
      <w:r>
        <w:t>z</w:t>
      </w:r>
      <w:r w:rsidRPr="00047F0D">
        <w:t>ákaznic</w:t>
      </w:r>
      <w:r>
        <w:t>kém centru podpory Půjčitele níže uvedenými prostředky:</w:t>
      </w:r>
    </w:p>
    <w:p w:rsidR="007A4FFA" w:rsidRDefault="007A4FFA" w:rsidP="00A57C3C">
      <w:pPr>
        <w:pStyle w:val="Normlnslovan"/>
        <w:numPr>
          <w:ilvl w:val="2"/>
          <w:numId w:val="1"/>
        </w:numPr>
      </w:pPr>
      <w:r w:rsidRPr="00C244D5">
        <w:t>expresně on-line pro registrované na portál</w:t>
      </w:r>
      <w:r>
        <w:t>u</w:t>
      </w:r>
      <w:r w:rsidRPr="00C244D5">
        <w:t xml:space="preserve"> </w:t>
      </w:r>
      <w:proofErr w:type="spellStart"/>
      <w:r w:rsidRPr="00C244D5">
        <w:t>DiaLog</w:t>
      </w:r>
      <w:proofErr w:type="spellEnd"/>
      <w:r>
        <w:t xml:space="preserve">: </w:t>
      </w:r>
      <w:hyperlink r:id="rId8" w:history="1">
        <w:r w:rsidRPr="004D3125">
          <w:rPr>
            <w:rStyle w:val="Hyperlink"/>
          </w:rPr>
          <w:t>https://dialogportal.roche.com/dialog/cz/cs/e-services</w:t>
        </w:r>
      </w:hyperlink>
      <w:r>
        <w:t>,</w:t>
      </w:r>
    </w:p>
    <w:p w:rsidR="007A4FFA" w:rsidRDefault="007A4FFA" w:rsidP="00A57C3C">
      <w:pPr>
        <w:pStyle w:val="Normlnslovan"/>
        <w:numPr>
          <w:ilvl w:val="2"/>
          <w:numId w:val="1"/>
        </w:numPr>
      </w:pPr>
      <w:r w:rsidRPr="00C244D5">
        <w:t>e</w:t>
      </w:r>
      <w:r>
        <w:t>-</w:t>
      </w:r>
      <w:r w:rsidRPr="00C244D5">
        <w:t>mail</w:t>
      </w:r>
      <w:r>
        <w:t>em</w:t>
      </w:r>
      <w:r w:rsidRPr="00C244D5">
        <w:t xml:space="preserve">: </w:t>
      </w:r>
      <w:hyperlink r:id="rId9" w:history="1">
        <w:r w:rsidRPr="004D3125">
          <w:rPr>
            <w:rStyle w:val="Hyperlink"/>
          </w:rPr>
          <w:t>czech.rcsc@roche.com</w:t>
        </w:r>
      </w:hyperlink>
      <w:r>
        <w:t>,</w:t>
      </w:r>
    </w:p>
    <w:p w:rsidR="001C04F8" w:rsidRDefault="001C04F8" w:rsidP="00A57C3C">
      <w:pPr>
        <w:pStyle w:val="Normlnslovan"/>
        <w:numPr>
          <w:ilvl w:val="2"/>
          <w:numId w:val="1"/>
        </w:numPr>
      </w:pPr>
      <w:r>
        <w:t>telefonicky:</w:t>
      </w:r>
    </w:p>
    <w:p w:rsidR="001C04F8" w:rsidRDefault="001C04F8" w:rsidP="00A57C3C">
      <w:pPr>
        <w:pStyle w:val="Normlnslovan"/>
        <w:numPr>
          <w:ilvl w:val="3"/>
          <w:numId w:val="1"/>
        </w:numPr>
      </w:pPr>
      <w:r>
        <w:t>SWA CZ na čísle 800 105 555,</w:t>
      </w:r>
    </w:p>
    <w:p w:rsidR="001C04F8" w:rsidRDefault="001C04F8" w:rsidP="00A57C3C">
      <w:pPr>
        <w:pStyle w:val="Normlnslovan"/>
        <w:numPr>
          <w:ilvl w:val="3"/>
          <w:numId w:val="1"/>
        </w:numPr>
      </w:pPr>
      <w:proofErr w:type="spellStart"/>
      <w:r>
        <w:t>HosPoc</w:t>
      </w:r>
      <w:proofErr w:type="spellEnd"/>
      <w:r>
        <w:t xml:space="preserve"> CZ na čísle 800 105 000,</w:t>
      </w:r>
    </w:p>
    <w:p w:rsidR="001C04F8" w:rsidRDefault="001C04F8" w:rsidP="00A57C3C">
      <w:pPr>
        <w:pStyle w:val="Normlnslovan"/>
        <w:numPr>
          <w:ilvl w:val="3"/>
          <w:numId w:val="1"/>
        </w:numPr>
      </w:pPr>
      <w:proofErr w:type="spellStart"/>
      <w:r>
        <w:t>Tissue</w:t>
      </w:r>
      <w:proofErr w:type="spellEnd"/>
      <w:r>
        <w:t xml:space="preserve"> Diagnostics CZ na čísle 800 111 199,</w:t>
      </w:r>
    </w:p>
    <w:p w:rsidR="001C04F8" w:rsidRDefault="001C04F8" w:rsidP="00A57C3C">
      <w:pPr>
        <w:pStyle w:val="Normlnslovan"/>
        <w:numPr>
          <w:ilvl w:val="3"/>
          <w:numId w:val="1"/>
        </w:numPr>
      </w:pPr>
      <w:proofErr w:type="spellStart"/>
      <w:r>
        <w:t>Molecular</w:t>
      </w:r>
      <w:proofErr w:type="spellEnd"/>
      <w:r>
        <w:t xml:space="preserve"> Diagnostics CZ na čísle 800 111 199,</w:t>
      </w:r>
    </w:p>
    <w:p w:rsidR="001C04F8" w:rsidRDefault="001C04F8" w:rsidP="00A57C3C">
      <w:pPr>
        <w:pStyle w:val="Normlnslovan"/>
        <w:numPr>
          <w:ilvl w:val="3"/>
          <w:numId w:val="1"/>
        </w:numPr>
      </w:pPr>
      <w:r>
        <w:t>IT CZ na čísle 800 207 777.</w:t>
      </w:r>
    </w:p>
    <w:p w:rsidR="00047F0D" w:rsidRPr="00047F0D" w:rsidRDefault="00047F0D" w:rsidP="00047F0D">
      <w:pPr>
        <w:pStyle w:val="Normlnslovan"/>
      </w:pPr>
      <w:r w:rsidRPr="00047F0D">
        <w:t xml:space="preserve">Půjčitel se na základě Objednávky zavazuje provést </w:t>
      </w:r>
      <w:r>
        <w:t>s</w:t>
      </w:r>
      <w:r w:rsidRPr="00047F0D">
        <w:t xml:space="preserve">ervisní zásah prostřednictvím osob pověřených </w:t>
      </w:r>
      <w:r>
        <w:t>P</w:t>
      </w:r>
      <w:r w:rsidRPr="00047F0D">
        <w:t>ůjčitelem (dále jen „</w:t>
      </w:r>
      <w:r w:rsidRPr="00047F0D">
        <w:rPr>
          <w:b/>
        </w:rPr>
        <w:t>Servisní technici</w:t>
      </w:r>
      <w:r>
        <w:t xml:space="preserve">“ nebo v jednotném čísle) telefonicky, anebo pokud to </w:t>
      </w:r>
      <w:r w:rsidRPr="00047F0D">
        <w:t xml:space="preserve">dle názoru </w:t>
      </w:r>
      <w:r>
        <w:t>P</w:t>
      </w:r>
      <w:r w:rsidRPr="00047F0D">
        <w:t xml:space="preserve">ůjčitele situace vyžaduje, osobně, na místě, kde je Přístroj umístěn. V takovémto případě se </w:t>
      </w:r>
      <w:r>
        <w:t>P</w:t>
      </w:r>
      <w:r w:rsidRPr="00047F0D">
        <w:t xml:space="preserve">ůjčitel zavazuje zahájit </w:t>
      </w:r>
      <w:r>
        <w:t>s</w:t>
      </w:r>
      <w:r w:rsidRPr="00047F0D">
        <w:t>ervisní zásah telefonicky okamžitě nebo v Místě plnění v co nejkratší možné době, nejdéle však do 24 hod</w:t>
      </w:r>
      <w:r>
        <w:t>in</w:t>
      </w:r>
      <w:r w:rsidRPr="00047F0D">
        <w:t xml:space="preserve"> po obdržení Objednávky.</w:t>
      </w:r>
    </w:p>
    <w:p w:rsidR="00047F0D" w:rsidRPr="00047F0D" w:rsidRDefault="00047F0D" w:rsidP="00047F0D">
      <w:pPr>
        <w:pStyle w:val="Normlnslovan"/>
      </w:pPr>
      <w:r w:rsidRPr="00047F0D">
        <w:t>BTK Přístroje provádí Servisní technik</w:t>
      </w:r>
      <w:r>
        <w:t xml:space="preserve"> za běžných okolností</w:t>
      </w:r>
      <w:r w:rsidRPr="00047F0D">
        <w:t xml:space="preserve"> v pravidelných intervalech, kdy určujícím datem pro stanovení první BTK je datum instalace Přístroje a pro všechny následné pak datum naposledy provedené BTK. Po provedené BTK je pak Servisní technik povinen na </w:t>
      </w:r>
      <w:r>
        <w:t>P</w:t>
      </w:r>
      <w:r w:rsidRPr="00047F0D">
        <w:t xml:space="preserve">řístroji viditelně označit </w:t>
      </w:r>
      <w:r>
        <w:t>platnost BTK</w:t>
      </w:r>
      <w:r w:rsidRPr="00047F0D">
        <w:t>. Půjčitel se zavazuje dokončit BTK v průběhu jednoho dne od jejího zahájení</w:t>
      </w:r>
      <w:r>
        <w:t>, a to</w:t>
      </w:r>
      <w:r w:rsidRPr="00047F0D">
        <w:t xml:space="preserve"> ještě v době platnosti předchozí. Pokud z</w:t>
      </w:r>
      <w:r>
        <w:t> </w:t>
      </w:r>
      <w:r w:rsidRPr="00047F0D">
        <w:t xml:space="preserve">jakéhokoli důvodu vyzve </w:t>
      </w:r>
      <w:r>
        <w:t>V</w:t>
      </w:r>
      <w:r w:rsidRPr="00047F0D">
        <w:t xml:space="preserve">ypůjčitel </w:t>
      </w:r>
      <w:r>
        <w:t>P</w:t>
      </w:r>
      <w:r w:rsidRPr="00047F0D">
        <w:t xml:space="preserve">ůjčitele k provedení BTK dříve než v plánovaném termínu, je nový termín provedení BTK a její eventuální zpoplatnění </w:t>
      </w:r>
      <w:r>
        <w:t>předmětem dohody smluvní stran.</w:t>
      </w:r>
    </w:p>
    <w:p w:rsidR="00047F0D" w:rsidRPr="00047F0D" w:rsidRDefault="00047F0D" w:rsidP="00437935">
      <w:pPr>
        <w:pStyle w:val="Normlnslovan"/>
      </w:pPr>
      <w:r w:rsidRPr="00047F0D">
        <w:t xml:space="preserve">Modifikace a upgrade programového vybavení jsou prováděny </w:t>
      </w:r>
      <w:r w:rsidR="00437935">
        <w:t xml:space="preserve">Půjčitelem </w:t>
      </w:r>
      <w:r w:rsidRPr="00047F0D">
        <w:t xml:space="preserve">po dohodě s </w:t>
      </w:r>
      <w:r w:rsidR="00437935">
        <w:t>V</w:t>
      </w:r>
      <w:r w:rsidRPr="00047F0D">
        <w:t xml:space="preserve">ypůjčitelem tak, aby co nejméně narušily běžný provoz </w:t>
      </w:r>
      <w:r w:rsidR="00437935">
        <w:t>Přístroje</w:t>
      </w:r>
      <w:r w:rsidRPr="00047F0D">
        <w:t xml:space="preserve">. </w:t>
      </w:r>
    </w:p>
    <w:p w:rsidR="00047F0D" w:rsidRPr="00047F0D" w:rsidRDefault="00047F0D" w:rsidP="00047F0D">
      <w:pPr>
        <w:pStyle w:val="Normlnslovan"/>
      </w:pPr>
      <w:r w:rsidRPr="00047F0D">
        <w:lastRenderedPageBreak/>
        <w:t>Servisní</w:t>
      </w:r>
      <w:r w:rsidR="00437935">
        <w:t xml:space="preserve"> zásah s výjimkou BTK</w:t>
      </w:r>
      <w:r w:rsidRPr="00047F0D">
        <w:t xml:space="preserve"> se </w:t>
      </w:r>
      <w:r w:rsidR="00437935">
        <w:t>P</w:t>
      </w:r>
      <w:r w:rsidRPr="00047F0D">
        <w:t>ůjčitel zavazuje dokončit v co nejkratší mož</w:t>
      </w:r>
      <w:r w:rsidR="00437935">
        <w:t>né době, nejdéle však do 48 hodin</w:t>
      </w:r>
      <w:r w:rsidRPr="00047F0D">
        <w:t xml:space="preserve"> od jeho zahájení.</w:t>
      </w:r>
    </w:p>
    <w:p w:rsidR="00047F0D" w:rsidRPr="00047F0D" w:rsidRDefault="00047F0D" w:rsidP="00047F0D">
      <w:pPr>
        <w:pStyle w:val="Normlnslovan"/>
      </w:pPr>
      <w:r w:rsidRPr="00047F0D">
        <w:t xml:space="preserve">O výměně dílu rozhoduje Servisní technik. Po výměně vadné díly přecházejí do vlastnictví </w:t>
      </w:r>
      <w:r w:rsidR="00437935">
        <w:t>P</w:t>
      </w:r>
      <w:r w:rsidRPr="00047F0D">
        <w:t>ůjčitele.</w:t>
      </w:r>
    </w:p>
    <w:p w:rsidR="00047F0D" w:rsidRPr="00047F0D" w:rsidRDefault="00047F0D" w:rsidP="00047F0D">
      <w:pPr>
        <w:pStyle w:val="Normlnslovan"/>
      </w:pPr>
      <w:r w:rsidRPr="00047F0D">
        <w:t>O provedení servisního zásahu smluvní strany sepíší protokol. Vypůjčitel se zavazuje zabezpečit, aby po provedení servisního zásahu byla k dispozici jím pověřená osoba, která funkčnost Přístroje zkontroluje a</w:t>
      </w:r>
      <w:r w:rsidR="00437935">
        <w:t> </w:t>
      </w:r>
      <w:r w:rsidRPr="00047F0D">
        <w:t xml:space="preserve">podepíše protokol za </w:t>
      </w:r>
      <w:r w:rsidR="00D4034E" w:rsidRPr="00047F0D">
        <w:t>V</w:t>
      </w:r>
      <w:r w:rsidRPr="00047F0D">
        <w:t>ypůjčitele.</w:t>
      </w:r>
    </w:p>
    <w:p w:rsidR="00047F0D" w:rsidRPr="00047F0D" w:rsidRDefault="00437935" w:rsidP="00A57C3C">
      <w:pPr>
        <w:pStyle w:val="Heading1"/>
        <w:numPr>
          <w:ilvl w:val="0"/>
          <w:numId w:val="3"/>
        </w:numPr>
      </w:pPr>
      <w:r>
        <w:t>Práva a povinnosti smluvních stran</w:t>
      </w:r>
    </w:p>
    <w:p w:rsidR="00047F0D" w:rsidRPr="00047F0D" w:rsidRDefault="00047F0D" w:rsidP="00437935">
      <w:pPr>
        <w:pStyle w:val="Normlnslovan"/>
      </w:pPr>
      <w:r w:rsidRPr="00047F0D">
        <w:t>Půjčitel se zavazuje k následujícím povinnostem: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zahájit servisní zásah na Přístroji v souladu se sjednanými lhůtami a režimem práce </w:t>
      </w:r>
      <w:r w:rsidR="00437935">
        <w:t>Vypůjčitele,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na pracovišti </w:t>
      </w:r>
      <w:r w:rsidR="00D4034E" w:rsidRPr="00047F0D">
        <w:t>V</w:t>
      </w:r>
      <w:r w:rsidRPr="00047F0D">
        <w:t xml:space="preserve">ypůjčitele dodržovat zvláštní podmínky předepsané provozními předpisy </w:t>
      </w:r>
      <w:r w:rsidR="00437935">
        <w:t>V</w:t>
      </w:r>
      <w:r w:rsidRPr="00047F0D">
        <w:t>ypůjčitele nebo příslušnými právními, hygienic</w:t>
      </w:r>
      <w:r w:rsidR="00437935">
        <w:t>kými a bezpečnostními předpisy,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respektovat odůvodněné požadavky </w:t>
      </w:r>
      <w:r w:rsidR="00437935">
        <w:t>V</w:t>
      </w:r>
      <w:r w:rsidRPr="00047F0D">
        <w:t xml:space="preserve">ypůjčitele co do </w:t>
      </w:r>
      <w:r w:rsidR="00437935">
        <w:t>doby zahájení servisního zásahu,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zajistit náhradní díly na Přístroje nutné pro provedení servisního zásahu nejdéle do 24 hod</w:t>
      </w:r>
      <w:r w:rsidR="00437935">
        <w:t>in,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zajistit v případech, kdy to </w:t>
      </w:r>
      <w:r w:rsidR="00437935">
        <w:t>P</w:t>
      </w:r>
      <w:r w:rsidRPr="00047F0D">
        <w:t>ůjčitel považuje za odůvodněné, opravu Přístroje.</w:t>
      </w:r>
    </w:p>
    <w:p w:rsidR="00047F0D" w:rsidRPr="00047F0D" w:rsidRDefault="00047F0D" w:rsidP="00437935">
      <w:pPr>
        <w:pStyle w:val="Normlnslovan"/>
      </w:pPr>
      <w:r w:rsidRPr="00047F0D">
        <w:t>Vypůjčitel se zavazuje k následujícím povinnostem: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dodržovat obslužní a technické podmínky provozu stanovené výrobcem Přístroje a </w:t>
      </w:r>
      <w:r w:rsidR="00437935">
        <w:t>P</w:t>
      </w:r>
      <w:r w:rsidRPr="00047F0D">
        <w:t xml:space="preserve">ůjčitelem dle průvodní technické a uživatelské dokumentace a používat provozní média výrobcem a </w:t>
      </w:r>
      <w:r w:rsidR="00437935">
        <w:t>Půjčitelem předepsané jakosti,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zajistit, aby Přístroj byl vždy obsluhován plně vyšk</w:t>
      </w:r>
      <w:r w:rsidR="00437935">
        <w:t xml:space="preserve">olenou osobou, která je schopna </w:t>
      </w:r>
      <w:r w:rsidRPr="00047F0D">
        <w:t xml:space="preserve">na odborné a informované úrovni komunikovat se zákaznickým centrem podpory </w:t>
      </w:r>
      <w:r w:rsidR="00D4034E">
        <w:t>P</w:t>
      </w:r>
      <w:r w:rsidR="00D4034E" w:rsidRPr="00047F0D">
        <w:t>ůj</w:t>
      </w:r>
      <w:r w:rsidR="00D4034E">
        <w:t>čitele</w:t>
      </w:r>
      <w:r w:rsidR="00437935">
        <w:t xml:space="preserve"> nebo Servisním technikem,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zajistit pomocí svého vyškoleného pracovníka pravidelnou uživatelskou údržbu podle doporučení výrobce a její zadokumentování v </w:t>
      </w:r>
      <w:r w:rsidR="00437935">
        <w:t xml:space="preserve">deníku </w:t>
      </w:r>
      <w:r w:rsidR="00D4034E">
        <w:t>P</w:t>
      </w:r>
      <w:r w:rsidR="00437935">
        <w:t>řístroje,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neprodleně oznámit dohodnutým způsobem </w:t>
      </w:r>
      <w:r w:rsidR="00437935">
        <w:t>P</w:t>
      </w:r>
      <w:r w:rsidRPr="00047F0D">
        <w:t xml:space="preserve">ůjčiteli </w:t>
      </w:r>
      <w:r w:rsidR="00437935">
        <w:t>vzniklé závady na Přístrojích,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umožnit Servisním technikům provést BTK v pracovních dnech v době od 8</w:t>
      </w:r>
      <w:r w:rsidR="00437935">
        <w:t>:</w:t>
      </w:r>
      <w:r w:rsidRPr="00047F0D">
        <w:t>00 do 17</w:t>
      </w:r>
      <w:r w:rsidR="00437935">
        <w:t>:</w:t>
      </w:r>
      <w:r w:rsidRPr="00047F0D">
        <w:t>00 hod</w:t>
      </w:r>
      <w:r w:rsidR="00437935">
        <w:t>in,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umožnit Servisním technikům příjezd a parkování zdarma pro jejich dopravní prostředek s nezbytným vybavením při objektu, kde jsou instalovány</w:t>
      </w:r>
      <w:r w:rsidR="00437935">
        <w:t xml:space="preserve"> Přístroje, tj. v Místě plnění,</w:t>
      </w:r>
      <w:r w:rsidR="00D4034E">
        <w:t xml:space="preserve"> disponuje-li Vypůjčitel možností zajistit bezplatné parkování,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>poskytnout Servisním technikům nezbytný provozní materiál nutný ke kontrole funkce Přístroje.</w:t>
      </w:r>
    </w:p>
    <w:p w:rsidR="00047F0D" w:rsidRPr="00047F0D" w:rsidRDefault="00047F0D" w:rsidP="00437935">
      <w:pPr>
        <w:pStyle w:val="Normlnslovan"/>
      </w:pPr>
      <w:r w:rsidRPr="00047F0D">
        <w:t xml:space="preserve">Následky porušení povinností </w:t>
      </w:r>
      <w:r w:rsidR="00437935">
        <w:t>P</w:t>
      </w:r>
      <w:r w:rsidRPr="00047F0D">
        <w:t>ůjčitele</w:t>
      </w:r>
      <w:r w:rsidR="00437935">
        <w:t>: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V případě vadného provedení servisního zásahu ze strany </w:t>
      </w:r>
      <w:r w:rsidR="00437935">
        <w:t>P</w:t>
      </w:r>
      <w:r w:rsidRPr="00047F0D">
        <w:t xml:space="preserve">ůjčitele je </w:t>
      </w:r>
      <w:r w:rsidR="00437935">
        <w:t>V</w:t>
      </w:r>
      <w:r w:rsidRPr="00047F0D">
        <w:t xml:space="preserve">ypůjčitel oprávněn požadovat provedení dodatečného servisního zásahu. 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Vznikne-li </w:t>
      </w:r>
      <w:r w:rsidR="00437935">
        <w:t>V</w:t>
      </w:r>
      <w:r w:rsidRPr="00047F0D">
        <w:t xml:space="preserve">ypůjčiteli jakákoli přímá či nepřímá škoda či újma v souvislosti s tím, že </w:t>
      </w:r>
      <w:r w:rsidR="00D4034E" w:rsidRPr="00047F0D">
        <w:t>P</w:t>
      </w:r>
      <w:r w:rsidRPr="00047F0D">
        <w:t xml:space="preserve">ůjčitel poruší některou ze svých povinností nebo v souvislosti se samotným provedením servisního zásahu ze strany </w:t>
      </w:r>
      <w:r w:rsidR="00437935">
        <w:t>P</w:t>
      </w:r>
      <w:r w:rsidRPr="00047F0D">
        <w:t xml:space="preserve">ůjčitele, je </w:t>
      </w:r>
      <w:r w:rsidR="00D4034E" w:rsidRPr="00047F0D">
        <w:t>P</w:t>
      </w:r>
      <w:r w:rsidRPr="00047F0D">
        <w:t xml:space="preserve">ůjčitel povinen takovou škodu či újmu nahradit jen na základě společné dohody mezi </w:t>
      </w:r>
      <w:r w:rsidR="00437935">
        <w:t>P</w:t>
      </w:r>
      <w:r w:rsidRPr="00047F0D">
        <w:t xml:space="preserve">ůjčitelem a </w:t>
      </w:r>
      <w:r w:rsidR="00437935">
        <w:t>V</w:t>
      </w:r>
      <w:r w:rsidRPr="00047F0D">
        <w:t>ypůjčitelem do výše této škody.</w:t>
      </w:r>
    </w:p>
    <w:p w:rsidR="00047F0D" w:rsidRPr="00047F0D" w:rsidRDefault="00047F0D" w:rsidP="00437935">
      <w:pPr>
        <w:pStyle w:val="Normlnslovan"/>
      </w:pPr>
      <w:r w:rsidRPr="00047F0D">
        <w:t xml:space="preserve">Náklady spojené s nedodržením povinností </w:t>
      </w:r>
      <w:r w:rsidR="00437935">
        <w:t>V</w:t>
      </w:r>
      <w:r w:rsidRPr="00047F0D">
        <w:t>ypůjčitele</w:t>
      </w:r>
      <w:r w:rsidR="00437935">
        <w:t>: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Pokud </w:t>
      </w:r>
      <w:r w:rsidR="00437935">
        <w:t>V</w:t>
      </w:r>
      <w:r w:rsidRPr="00047F0D">
        <w:t xml:space="preserve">ypůjčitel poruší některou ze svých povinností dle této Smlouvy a </w:t>
      </w:r>
      <w:r w:rsidR="00437935">
        <w:t>P</w:t>
      </w:r>
      <w:r w:rsidRPr="00047F0D">
        <w:t xml:space="preserve">ůjčiteli v důsledku toho vznikne, ať už přímo či nepřímo, jakákoli škoda, újma či jakékoli náklady, je </w:t>
      </w:r>
      <w:r w:rsidR="00437935">
        <w:t>V</w:t>
      </w:r>
      <w:r w:rsidRPr="00047F0D">
        <w:t xml:space="preserve">ypůjčitel povinen </w:t>
      </w:r>
      <w:r w:rsidR="00437935">
        <w:t>P</w:t>
      </w:r>
      <w:r w:rsidRPr="00047F0D">
        <w:t xml:space="preserve">ůjčiteli takovouto škodu, újmu či náklady v plné výši nahradit. </w:t>
      </w:r>
    </w:p>
    <w:p w:rsidR="00047F0D" w:rsidRPr="00047F0D" w:rsidRDefault="00047F0D" w:rsidP="00A57C3C">
      <w:pPr>
        <w:pStyle w:val="Normlnslovan"/>
        <w:numPr>
          <w:ilvl w:val="2"/>
          <w:numId w:val="1"/>
        </w:numPr>
      </w:pPr>
      <w:r w:rsidRPr="00047F0D">
        <w:t xml:space="preserve">Pokud </w:t>
      </w:r>
      <w:r w:rsidR="00437935">
        <w:t>V</w:t>
      </w:r>
      <w:r w:rsidRPr="00047F0D">
        <w:t xml:space="preserve">ypůjčitel neoznámí závadu neprodleně po jejím vzniku a pokud to bude mít za následek zvýšení nákladů na servisní zásah, je </w:t>
      </w:r>
      <w:r w:rsidR="00437935">
        <w:t>V</w:t>
      </w:r>
      <w:r w:rsidRPr="00047F0D">
        <w:t xml:space="preserve">ypůjčitel povinen </w:t>
      </w:r>
      <w:r w:rsidR="00437935">
        <w:t>P</w:t>
      </w:r>
      <w:r w:rsidRPr="00047F0D">
        <w:t xml:space="preserve">ůjčiteli takovéto zvýšené náklady v plné výši nahradit. </w:t>
      </w:r>
    </w:p>
    <w:p w:rsidR="00047F0D" w:rsidRPr="00047F0D" w:rsidRDefault="00047F0D" w:rsidP="00A57C3C">
      <w:pPr>
        <w:pStyle w:val="Heading1"/>
        <w:numPr>
          <w:ilvl w:val="0"/>
          <w:numId w:val="3"/>
        </w:numPr>
      </w:pPr>
      <w:r w:rsidRPr="00047F0D">
        <w:lastRenderedPageBreak/>
        <w:t xml:space="preserve">Závady způsobené </w:t>
      </w:r>
      <w:r w:rsidR="00437935">
        <w:t>V</w:t>
      </w:r>
      <w:r w:rsidRPr="00047F0D">
        <w:t>ypůjčitelem</w:t>
      </w:r>
    </w:p>
    <w:p w:rsidR="00047F0D" w:rsidRPr="00047F0D" w:rsidRDefault="00047F0D" w:rsidP="00437935">
      <w:pPr>
        <w:pStyle w:val="Normlnslovan"/>
      </w:pPr>
      <w:r w:rsidRPr="00047F0D">
        <w:t xml:space="preserve">Vypůjčitel nese odpovědnost za závady na </w:t>
      </w:r>
      <w:r w:rsidR="00437935">
        <w:t>Přístroji</w:t>
      </w:r>
      <w:r w:rsidRPr="00047F0D">
        <w:t xml:space="preserve"> v případech vyjmenovaných v </w:t>
      </w:r>
      <w:r w:rsidRPr="00437935">
        <w:rPr>
          <w:b/>
        </w:rPr>
        <w:t>Příloze č. 3</w:t>
      </w:r>
      <w:r w:rsidR="00FC5844">
        <w:rPr>
          <w:b/>
        </w:rPr>
        <w:t xml:space="preserve"> bod 5</w:t>
      </w:r>
      <w:r w:rsidRPr="00047F0D">
        <w:t xml:space="preserve"> a zavazuje se nést náklady na </w:t>
      </w:r>
      <w:r w:rsidR="00437935">
        <w:t>s</w:t>
      </w:r>
      <w:r w:rsidRPr="00047F0D">
        <w:t xml:space="preserve">ervisní zásah vyžadovaný v důsledku takovéto závady v plné výši. Vypůjčitel se zavazuje nést náklady na </w:t>
      </w:r>
      <w:r w:rsidR="00437935">
        <w:t>s</w:t>
      </w:r>
      <w:r w:rsidRPr="00047F0D">
        <w:t xml:space="preserve">ervisní zásah vyžadovaný v důsledku jakékoliv závady na Přístroji způsobené neodbornou obsluhou či neodborným zásahem do Přístroje.  </w:t>
      </w:r>
    </w:p>
    <w:p w:rsidR="00E003C7" w:rsidRDefault="00047F0D" w:rsidP="00437935">
      <w:pPr>
        <w:pStyle w:val="Normlnslovan"/>
      </w:pPr>
      <w:r w:rsidRPr="00047F0D">
        <w:t xml:space="preserve">Za </w:t>
      </w:r>
      <w:r w:rsidR="00437935">
        <w:t>s</w:t>
      </w:r>
      <w:r w:rsidRPr="00047F0D">
        <w:t xml:space="preserve">ervisní zásah provedený za účelem odstranění závady dle </w:t>
      </w:r>
      <w:r w:rsidR="00437935">
        <w:t>předchozího odstavce</w:t>
      </w:r>
      <w:r w:rsidRPr="00047F0D">
        <w:t xml:space="preserve">, je </w:t>
      </w:r>
      <w:r w:rsidR="00437935">
        <w:t>V</w:t>
      </w:r>
      <w:r w:rsidRPr="00047F0D">
        <w:t xml:space="preserve">ypůjčitel povinen </w:t>
      </w:r>
      <w:r w:rsidR="00437935">
        <w:t>P</w:t>
      </w:r>
      <w:r w:rsidRPr="00047F0D">
        <w:t>ůjčiteli uhradit odměnu s fakturační sazbou 2</w:t>
      </w:r>
      <w:r w:rsidR="00437935">
        <w:t xml:space="preserve"> 490</w:t>
      </w:r>
      <w:r w:rsidRPr="00047F0D">
        <w:t xml:space="preserve"> Kč</w:t>
      </w:r>
      <w:r w:rsidR="00437935">
        <w:t xml:space="preserve"> bez DPH</w:t>
      </w:r>
      <w:r w:rsidRPr="00047F0D">
        <w:t xml:space="preserve"> za každou započatou hodinu</w:t>
      </w:r>
      <w:r w:rsidR="00FC5844">
        <w:t xml:space="preserve"> skutečného </w:t>
      </w:r>
      <w:proofErr w:type="gramStart"/>
      <w:r w:rsidR="00FC5844">
        <w:t xml:space="preserve">výkonu </w:t>
      </w:r>
      <w:r w:rsidRPr="00047F0D">
        <w:t xml:space="preserve"> práce</w:t>
      </w:r>
      <w:proofErr w:type="gramEnd"/>
      <w:r w:rsidRPr="00047F0D">
        <w:t xml:space="preserve"> Servisního technika a případný materiál nutný k odstranění takto vzniklé závady. Fakturační sazba </w:t>
      </w:r>
      <w:r w:rsidR="00F43363">
        <w:t xml:space="preserve">je konečná a </w:t>
      </w:r>
      <w:r w:rsidRPr="00047F0D">
        <w:t>pauš</w:t>
      </w:r>
      <w:r w:rsidR="00F43363">
        <w:t>álně zahrnuje dopravní, časové,</w:t>
      </w:r>
      <w:r w:rsidRPr="00047F0D">
        <w:t xml:space="preserve"> případné ubytovací náklady související s tímto výkonem Servisního technika.</w:t>
      </w:r>
      <w:r w:rsidR="00E003C7">
        <w:br w:type="page"/>
      </w:r>
    </w:p>
    <w:p w:rsidR="00A71CBB" w:rsidRDefault="00E003C7" w:rsidP="00E003C7">
      <w:pPr>
        <w:pStyle w:val="Title"/>
      </w:pPr>
      <w:r w:rsidRPr="00FC715F">
        <w:lastRenderedPageBreak/>
        <w:t>PŘÍLOHA Č. 3 – Technická specifikace přístroje</w:t>
      </w:r>
    </w:p>
    <w:p w:rsidR="00FC715F" w:rsidRDefault="00FC715F" w:rsidP="00FC715F">
      <w:pPr>
        <w:pStyle w:val="Title"/>
      </w:pPr>
      <w:r>
        <w:t>MagNA Lyser</w:t>
      </w:r>
    </w:p>
    <w:p w:rsidR="00FC715F" w:rsidRDefault="00FC715F" w:rsidP="00FC715F">
      <w:r>
        <w:t>Automatický homogenizátor tkání</w:t>
      </w:r>
    </w:p>
    <w:p w:rsidR="00FC715F" w:rsidRDefault="00FC715F" w:rsidP="00A57C3C">
      <w:pPr>
        <w:pStyle w:val="Heading1"/>
        <w:numPr>
          <w:ilvl w:val="0"/>
          <w:numId w:val="4"/>
        </w:numPr>
      </w:pPr>
      <w:r>
        <w:t>Obrázek</w:t>
      </w:r>
    </w:p>
    <w:p w:rsidR="00FC715F" w:rsidRDefault="00FC715F" w:rsidP="00A57C3C">
      <w:pPr>
        <w:pStyle w:val="Heading1"/>
        <w:numPr>
          <w:ilvl w:val="0"/>
          <w:numId w:val="4"/>
        </w:numPr>
      </w:pPr>
      <w:r>
        <w:t>Technické údaje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0C7938ED" wp14:editId="2189916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867217" cy="2308925"/>
            <wp:effectExtent l="0" t="0" r="0" b="0"/>
            <wp:wrapTopAndBottom distT="0" distB="0"/>
            <wp:docPr id="2" name="image1.png" descr="C:\Users\kubatovd\AppData\Local\Microsoft\Windows\INetCache\Content.MSO\D1B672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ubatovd\AppData\Local\Microsoft\Windows\INetCache\Content.MSO\D1B6724C.tm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217" cy="230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396" w:type="dxa"/>
        <w:tblLayout w:type="fixed"/>
        <w:tblLook w:val="0400" w:firstRow="0" w:lastRow="0" w:firstColumn="0" w:lastColumn="0" w:noHBand="0" w:noVBand="1"/>
      </w:tblPr>
      <w:tblGrid>
        <w:gridCol w:w="2903"/>
        <w:gridCol w:w="2319"/>
        <w:gridCol w:w="1973"/>
        <w:gridCol w:w="2201"/>
      </w:tblGrid>
      <w:tr w:rsidR="00FC715F" w:rsidTr="005C7CEB">
        <w:trPr>
          <w:trHeight w:val="15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Zákl. </w:t>
            </w:r>
            <w:proofErr w:type="gramStart"/>
            <w:r>
              <w:rPr>
                <w:i/>
                <w:sz w:val="16"/>
                <w:szCs w:val="16"/>
              </w:rPr>
              <w:t>rozměry</w:t>
            </w:r>
            <w:proofErr w:type="gramEnd"/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hl. x šíř.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x 31,5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[cm]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[cm]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Hmotnost</w:t>
            </w: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[kg]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Příkon</w:t>
            </w: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vč.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[VA]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Tepelné zář.</w:t>
            </w: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vč.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kJ</w:t>
            </w:r>
            <w:proofErr w:type="spellEnd"/>
            <w:r>
              <w:rPr>
                <w:sz w:val="16"/>
                <w:szCs w:val="16"/>
              </w:rPr>
              <w:t xml:space="preserve"> / BTU/h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Teplota v </w:t>
            </w:r>
            <w:proofErr w:type="spellStart"/>
            <w:r>
              <w:rPr>
                <w:i/>
                <w:sz w:val="16"/>
                <w:szCs w:val="16"/>
              </w:rPr>
              <w:t>mist</w:t>
            </w:r>
            <w:proofErr w:type="spellEnd"/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15 - 32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Úroveň hluku</w:t>
            </w: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sb</w:t>
            </w:r>
            <w:proofErr w:type="spellEnd"/>
            <w:r>
              <w:rPr>
                <w:sz w:val="16"/>
                <w:szCs w:val="16"/>
              </w:rPr>
              <w:t>/op/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</w:tr>
      <w:tr w:rsidR="00FC715F" w:rsidTr="005C7CEB">
        <w:trPr>
          <w:trHeight w:val="195"/>
        </w:trPr>
        <w:tc>
          <w:tcPr>
            <w:tcW w:w="2903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Dop. UPS</w:t>
            </w:r>
          </w:p>
        </w:tc>
        <w:tc>
          <w:tcPr>
            <w:tcW w:w="2319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[VA]</w:t>
            </w:r>
          </w:p>
        </w:tc>
      </w:tr>
      <w:tr w:rsidR="00FC715F" w:rsidTr="005C7CEB">
        <w:trPr>
          <w:trHeight w:val="90"/>
        </w:trPr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FC715F" w:rsidRDefault="00FC715F" w:rsidP="00FC715F"/>
    <w:p w:rsidR="00FC715F" w:rsidRDefault="00FC715F" w:rsidP="00A57C3C">
      <w:pPr>
        <w:pStyle w:val="Heading1"/>
        <w:numPr>
          <w:ilvl w:val="0"/>
          <w:numId w:val="4"/>
        </w:numPr>
      </w:pPr>
      <w:r>
        <w:t>Náklady systémového servisního zabezpečení</w:t>
      </w:r>
    </w:p>
    <w:p w:rsidR="00FC715F" w:rsidRDefault="00FC715F" w:rsidP="00A57C3C">
      <w:pPr>
        <w:pStyle w:val="Normlnslovan"/>
        <w:numPr>
          <w:ilvl w:val="1"/>
          <w:numId w:val="4"/>
        </w:numPr>
      </w:pPr>
      <w:r>
        <w:t xml:space="preserve">Smluvní podmínky systémového servisního zajištění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Lyser</w:t>
      </w:r>
      <w:proofErr w:type="spellEnd"/>
      <w:r>
        <w:t xml:space="preserve"> zahrnují náklady na: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provedení opravy v případě poruchy, tj. uvedení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do stavu plné využitelnosti jeho technických parametrů, včetně výměny vadných dílů (oprava se neprovádí na místě, ale v servisním centru v zahraničí),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dodání potřebných náhradních dílů k opravě,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aplikační a školící servis, 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modifikace mechanických částí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doporučené výrobcem,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aktualizaci programového vybavení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>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dopravu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do servisního centra, poskytnutí náhradního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po dobu opravy.</w:t>
      </w:r>
    </w:p>
    <w:p w:rsidR="00FC715F" w:rsidRDefault="00FC715F" w:rsidP="00A57C3C">
      <w:pPr>
        <w:pStyle w:val="Normlnslovan"/>
        <w:numPr>
          <w:ilvl w:val="1"/>
          <w:numId w:val="4"/>
        </w:numPr>
      </w:pPr>
      <w:r>
        <w:t xml:space="preserve">Smluvní podmínky systémového servisního zajištění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Lyser</w:t>
      </w:r>
      <w:proofErr w:type="spellEnd"/>
      <w:r>
        <w:t xml:space="preserve"> nezahrnují náklady na: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dodávky materiálu spotřebního charakteru,       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náklady na stěhování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na jiné pracoviště </w:t>
      </w:r>
      <w:r w:rsidRPr="00FC715F">
        <w:rPr>
          <w:color w:val="000000"/>
        </w:rPr>
        <w:t>Vypůjčitele</w:t>
      </w:r>
      <w:r>
        <w:rPr>
          <w:color w:val="000000"/>
        </w:rPr>
        <w:t>.</w:t>
      </w:r>
    </w:p>
    <w:p w:rsidR="00FC715F" w:rsidRDefault="00FC715F" w:rsidP="00A57C3C">
      <w:pPr>
        <w:pStyle w:val="Heading1"/>
        <w:numPr>
          <w:ilvl w:val="0"/>
          <w:numId w:val="4"/>
        </w:numPr>
      </w:pPr>
      <w:r>
        <w:lastRenderedPageBreak/>
        <w:t>Popis BTK</w:t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9"/>
        <w:gridCol w:w="5235"/>
        <w:gridCol w:w="236"/>
        <w:gridCol w:w="236"/>
        <w:gridCol w:w="236"/>
        <w:gridCol w:w="144"/>
      </w:tblGrid>
      <w:tr w:rsidR="00FC715F" w:rsidTr="005C7CEB">
        <w:trPr>
          <w:trHeight w:val="90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95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uživatel pravidelně mění prachové filtry </w:t>
            </w: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05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240"/>
        </w:trPr>
        <w:tc>
          <w:tcPr>
            <w:tcW w:w="3410" w:type="dxa"/>
            <w:shd w:val="clear" w:color="auto" w:fill="548DD4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Bezpečnostně technická kontrola:</w:t>
            </w:r>
          </w:p>
        </w:tc>
        <w:tc>
          <w:tcPr>
            <w:tcW w:w="5400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90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95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Bezpečnostně technická kontrola není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předepsána !!!</w:t>
            </w:r>
            <w:proofErr w:type="gramEnd"/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05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240"/>
        </w:trPr>
        <w:tc>
          <w:tcPr>
            <w:tcW w:w="3410" w:type="dxa"/>
            <w:shd w:val="clear" w:color="auto" w:fill="548DD4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Kontrolní kroky:</w:t>
            </w:r>
          </w:p>
        </w:tc>
        <w:tc>
          <w:tcPr>
            <w:tcW w:w="5400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90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C715F" w:rsidTr="005C7CEB">
        <w:trPr>
          <w:trHeight w:val="105"/>
        </w:trPr>
        <w:tc>
          <w:tcPr>
            <w:tcW w:w="341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7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715F" w:rsidRDefault="00FC715F" w:rsidP="005C7CEB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FC715F" w:rsidRDefault="00FC715F" w:rsidP="00FC715F"/>
    <w:p w:rsidR="00FC715F" w:rsidRDefault="00FC715F" w:rsidP="00A57C3C">
      <w:pPr>
        <w:pStyle w:val="Heading1"/>
        <w:numPr>
          <w:ilvl w:val="0"/>
          <w:numId w:val="4"/>
        </w:numPr>
      </w:pPr>
      <w:r>
        <w:t xml:space="preserve">Náklady hrazené </w:t>
      </w:r>
      <w:r w:rsidRPr="00FC715F">
        <w:t>Vypůjčitelem</w:t>
      </w:r>
    </w:p>
    <w:p w:rsidR="00FC715F" w:rsidRDefault="00FC715F" w:rsidP="00A57C3C">
      <w:pPr>
        <w:pStyle w:val="Normlnslovan"/>
        <w:numPr>
          <w:ilvl w:val="1"/>
          <w:numId w:val="4"/>
        </w:numPr>
      </w:pPr>
      <w:r>
        <w:t>Náklady vynaložené na odstranění závady, která byla způsobena z důvodu: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nedodržení předpisů výrobce o používání a údržbě,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nedodržení provozních, bezpečnostních nebo hygienických předpisů,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provedení svévolných zásahů a změn na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nebo násilné poškození s výjimkou výrobcem předepsaných pravidelných údržbových prací, které vykonává vyškolená obsluha </w:t>
      </w:r>
      <w:r w:rsidRPr="00FC715F">
        <w:rPr>
          <w:color w:val="000000"/>
        </w:rPr>
        <w:t>Vypůjčitele</w:t>
      </w:r>
      <w:r>
        <w:rPr>
          <w:color w:val="000000"/>
        </w:rPr>
        <w:t>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nedodržení předepsané kvality elektrické sítě v místě připojení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v případě, že není použit </w:t>
      </w:r>
      <w:r w:rsidRPr="00FC715F">
        <w:rPr>
          <w:color w:val="000000"/>
        </w:rPr>
        <w:t xml:space="preserve">Půjčitelem </w:t>
      </w:r>
      <w:r>
        <w:rPr>
          <w:color w:val="000000"/>
        </w:rPr>
        <w:t>doporučený typ UPS (zdroj nepřerušitelného napětí),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neoprávněné přemístění </w:t>
      </w:r>
      <w:proofErr w:type="spellStart"/>
      <w:r>
        <w:rPr>
          <w:color w:val="000000"/>
        </w:rPr>
        <w:t>MagNA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Lyser</w:t>
      </w:r>
      <w:proofErr w:type="spellEnd"/>
      <w:r>
        <w:rPr>
          <w:color w:val="000000"/>
        </w:rPr>
        <w:t xml:space="preserve"> do závadného prostředí s vysokou teplotou, vysokou vlhkostí, vysokou prašností nebo korozivní atmosférou,</w:t>
      </w:r>
    </w:p>
    <w:p w:rsidR="00FC715F" w:rsidRDefault="00FC715F" w:rsidP="00A57C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vlivem požáru nebo jiné živelné katastrofy,</w:t>
      </w:r>
    </w:p>
    <w:p w:rsidR="00FC715F" w:rsidRDefault="00FC715F" w:rsidP="00FC715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11"/>
        <w:rPr>
          <w:color w:val="000000"/>
        </w:rPr>
      </w:pPr>
      <w:r>
        <w:rPr>
          <w:color w:val="000000"/>
        </w:rPr>
        <w:t xml:space="preserve">budou hrazeny </w:t>
      </w:r>
      <w:r w:rsidRPr="00FC715F">
        <w:rPr>
          <w:color w:val="000000"/>
        </w:rPr>
        <w:t>Vypůjčitelem</w:t>
      </w:r>
      <w:r>
        <w:rPr>
          <w:color w:val="000000"/>
        </w:rPr>
        <w:t>.</w:t>
      </w:r>
    </w:p>
    <w:p w:rsidR="00FC715F" w:rsidRDefault="00FC715F" w:rsidP="00A57C3C">
      <w:pPr>
        <w:pStyle w:val="Heading1"/>
        <w:numPr>
          <w:ilvl w:val="0"/>
          <w:numId w:val="4"/>
        </w:numPr>
      </w:pPr>
      <w:r>
        <w:t>Servisní dokumentace</w:t>
      </w:r>
    </w:p>
    <w:p w:rsidR="00FC715F" w:rsidRDefault="00FC715F" w:rsidP="00A57C3C">
      <w:pPr>
        <w:pStyle w:val="Normlnslovan"/>
        <w:numPr>
          <w:ilvl w:val="1"/>
          <w:numId w:val="4"/>
        </w:numPr>
      </w:pPr>
      <w:r>
        <w:t>Servisní zpráva obsahuje potvrzení a popis provedeného výkonu, odpracovaných hodin, času na cestě a spotřebovaným materiálem použitým k BTK.</w:t>
      </w:r>
    </w:p>
    <w:p w:rsidR="00FC715F" w:rsidRDefault="00FC715F" w:rsidP="00A57C3C">
      <w:pPr>
        <w:pStyle w:val="Normlnslovan"/>
        <w:numPr>
          <w:ilvl w:val="1"/>
          <w:numId w:val="4"/>
        </w:numPr>
      </w:pPr>
      <w:bookmarkStart w:id="1" w:name="_heading=h.30j0zll" w:colFirst="0" w:colLast="0"/>
      <w:bookmarkEnd w:id="1"/>
      <w:r>
        <w:t>Potvrzení o provedení BTK obsahuje datum provedení a termín příští BTK a na vyžádání, odpovídající přílohy o provedených pracích BTK a kontrolních měřeních, které odpovídají požadavkům norem ISO 15189 nebo 17025.</w:t>
      </w:r>
    </w:p>
    <w:p w:rsidR="00FC715F" w:rsidRPr="00FC715F" w:rsidRDefault="00FC715F" w:rsidP="00A57C3C">
      <w:pPr>
        <w:pStyle w:val="Normlnslovan"/>
        <w:numPr>
          <w:ilvl w:val="1"/>
          <w:numId w:val="4"/>
        </w:numPr>
      </w:pPr>
      <w:r>
        <w:t xml:space="preserve">Každý dokument vystavený servisním technikem po servisním zásahu obsahuje potvrzení o bezpečnosti a funkčnosti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Lyser</w:t>
      </w:r>
      <w:proofErr w:type="spellEnd"/>
      <w:r>
        <w:t xml:space="preserve"> v souladu se zákonem č. 268/2014 Sb., o zdravotnických prostředcích a o změně zákona č. 634/2004 Sb., o správních poplatcích, ve znění pozdějších předpisů.</w:t>
      </w:r>
      <w:r>
        <w:tab/>
      </w:r>
      <w:r>
        <w:tab/>
      </w:r>
      <w:r>
        <w:tab/>
      </w:r>
      <w:r>
        <w:tab/>
      </w:r>
    </w:p>
    <w:sectPr w:rsidR="00FC715F" w:rsidRPr="00FC715F" w:rsidSect="00DC7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98" w:rsidRDefault="001C7A98" w:rsidP="00BA58FF">
      <w:pPr>
        <w:spacing w:line="240" w:lineRule="auto"/>
      </w:pPr>
      <w:r>
        <w:separator/>
      </w:r>
    </w:p>
    <w:p w:rsidR="001C7A98" w:rsidRDefault="001C7A98"/>
  </w:endnote>
  <w:endnote w:type="continuationSeparator" w:id="0">
    <w:p w:rsidR="001C7A98" w:rsidRDefault="001C7A98" w:rsidP="00BA58FF">
      <w:pPr>
        <w:spacing w:line="240" w:lineRule="auto"/>
      </w:pPr>
      <w:r>
        <w:continuationSeparator/>
      </w:r>
    </w:p>
    <w:p w:rsidR="001C7A98" w:rsidRDefault="001C7A98"/>
  </w:endnote>
  <w:endnote w:type="continuationNotice" w:id="1">
    <w:p w:rsidR="001C7A98" w:rsidRDefault="001C7A98">
      <w:pPr>
        <w:spacing w:line="240" w:lineRule="auto"/>
      </w:pPr>
    </w:p>
    <w:p w:rsidR="001C7A98" w:rsidRDefault="001C7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41" w:rsidRDefault="009C7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51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7935" w:rsidRDefault="00437935" w:rsidP="00CF7991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48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48A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708327"/>
      <w:docPartObj>
        <w:docPartGallery w:val="Page Numbers (Bottom of Page)"/>
        <w:docPartUnique/>
      </w:docPartObj>
    </w:sdtPr>
    <w:sdtEndPr/>
    <w:sdtContent>
      <w:sdt>
        <w:sdtPr>
          <w:id w:val="267212189"/>
          <w:docPartObj>
            <w:docPartGallery w:val="Page Numbers (Top of Page)"/>
            <w:docPartUnique/>
          </w:docPartObj>
        </w:sdtPr>
        <w:sdtEndPr/>
        <w:sdtContent>
          <w:p w:rsidR="00437935" w:rsidRDefault="00437935" w:rsidP="00CF7991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48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48A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98" w:rsidRDefault="001C7A98" w:rsidP="00BA58FF">
      <w:pPr>
        <w:spacing w:line="240" w:lineRule="auto"/>
      </w:pPr>
      <w:r>
        <w:separator/>
      </w:r>
    </w:p>
    <w:p w:rsidR="001C7A98" w:rsidRDefault="001C7A98"/>
  </w:footnote>
  <w:footnote w:type="continuationSeparator" w:id="0">
    <w:p w:rsidR="001C7A98" w:rsidRDefault="001C7A98" w:rsidP="00BA58FF">
      <w:pPr>
        <w:spacing w:line="240" w:lineRule="auto"/>
      </w:pPr>
      <w:r>
        <w:continuationSeparator/>
      </w:r>
    </w:p>
    <w:p w:rsidR="001C7A98" w:rsidRDefault="001C7A98"/>
  </w:footnote>
  <w:footnote w:type="continuationNotice" w:id="1">
    <w:p w:rsidR="001C7A98" w:rsidRDefault="001C7A98">
      <w:pPr>
        <w:spacing w:line="240" w:lineRule="auto"/>
      </w:pPr>
    </w:p>
    <w:p w:rsidR="001C7A98" w:rsidRDefault="001C7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41" w:rsidRDefault="009C7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35" w:rsidRPr="00BA58FF" w:rsidRDefault="00437935" w:rsidP="00BA58FF">
    <w:pPr>
      <w:pStyle w:val="Header"/>
      <w:tabs>
        <w:tab w:val="clear" w:pos="9072"/>
      </w:tabs>
      <w:jc w:val="right"/>
    </w:pPr>
  </w:p>
  <w:p w:rsidR="00437935" w:rsidRDefault="004379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35" w:rsidRPr="00CF7991" w:rsidRDefault="00437935" w:rsidP="00CF799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3B"/>
    <w:multiLevelType w:val="multilevel"/>
    <w:tmpl w:val="BBA65818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ormlnslovan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961493"/>
    <w:multiLevelType w:val="hybridMultilevel"/>
    <w:tmpl w:val="028403D8"/>
    <w:lvl w:ilvl="0" w:tplc="B276F356">
      <w:start w:val="1"/>
      <w:numFmt w:val="upperLetter"/>
      <w:pStyle w:val="Normlnslovanpsmen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50CD"/>
    <w:multiLevelType w:val="multilevel"/>
    <w:tmpl w:val="D190FCC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F"/>
    <w:rsid w:val="00023CE6"/>
    <w:rsid w:val="000259BE"/>
    <w:rsid w:val="00047F0D"/>
    <w:rsid w:val="0005467F"/>
    <w:rsid w:val="00056B66"/>
    <w:rsid w:val="00076934"/>
    <w:rsid w:val="000A4760"/>
    <w:rsid w:val="000D0D6D"/>
    <w:rsid w:val="00116E91"/>
    <w:rsid w:val="001437D3"/>
    <w:rsid w:val="00153DB8"/>
    <w:rsid w:val="001914F4"/>
    <w:rsid w:val="001A2A48"/>
    <w:rsid w:val="001A781A"/>
    <w:rsid w:val="001B54CB"/>
    <w:rsid w:val="001C04F8"/>
    <w:rsid w:val="001C4545"/>
    <w:rsid w:val="001C7A98"/>
    <w:rsid w:val="001D62FE"/>
    <w:rsid w:val="002112C7"/>
    <w:rsid w:val="002C48A1"/>
    <w:rsid w:val="002D1544"/>
    <w:rsid w:val="002D64DA"/>
    <w:rsid w:val="002D7B26"/>
    <w:rsid w:val="003040CD"/>
    <w:rsid w:val="00312DB9"/>
    <w:rsid w:val="00335D8E"/>
    <w:rsid w:val="0034157B"/>
    <w:rsid w:val="003441D9"/>
    <w:rsid w:val="00384C57"/>
    <w:rsid w:val="00396667"/>
    <w:rsid w:val="00397731"/>
    <w:rsid w:val="00397907"/>
    <w:rsid w:val="003B4554"/>
    <w:rsid w:val="003E3B2D"/>
    <w:rsid w:val="003F08B0"/>
    <w:rsid w:val="004127C2"/>
    <w:rsid w:val="00413F5A"/>
    <w:rsid w:val="00431203"/>
    <w:rsid w:val="00431C8E"/>
    <w:rsid w:val="00437935"/>
    <w:rsid w:val="004472A9"/>
    <w:rsid w:val="00477016"/>
    <w:rsid w:val="004E5DA6"/>
    <w:rsid w:val="005003D1"/>
    <w:rsid w:val="00504E21"/>
    <w:rsid w:val="005055B1"/>
    <w:rsid w:val="00546704"/>
    <w:rsid w:val="005A682C"/>
    <w:rsid w:val="005B706B"/>
    <w:rsid w:val="00612B61"/>
    <w:rsid w:val="00614E2A"/>
    <w:rsid w:val="0061764C"/>
    <w:rsid w:val="00625E17"/>
    <w:rsid w:val="00631069"/>
    <w:rsid w:val="00633B5B"/>
    <w:rsid w:val="006458AA"/>
    <w:rsid w:val="006A2D0D"/>
    <w:rsid w:val="006C2D39"/>
    <w:rsid w:val="006E2E31"/>
    <w:rsid w:val="006F560B"/>
    <w:rsid w:val="007043A6"/>
    <w:rsid w:val="007331E3"/>
    <w:rsid w:val="00746F6A"/>
    <w:rsid w:val="0075685B"/>
    <w:rsid w:val="0076389E"/>
    <w:rsid w:val="00785AAE"/>
    <w:rsid w:val="007A4FFA"/>
    <w:rsid w:val="007C36EB"/>
    <w:rsid w:val="00810DCC"/>
    <w:rsid w:val="00820855"/>
    <w:rsid w:val="00830376"/>
    <w:rsid w:val="00834043"/>
    <w:rsid w:val="008353C8"/>
    <w:rsid w:val="00854CEF"/>
    <w:rsid w:val="00871E26"/>
    <w:rsid w:val="00891974"/>
    <w:rsid w:val="008E1D4E"/>
    <w:rsid w:val="008F08C4"/>
    <w:rsid w:val="00901C8C"/>
    <w:rsid w:val="0090283A"/>
    <w:rsid w:val="009305C0"/>
    <w:rsid w:val="00957F43"/>
    <w:rsid w:val="00980C1B"/>
    <w:rsid w:val="009901E9"/>
    <w:rsid w:val="009A514E"/>
    <w:rsid w:val="009C7141"/>
    <w:rsid w:val="009D61F9"/>
    <w:rsid w:val="009E6E3B"/>
    <w:rsid w:val="00A0208B"/>
    <w:rsid w:val="00A33E02"/>
    <w:rsid w:val="00A3773C"/>
    <w:rsid w:val="00A57C3C"/>
    <w:rsid w:val="00A64D38"/>
    <w:rsid w:val="00A65E9E"/>
    <w:rsid w:val="00A71CBB"/>
    <w:rsid w:val="00A74D3D"/>
    <w:rsid w:val="00A93AF5"/>
    <w:rsid w:val="00A949F7"/>
    <w:rsid w:val="00A94F80"/>
    <w:rsid w:val="00AB6CFF"/>
    <w:rsid w:val="00AB6F09"/>
    <w:rsid w:val="00AC341F"/>
    <w:rsid w:val="00AC396B"/>
    <w:rsid w:val="00AD4C4D"/>
    <w:rsid w:val="00AE530F"/>
    <w:rsid w:val="00AF7FC0"/>
    <w:rsid w:val="00B21C7C"/>
    <w:rsid w:val="00B35432"/>
    <w:rsid w:val="00B47F8B"/>
    <w:rsid w:val="00B51652"/>
    <w:rsid w:val="00B5778E"/>
    <w:rsid w:val="00B70E50"/>
    <w:rsid w:val="00B803D7"/>
    <w:rsid w:val="00BA58FF"/>
    <w:rsid w:val="00BB2FEC"/>
    <w:rsid w:val="00BB4237"/>
    <w:rsid w:val="00C02A46"/>
    <w:rsid w:val="00C04F3D"/>
    <w:rsid w:val="00C13C6A"/>
    <w:rsid w:val="00C155C1"/>
    <w:rsid w:val="00C24486"/>
    <w:rsid w:val="00C26443"/>
    <w:rsid w:val="00C504E3"/>
    <w:rsid w:val="00C76833"/>
    <w:rsid w:val="00C91F60"/>
    <w:rsid w:val="00CA5D23"/>
    <w:rsid w:val="00CB6B63"/>
    <w:rsid w:val="00CC472B"/>
    <w:rsid w:val="00CC6D61"/>
    <w:rsid w:val="00CE4D21"/>
    <w:rsid w:val="00CF368F"/>
    <w:rsid w:val="00CF61AB"/>
    <w:rsid w:val="00CF7991"/>
    <w:rsid w:val="00D021E5"/>
    <w:rsid w:val="00D346AC"/>
    <w:rsid w:val="00D4034E"/>
    <w:rsid w:val="00D820D2"/>
    <w:rsid w:val="00D82244"/>
    <w:rsid w:val="00D83F84"/>
    <w:rsid w:val="00DA1364"/>
    <w:rsid w:val="00DA2A18"/>
    <w:rsid w:val="00DC7013"/>
    <w:rsid w:val="00DE235A"/>
    <w:rsid w:val="00DF66A2"/>
    <w:rsid w:val="00E003C7"/>
    <w:rsid w:val="00E64EC6"/>
    <w:rsid w:val="00E947EF"/>
    <w:rsid w:val="00EE3A69"/>
    <w:rsid w:val="00EF210C"/>
    <w:rsid w:val="00F00847"/>
    <w:rsid w:val="00F03126"/>
    <w:rsid w:val="00F14987"/>
    <w:rsid w:val="00F2748C"/>
    <w:rsid w:val="00F37BA6"/>
    <w:rsid w:val="00F40655"/>
    <w:rsid w:val="00F43363"/>
    <w:rsid w:val="00F46937"/>
    <w:rsid w:val="00F62EBB"/>
    <w:rsid w:val="00F82773"/>
    <w:rsid w:val="00F90B78"/>
    <w:rsid w:val="00F93AD1"/>
    <w:rsid w:val="00FA024B"/>
    <w:rsid w:val="00FA09A4"/>
    <w:rsid w:val="00FC5139"/>
    <w:rsid w:val="00FC5844"/>
    <w:rsid w:val="00FC715F"/>
    <w:rsid w:val="00FD61BB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6B34"/>
  <w15:docId w15:val="{CE2AE792-0997-4AAF-9860-C2DFD9C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F4"/>
    <w:pPr>
      <w:spacing w:line="276" w:lineRule="auto"/>
      <w:jc w:val="both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F5A"/>
    <w:pPr>
      <w:keepNext/>
      <w:numPr>
        <w:numId w:val="1"/>
      </w:numPr>
      <w:spacing w:before="240" w:after="120"/>
      <w:outlineLvl w:val="0"/>
    </w:pPr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8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8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8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8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8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5A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F5A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8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8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8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8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8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8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8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4C57"/>
    <w:pPr>
      <w:spacing w:before="240" w:after="60"/>
      <w:jc w:val="left"/>
      <w:outlineLvl w:val="0"/>
    </w:pPr>
    <w:rPr>
      <w:rFonts w:asciiTheme="majorHAnsi" w:eastAsiaTheme="majorEastAsia" w:hAnsiTheme="majorHAnsi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4C57"/>
    <w:rPr>
      <w:rFonts w:asciiTheme="majorHAnsi" w:eastAsiaTheme="majorEastAsia" w:hAnsiTheme="majorHAnsi"/>
      <w:b/>
      <w:bCs/>
      <w:cap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8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58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58FF"/>
    <w:rPr>
      <w:b/>
      <w:bCs/>
    </w:rPr>
  </w:style>
  <w:style w:type="character" w:styleId="Emphasis">
    <w:name w:val="Emphasis"/>
    <w:basedOn w:val="DefaultParagraphFont"/>
    <w:uiPriority w:val="20"/>
    <w:qFormat/>
    <w:rsid w:val="00BA58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58FF"/>
    <w:rPr>
      <w:szCs w:val="32"/>
    </w:rPr>
  </w:style>
  <w:style w:type="paragraph" w:styleId="ListParagraph">
    <w:name w:val="List Paragraph"/>
    <w:basedOn w:val="Normal"/>
    <w:uiPriority w:val="34"/>
    <w:qFormat/>
    <w:rsid w:val="00BA58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8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58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8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8FF"/>
    <w:rPr>
      <w:b/>
      <w:i/>
      <w:sz w:val="24"/>
    </w:rPr>
  </w:style>
  <w:style w:type="character" w:styleId="SubtleEmphasis">
    <w:name w:val="Subtle Emphasis"/>
    <w:uiPriority w:val="19"/>
    <w:qFormat/>
    <w:rsid w:val="00BA58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58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58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58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58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8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A5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D61"/>
    <w:rPr>
      <w:color w:val="808080"/>
    </w:rPr>
  </w:style>
  <w:style w:type="character" w:customStyle="1" w:styleId="Styl1">
    <w:name w:val="Styl1"/>
    <w:basedOn w:val="DefaultParagraphFont"/>
    <w:uiPriority w:val="1"/>
    <w:rsid w:val="00F93AD1"/>
    <w:rPr>
      <w:rFonts w:asciiTheme="minorHAnsi" w:hAnsiTheme="minorHAnsi"/>
      <w:b/>
      <w:sz w:val="24"/>
    </w:rPr>
  </w:style>
  <w:style w:type="character" w:customStyle="1" w:styleId="Hlavikatun">
    <w:name w:val="Hlavička tučně"/>
    <w:basedOn w:val="DefaultParagraphFont"/>
    <w:uiPriority w:val="1"/>
    <w:rsid w:val="00F93AD1"/>
    <w:rPr>
      <w:rFonts w:asciiTheme="minorHAnsi" w:hAnsiTheme="minorHAnsi"/>
      <w:b/>
      <w:sz w:val="24"/>
    </w:rPr>
  </w:style>
  <w:style w:type="character" w:customStyle="1" w:styleId="Hlavikanormln">
    <w:name w:val="Hlavička normální"/>
    <w:basedOn w:val="DefaultParagraphFont"/>
    <w:uiPriority w:val="1"/>
    <w:rsid w:val="00F93AD1"/>
    <w:rPr>
      <w:rFonts w:asciiTheme="minorHAnsi" w:hAnsiTheme="minorHAnsi"/>
      <w:sz w:val="24"/>
    </w:rPr>
  </w:style>
  <w:style w:type="paragraph" w:customStyle="1" w:styleId="Normlnslovan">
    <w:name w:val="Normální číslovaný"/>
    <w:basedOn w:val="Normal"/>
    <w:link w:val="NormlnslovanChar"/>
    <w:qFormat/>
    <w:rsid w:val="009A514E"/>
    <w:pPr>
      <w:numPr>
        <w:ilvl w:val="1"/>
        <w:numId w:val="1"/>
      </w:numPr>
      <w:spacing w:after="120"/>
    </w:pPr>
  </w:style>
  <w:style w:type="paragraph" w:customStyle="1" w:styleId="Normlnslovanpsmena">
    <w:name w:val="Normální číslovaný písmena"/>
    <w:basedOn w:val="Normlnslovan"/>
    <w:link w:val="NormlnslovanpsmenaChar"/>
    <w:autoRedefine/>
    <w:qFormat/>
    <w:rsid w:val="00397731"/>
    <w:pPr>
      <w:numPr>
        <w:ilvl w:val="0"/>
        <w:numId w:val="2"/>
      </w:numPr>
      <w:ind w:left="709" w:hanging="709"/>
    </w:pPr>
  </w:style>
  <w:style w:type="character" w:customStyle="1" w:styleId="NormlnslovanChar">
    <w:name w:val="Normální číslovaný Char"/>
    <w:basedOn w:val="DefaultParagraphFont"/>
    <w:link w:val="Normlnslovan"/>
    <w:rsid w:val="009A514E"/>
    <w:rPr>
      <w:sz w:val="20"/>
      <w:szCs w:val="24"/>
    </w:rPr>
  </w:style>
  <w:style w:type="character" w:customStyle="1" w:styleId="NormlnslovanpsmenaChar">
    <w:name w:val="Normální číslovaný písmena Char"/>
    <w:basedOn w:val="NormlnslovanChar"/>
    <w:link w:val="Normlnslovanpsmena"/>
    <w:rsid w:val="00397731"/>
    <w:rPr>
      <w:sz w:val="20"/>
      <w:szCs w:val="24"/>
    </w:rPr>
  </w:style>
  <w:style w:type="paragraph" w:customStyle="1" w:styleId="Standardnte">
    <w:name w:val="Standardní te"/>
    <w:rsid w:val="00D83F84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rsid w:val="00D83F84"/>
    <w:rPr>
      <w:color w:val="0000FF"/>
      <w:u w:val="single"/>
    </w:rPr>
  </w:style>
  <w:style w:type="table" w:styleId="TableGrid">
    <w:name w:val="Table Grid"/>
    <w:basedOn w:val="TableNormal"/>
    <w:uiPriority w:val="59"/>
    <w:rsid w:val="00D83F8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un">
    <w:name w:val="Form tučný"/>
    <w:basedOn w:val="DefaultParagraphFont"/>
    <w:uiPriority w:val="1"/>
    <w:rsid w:val="001914F4"/>
  </w:style>
  <w:style w:type="character" w:customStyle="1" w:styleId="Formtun2">
    <w:name w:val="Form tučný 2"/>
    <w:basedOn w:val="DefaultParagraphFont"/>
    <w:uiPriority w:val="1"/>
    <w:qFormat/>
    <w:rsid w:val="001914F4"/>
    <w:rPr>
      <w:rFonts w:asciiTheme="minorHAnsi" w:hAnsiTheme="minorHAnsi"/>
      <w:b/>
      <w:sz w:val="20"/>
    </w:rPr>
  </w:style>
  <w:style w:type="character" w:customStyle="1" w:styleId="Formnormln">
    <w:name w:val="Form normální"/>
    <w:basedOn w:val="DefaultParagraphFont"/>
    <w:uiPriority w:val="1"/>
    <w:qFormat/>
    <w:rsid w:val="001914F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6443"/>
    <w:rPr>
      <w:sz w:val="20"/>
      <w:szCs w:val="24"/>
    </w:rPr>
  </w:style>
  <w:style w:type="character" w:styleId="CommentReference">
    <w:name w:val="annotation reference"/>
    <w:uiPriority w:val="99"/>
    <w:rsid w:val="00AC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96B"/>
    <w:pPr>
      <w:widowControl w:val="0"/>
      <w:spacing w:line="240" w:lineRule="auto"/>
      <w:jc w:val="left"/>
    </w:pPr>
    <w:rPr>
      <w:rFonts w:ascii="Arial" w:eastAsia="Times New Roman" w:hAnsi="Arial"/>
      <w:snapToGrid w:val="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96B"/>
    <w:rPr>
      <w:rFonts w:ascii="Arial" w:eastAsia="Times New Roman" w:hAnsi="Arial"/>
      <w:snapToGrid w:val="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B2D"/>
    <w:pPr>
      <w:widowControl/>
      <w:jc w:val="both"/>
    </w:pPr>
    <w:rPr>
      <w:rFonts w:asciiTheme="minorHAnsi" w:eastAsiaTheme="minorEastAsia" w:hAnsiTheme="minorHAnsi"/>
      <w:b/>
      <w:bCs/>
      <w:snapToGrid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B2D"/>
    <w:rPr>
      <w:rFonts w:ascii="Arial" w:eastAsia="Times New Roman" w:hAnsi="Arial"/>
      <w:b/>
      <w:bCs/>
      <w:snapToGrid/>
      <w:sz w:val="20"/>
      <w:szCs w:val="20"/>
      <w:lang w:eastAsia="cs-CZ"/>
    </w:rPr>
  </w:style>
  <w:style w:type="paragraph" w:customStyle="1" w:styleId="Default">
    <w:name w:val="Default"/>
    <w:rsid w:val="005A68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5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1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2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1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8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21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5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9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9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31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27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51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303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16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43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9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537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733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7533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29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954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ogportal.roche.com/dialog/cz/cs/e-servi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zech.rcsc@roch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Prague%20Dia%20Legal%20&amp;%20SRQ\Contract%20Management\Templates\NEW%20Templates%202021\11%20Borrowing%20Contract%20&#8211;%20service%20unpaid%20(CZ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5DF7-B655-4DED-8DD7-5C9E2372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Borrowing Contract – service unpaid (CZ)</Template>
  <TotalTime>1</TotalTime>
  <Pages>11</Pages>
  <Words>3290</Words>
  <Characters>18758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11 Borrowing Contract – service unpaid (CZ)</vt:lpstr>
      <vt:lpstr>11 Borrowing Contract – service unpaid (CZ)</vt:lpstr>
    </vt:vector>
  </TitlesOfParts>
  <Company>F. Hoffmann-La Roche, Ltd.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Borrowing Contract – service unpaid (CZ)</dc:title>
  <dc:creator>Mil, Jakub {DEEC~Prague}</dc:creator>
  <cp:lastModifiedBy>Mil, Jakub {DEEC~Prague}</cp:lastModifiedBy>
  <cp:revision>4</cp:revision>
  <cp:lastPrinted>2020-12-08T22:52:00Z</cp:lastPrinted>
  <dcterms:created xsi:type="dcterms:W3CDTF">2021-08-11T09:11:00Z</dcterms:created>
  <dcterms:modified xsi:type="dcterms:W3CDTF">2021-08-31T16:55:00Z</dcterms:modified>
</cp:coreProperties>
</file>