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D44D" w14:textId="77777777" w:rsidR="004C6762" w:rsidRDefault="004C6762" w:rsidP="004C6762">
      <w:pPr>
        <w:jc w:val="center"/>
        <w:rPr>
          <w:b/>
          <w:sz w:val="36"/>
          <w:szCs w:val="28"/>
        </w:rPr>
      </w:pPr>
    </w:p>
    <w:p w14:paraId="41C1518C" w14:textId="77777777" w:rsidR="004C6762" w:rsidRDefault="004C6762" w:rsidP="004C6762">
      <w:pPr>
        <w:jc w:val="center"/>
        <w:rPr>
          <w:b/>
          <w:sz w:val="36"/>
          <w:szCs w:val="28"/>
        </w:rPr>
      </w:pPr>
    </w:p>
    <w:p w14:paraId="346765D3" w14:textId="77777777" w:rsidR="004C6762" w:rsidRPr="001E4A65" w:rsidRDefault="004C6762" w:rsidP="004C6762">
      <w:pPr>
        <w:rPr>
          <w:b/>
          <w:sz w:val="28"/>
          <w:szCs w:val="28"/>
        </w:rPr>
      </w:pPr>
      <w:r>
        <w:rPr>
          <w:b/>
          <w:sz w:val="36"/>
          <w:szCs w:val="28"/>
        </w:rPr>
        <w:t xml:space="preserve">                               </w:t>
      </w:r>
    </w:p>
    <w:p w14:paraId="7DBA24D8" w14:textId="4A887AFB" w:rsidR="004C6762" w:rsidRPr="004C6762" w:rsidRDefault="004C6762" w:rsidP="004C6762">
      <w:pPr>
        <w:pStyle w:val="Bezmezer"/>
        <w:rPr>
          <w:sz w:val="28"/>
          <w:szCs w:val="28"/>
        </w:rPr>
      </w:pPr>
      <w:r>
        <w:rPr>
          <w:sz w:val="28"/>
        </w:rPr>
        <w:t xml:space="preserve">  </w:t>
      </w:r>
      <w:r>
        <w:t xml:space="preserve">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2D312B" wp14:editId="04350C33">
            <wp:simplePos x="0" y="0"/>
            <wp:positionH relativeFrom="column">
              <wp:posOffset>1905</wp:posOffset>
            </wp:positionH>
            <wp:positionV relativeFrom="paragraph">
              <wp:posOffset>-112395</wp:posOffset>
            </wp:positionV>
            <wp:extent cx="1895475" cy="6667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</w:t>
      </w:r>
      <w:r w:rsidRPr="004C6762">
        <w:rPr>
          <w:sz w:val="28"/>
          <w:szCs w:val="28"/>
        </w:rPr>
        <w:t>Středisko 209 - Hřbitovy</w:t>
      </w:r>
    </w:p>
    <w:p w14:paraId="69246076" w14:textId="77777777" w:rsidR="004C6762" w:rsidRPr="001E4A65" w:rsidRDefault="004C6762" w:rsidP="004C6762">
      <w:pPr>
        <w:rPr>
          <w:b/>
        </w:rPr>
      </w:pPr>
      <w:r>
        <w:t xml:space="preserve">                                                           </w:t>
      </w:r>
    </w:p>
    <w:p w14:paraId="33958195" w14:textId="77777777" w:rsidR="004C6762" w:rsidRPr="001E4A65" w:rsidRDefault="004C6762" w:rsidP="004C6762">
      <w:pPr>
        <w:rPr>
          <w:sz w:val="20"/>
          <w:szCs w:val="20"/>
        </w:rPr>
      </w:pPr>
      <w:r>
        <w:rPr>
          <w:b/>
        </w:rPr>
        <w:t xml:space="preserve">                                                           </w:t>
      </w:r>
    </w:p>
    <w:p w14:paraId="4DA61E56" w14:textId="77777777" w:rsidR="008F1228" w:rsidRDefault="008F1228" w:rsidP="008F1228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Ceník prací a služeb</w:t>
      </w:r>
    </w:p>
    <w:p w14:paraId="78E6A434" w14:textId="151C4DCD" w:rsidR="008F1228" w:rsidRPr="00831E77" w:rsidRDefault="008F1228" w:rsidP="008F1228">
      <w:pPr>
        <w:jc w:val="center"/>
        <w:rPr>
          <w:b/>
          <w:sz w:val="28"/>
          <w:szCs w:val="28"/>
        </w:rPr>
      </w:pPr>
      <w:r w:rsidRPr="00831E77">
        <w:rPr>
          <w:b/>
          <w:sz w:val="28"/>
          <w:szCs w:val="28"/>
        </w:rPr>
        <w:t>platný od 1.4.2021</w:t>
      </w:r>
    </w:p>
    <w:p w14:paraId="00CE7862" w14:textId="43364C5C" w:rsidR="008F1228" w:rsidRDefault="008F1228" w:rsidP="008F1228">
      <w:pPr>
        <w:jc w:val="center"/>
        <w:rPr>
          <w:color w:val="365F91"/>
        </w:rPr>
      </w:pPr>
      <w:r w:rsidRPr="00831E77">
        <w:rPr>
          <w:bCs/>
        </w:rPr>
        <w:t>(schváleno v RM dne 20.1.2021, č.j. 1052/R39/2021)</w:t>
      </w:r>
    </w:p>
    <w:p w14:paraId="1AFC1BE0" w14:textId="54C626B2" w:rsidR="008F1228" w:rsidRDefault="008F1228" w:rsidP="004C6762">
      <w:pPr>
        <w:rPr>
          <w:color w:val="365F91"/>
        </w:rPr>
      </w:pPr>
    </w:p>
    <w:p w14:paraId="4FCDB7B0" w14:textId="77777777" w:rsidR="004C6762" w:rsidRPr="004A57B0" w:rsidRDefault="004C6762" w:rsidP="004C6762">
      <w:pPr>
        <w:pBdr>
          <w:bottom w:val="single" w:sz="12" w:space="1" w:color="auto"/>
        </w:pBdr>
        <w:rPr>
          <w:b/>
          <w:bCs/>
          <w:color w:val="365F91"/>
        </w:rPr>
      </w:pPr>
      <w:r w:rsidRPr="004A57B0">
        <w:rPr>
          <w:b/>
          <w:bCs/>
          <w:color w:val="365F91"/>
        </w:rPr>
        <w:t xml:space="preserve">Ceníková položka – služba                                       </w:t>
      </w:r>
      <w:r>
        <w:rPr>
          <w:b/>
          <w:bCs/>
          <w:color w:val="365F91"/>
        </w:rPr>
        <w:t xml:space="preserve">         </w:t>
      </w:r>
      <w:r w:rsidRPr="004A57B0">
        <w:rPr>
          <w:b/>
          <w:bCs/>
          <w:color w:val="365F91"/>
        </w:rPr>
        <w:t>Měrná jednotka       Třetí osoby – doplňková činnost</w:t>
      </w:r>
    </w:p>
    <w:p w14:paraId="220CB275" w14:textId="77777777" w:rsidR="004C6762" w:rsidRDefault="004C6762" w:rsidP="004C6762">
      <w:pPr>
        <w:rPr>
          <w:color w:val="365F91"/>
        </w:rPr>
      </w:pPr>
    </w:p>
    <w:p w14:paraId="5C26EBF9" w14:textId="77777777" w:rsidR="004C6762" w:rsidRDefault="004C6762" w:rsidP="004C6762">
      <w:pPr>
        <w:rPr>
          <w:color w:val="365F91"/>
        </w:rPr>
      </w:pPr>
      <w:r w:rsidRPr="000757FF">
        <w:rPr>
          <w:b/>
          <w:bCs/>
          <w:color w:val="365F91"/>
        </w:rPr>
        <w:t>Pronájem obřadní síně</w:t>
      </w:r>
      <w:r>
        <w:rPr>
          <w:color w:val="365F91"/>
        </w:rPr>
        <w:t xml:space="preserve">                                                                1 obřad                                   1 038,-</w:t>
      </w:r>
    </w:p>
    <w:p w14:paraId="5C379582" w14:textId="06A25D8B" w:rsidR="004C6762" w:rsidRDefault="008F1228" w:rsidP="004C6762">
      <w:pPr>
        <w:rPr>
          <w:color w:val="365F91"/>
        </w:rPr>
      </w:pPr>
      <w:r>
        <w:rPr>
          <w:color w:val="365F91"/>
        </w:rPr>
        <w:t xml:space="preserve">(do pronájmu patří tyto </w:t>
      </w:r>
      <w:proofErr w:type="gramStart"/>
      <w:r>
        <w:rPr>
          <w:color w:val="365F91"/>
        </w:rPr>
        <w:t>služby :</w:t>
      </w:r>
      <w:proofErr w:type="gramEnd"/>
      <w:r>
        <w:rPr>
          <w:color w:val="365F91"/>
        </w:rPr>
        <w:t xml:space="preserve"> asistence správce hřbitova, zátah, vystavení zemřelého před obřadem, vystavení </w:t>
      </w:r>
    </w:p>
    <w:p w14:paraId="1DEB3FAA" w14:textId="3F452CB5" w:rsidR="008F1228" w:rsidRDefault="008F1228" w:rsidP="004C6762">
      <w:pPr>
        <w:rPr>
          <w:color w:val="365F91"/>
        </w:rPr>
      </w:pPr>
      <w:r>
        <w:rPr>
          <w:color w:val="365F91"/>
        </w:rPr>
        <w:t>květinových darů, vjezd na hřbitov)</w:t>
      </w:r>
    </w:p>
    <w:p w14:paraId="03A7F644" w14:textId="77777777" w:rsidR="008F1228" w:rsidRDefault="008F1228" w:rsidP="004C6762">
      <w:pPr>
        <w:rPr>
          <w:color w:val="365F91"/>
        </w:rPr>
      </w:pPr>
    </w:p>
    <w:p w14:paraId="5B6F8533" w14:textId="77777777" w:rsidR="004C6762" w:rsidRDefault="004C6762" w:rsidP="004C6762">
      <w:pPr>
        <w:rPr>
          <w:color w:val="365F91"/>
        </w:rPr>
      </w:pPr>
      <w:r w:rsidRPr="000757FF">
        <w:rPr>
          <w:b/>
          <w:bCs/>
          <w:color w:val="365F91"/>
        </w:rPr>
        <w:t>Pronájem výstavní místnosti</w:t>
      </w:r>
      <w:r>
        <w:rPr>
          <w:color w:val="365F91"/>
        </w:rPr>
        <w:t xml:space="preserve">                                                       15 min                                      808,-</w:t>
      </w:r>
    </w:p>
    <w:p w14:paraId="6055E1B9" w14:textId="77777777" w:rsidR="004C6762" w:rsidRDefault="004C6762" w:rsidP="004C6762">
      <w:pPr>
        <w:rPr>
          <w:color w:val="365F91"/>
        </w:rPr>
      </w:pPr>
      <w:r>
        <w:rPr>
          <w:color w:val="365F91"/>
        </w:rPr>
        <w:t>Pokud nenásleduje obřad v obřadní síni městského hřbitova, max. počet osob při tomto typu obřadu je 15 osob</w:t>
      </w:r>
    </w:p>
    <w:p w14:paraId="59C15B22" w14:textId="77777777" w:rsidR="004C6762" w:rsidRDefault="004C6762" w:rsidP="004C6762">
      <w:pPr>
        <w:rPr>
          <w:color w:val="365F91"/>
        </w:rPr>
      </w:pPr>
    </w:p>
    <w:p w14:paraId="69D21AE4" w14:textId="77777777" w:rsidR="004C6762" w:rsidRDefault="004C6762" w:rsidP="004C6762">
      <w:pPr>
        <w:rPr>
          <w:color w:val="365F91"/>
        </w:rPr>
      </w:pPr>
      <w:r w:rsidRPr="000757FF">
        <w:rPr>
          <w:b/>
          <w:bCs/>
          <w:color w:val="365F91"/>
        </w:rPr>
        <w:t>Služby hrobníka</w:t>
      </w:r>
      <w:r>
        <w:rPr>
          <w:b/>
          <w:bCs/>
          <w:color w:val="365F91"/>
        </w:rPr>
        <w:t xml:space="preserve">                                                                            </w:t>
      </w:r>
      <w:r w:rsidRPr="000757FF">
        <w:rPr>
          <w:color w:val="365F91"/>
        </w:rPr>
        <w:t>1 obřad</w:t>
      </w:r>
      <w:r>
        <w:rPr>
          <w:color w:val="365F91"/>
        </w:rPr>
        <w:t xml:space="preserve">                                     144,-</w:t>
      </w:r>
    </w:p>
    <w:p w14:paraId="3C5E7A1D" w14:textId="77777777" w:rsidR="004C6762" w:rsidRDefault="004C6762" w:rsidP="004C6762">
      <w:pPr>
        <w:rPr>
          <w:color w:val="365F91"/>
        </w:rPr>
      </w:pPr>
      <w:r>
        <w:rPr>
          <w:color w:val="365F91"/>
        </w:rPr>
        <w:t>(vedení průvodu, nesení kříže, spouštění rakve)</w:t>
      </w:r>
    </w:p>
    <w:p w14:paraId="0F7F89D9" w14:textId="77777777" w:rsidR="004C6762" w:rsidRDefault="004C6762" w:rsidP="004C6762">
      <w:pPr>
        <w:rPr>
          <w:color w:val="365F91"/>
        </w:rPr>
      </w:pPr>
    </w:p>
    <w:p w14:paraId="2AD7FF1C" w14:textId="77777777" w:rsidR="004C6762" w:rsidRDefault="004C6762" w:rsidP="004C6762">
      <w:pPr>
        <w:rPr>
          <w:color w:val="365F91"/>
        </w:rPr>
      </w:pPr>
      <w:r w:rsidRPr="000757FF">
        <w:rPr>
          <w:b/>
          <w:bCs/>
          <w:color w:val="365F91"/>
        </w:rPr>
        <w:t>Pronájem lednice</w:t>
      </w:r>
      <w:r>
        <w:rPr>
          <w:b/>
          <w:bCs/>
          <w:color w:val="365F91"/>
        </w:rPr>
        <w:t xml:space="preserve">                                                                            </w:t>
      </w:r>
      <w:r w:rsidRPr="000757FF">
        <w:rPr>
          <w:color w:val="365F91"/>
        </w:rPr>
        <w:t>1 den</w:t>
      </w:r>
      <w:r>
        <w:rPr>
          <w:color w:val="365F91"/>
        </w:rPr>
        <w:t xml:space="preserve">                                       305,-</w:t>
      </w:r>
    </w:p>
    <w:p w14:paraId="3B628E45" w14:textId="77777777" w:rsidR="004C6762" w:rsidRDefault="004C6762" w:rsidP="004C6762">
      <w:pPr>
        <w:rPr>
          <w:color w:val="365F91"/>
        </w:rPr>
      </w:pPr>
    </w:p>
    <w:p w14:paraId="4EF8B047" w14:textId="77777777" w:rsidR="004C6762" w:rsidRDefault="004C6762" w:rsidP="004C6762">
      <w:pPr>
        <w:rPr>
          <w:color w:val="365F91"/>
        </w:rPr>
      </w:pPr>
      <w:r w:rsidRPr="000757FF">
        <w:rPr>
          <w:b/>
          <w:bCs/>
          <w:color w:val="365F91"/>
        </w:rPr>
        <w:t>Pronájem mrazícího boxu</w:t>
      </w:r>
      <w:r>
        <w:rPr>
          <w:b/>
          <w:bCs/>
          <w:color w:val="365F91"/>
        </w:rPr>
        <w:t xml:space="preserve">       </w:t>
      </w:r>
      <w:r>
        <w:rPr>
          <w:color w:val="365F91"/>
        </w:rPr>
        <w:t xml:space="preserve">                                                      1 den                                        365,-</w:t>
      </w:r>
    </w:p>
    <w:p w14:paraId="358F6B03" w14:textId="77777777" w:rsidR="004C6762" w:rsidRDefault="004C6762" w:rsidP="004C6762">
      <w:pPr>
        <w:rPr>
          <w:color w:val="365F91"/>
        </w:rPr>
      </w:pPr>
    </w:p>
    <w:p w14:paraId="5A09160C" w14:textId="77777777" w:rsidR="004C6762" w:rsidRDefault="004C6762" w:rsidP="004C6762">
      <w:pPr>
        <w:rPr>
          <w:color w:val="365F91"/>
        </w:rPr>
      </w:pPr>
      <w:r w:rsidRPr="00303FC8">
        <w:rPr>
          <w:b/>
          <w:bCs/>
          <w:color w:val="365F91"/>
        </w:rPr>
        <w:t xml:space="preserve">Pronájem místnosti pro přípravu zemřelého </w:t>
      </w:r>
      <w:r>
        <w:rPr>
          <w:color w:val="365F91"/>
        </w:rPr>
        <w:t xml:space="preserve">                             1 den                                        319,-</w:t>
      </w:r>
    </w:p>
    <w:p w14:paraId="299FC0E6" w14:textId="77777777" w:rsidR="004C6762" w:rsidRDefault="004C6762" w:rsidP="004C6762">
      <w:pPr>
        <w:rPr>
          <w:color w:val="365F91"/>
        </w:rPr>
      </w:pPr>
    </w:p>
    <w:p w14:paraId="70B7F8AA" w14:textId="77777777" w:rsidR="004C6762" w:rsidRDefault="004C6762" w:rsidP="004C6762">
      <w:pPr>
        <w:rPr>
          <w:color w:val="365F91"/>
        </w:rPr>
      </w:pPr>
      <w:r w:rsidRPr="00303FC8">
        <w:rPr>
          <w:b/>
          <w:bCs/>
          <w:color w:val="365F91"/>
        </w:rPr>
        <w:t>Kopání hrobů – dětský hrob</w:t>
      </w:r>
      <w:r>
        <w:rPr>
          <w:color w:val="365F91"/>
        </w:rPr>
        <w:t xml:space="preserve">                                                       1 výkop                                   2 583,-</w:t>
      </w:r>
    </w:p>
    <w:p w14:paraId="5CCB8C0A" w14:textId="77777777" w:rsidR="004C6762" w:rsidRDefault="004C6762" w:rsidP="004C6762">
      <w:pPr>
        <w:rPr>
          <w:color w:val="365F91"/>
        </w:rPr>
      </w:pPr>
      <w:r>
        <w:rPr>
          <w:color w:val="365F91"/>
        </w:rPr>
        <w:t xml:space="preserve">                            </w:t>
      </w:r>
    </w:p>
    <w:p w14:paraId="07C84642" w14:textId="77777777" w:rsidR="004C6762" w:rsidRDefault="004C6762" w:rsidP="004C6762">
      <w:pPr>
        <w:rPr>
          <w:color w:val="365F91"/>
        </w:rPr>
      </w:pPr>
      <w:r>
        <w:rPr>
          <w:color w:val="365F91"/>
        </w:rPr>
        <w:t xml:space="preserve">                          - </w:t>
      </w:r>
      <w:r w:rsidRPr="00303FC8">
        <w:rPr>
          <w:b/>
          <w:bCs/>
          <w:color w:val="365F91"/>
        </w:rPr>
        <w:t>do hloubky 150 cm</w:t>
      </w:r>
      <w:r>
        <w:rPr>
          <w:b/>
          <w:bCs/>
          <w:color w:val="365F91"/>
        </w:rPr>
        <w:t xml:space="preserve">   </w:t>
      </w:r>
      <w:r>
        <w:rPr>
          <w:color w:val="365F91"/>
        </w:rPr>
        <w:t xml:space="preserve">                                        1 výkop                                   6 984,-</w:t>
      </w:r>
    </w:p>
    <w:p w14:paraId="293C17A9" w14:textId="77777777" w:rsidR="004C6762" w:rsidRDefault="004C6762" w:rsidP="004C6762">
      <w:pPr>
        <w:rPr>
          <w:color w:val="365F91"/>
        </w:rPr>
      </w:pPr>
    </w:p>
    <w:p w14:paraId="01648564" w14:textId="77777777" w:rsidR="004C6762" w:rsidRDefault="004C6762" w:rsidP="004C6762">
      <w:pPr>
        <w:rPr>
          <w:color w:val="365F91"/>
        </w:rPr>
      </w:pPr>
      <w:r>
        <w:rPr>
          <w:color w:val="365F91"/>
        </w:rPr>
        <w:t xml:space="preserve">                          - </w:t>
      </w:r>
      <w:r w:rsidRPr="00303FC8">
        <w:rPr>
          <w:b/>
          <w:bCs/>
          <w:color w:val="365F91"/>
        </w:rPr>
        <w:t xml:space="preserve">do hloubky 180 cm  </w:t>
      </w:r>
      <w:r>
        <w:rPr>
          <w:color w:val="365F91"/>
        </w:rPr>
        <w:t xml:space="preserve">                                         1 výkop                                   8 706,-</w:t>
      </w:r>
    </w:p>
    <w:p w14:paraId="085DFC63" w14:textId="77777777" w:rsidR="004C6762" w:rsidRDefault="004C6762" w:rsidP="004C6762">
      <w:pPr>
        <w:rPr>
          <w:color w:val="365F91"/>
        </w:rPr>
      </w:pPr>
    </w:p>
    <w:p w14:paraId="18A81824" w14:textId="77777777" w:rsidR="004C6762" w:rsidRDefault="004C6762" w:rsidP="004C6762">
      <w:pPr>
        <w:rPr>
          <w:color w:val="365F91"/>
        </w:rPr>
      </w:pPr>
      <w:r w:rsidRPr="00783BC5">
        <w:rPr>
          <w:b/>
          <w:bCs/>
          <w:color w:val="365F91"/>
        </w:rPr>
        <w:t>Exhumace</w:t>
      </w:r>
      <w:r>
        <w:rPr>
          <w:b/>
          <w:bCs/>
          <w:color w:val="365F91"/>
        </w:rPr>
        <w:t xml:space="preserve"> </w:t>
      </w:r>
      <w:r>
        <w:rPr>
          <w:color w:val="365F91"/>
        </w:rPr>
        <w:t xml:space="preserve">                                                                                  1 exhumace                             14 157,-</w:t>
      </w:r>
    </w:p>
    <w:p w14:paraId="03B2E893" w14:textId="77777777" w:rsidR="004C6762" w:rsidRDefault="004C6762" w:rsidP="004C6762">
      <w:pPr>
        <w:rPr>
          <w:color w:val="365F91"/>
        </w:rPr>
      </w:pPr>
    </w:p>
    <w:p w14:paraId="0190EFD0" w14:textId="77777777" w:rsidR="004C6762" w:rsidRDefault="004C6762" w:rsidP="004C6762">
      <w:pPr>
        <w:rPr>
          <w:color w:val="365F91"/>
        </w:rPr>
      </w:pPr>
      <w:r w:rsidRPr="00C47077">
        <w:rPr>
          <w:b/>
          <w:bCs/>
          <w:color w:val="365F91"/>
        </w:rPr>
        <w:t xml:space="preserve">Provedení vsypu na loučce – za osobu </w:t>
      </w:r>
      <w:r>
        <w:rPr>
          <w:b/>
          <w:bCs/>
          <w:color w:val="365F91"/>
        </w:rPr>
        <w:t xml:space="preserve"> </w:t>
      </w:r>
      <w:r>
        <w:rPr>
          <w:color w:val="365F91"/>
        </w:rPr>
        <w:t xml:space="preserve">                                        1 vsyp                                      398,-</w:t>
      </w:r>
    </w:p>
    <w:p w14:paraId="304CB453" w14:textId="77777777" w:rsidR="004C6762" w:rsidRDefault="004C6762" w:rsidP="004C6762">
      <w:pPr>
        <w:rPr>
          <w:color w:val="365F91"/>
        </w:rPr>
      </w:pPr>
    </w:p>
    <w:p w14:paraId="09AEA75D" w14:textId="77777777" w:rsidR="004C6762" w:rsidRDefault="004C6762" w:rsidP="004C6762">
      <w:pPr>
        <w:rPr>
          <w:color w:val="365F91"/>
        </w:rPr>
      </w:pPr>
      <w:r w:rsidRPr="00C47077">
        <w:rPr>
          <w:b/>
          <w:bCs/>
          <w:color w:val="365F91"/>
        </w:rPr>
        <w:t>Vsyp 1 urny do společného hrobu</w:t>
      </w:r>
      <w:r>
        <w:rPr>
          <w:b/>
          <w:bCs/>
          <w:color w:val="365F91"/>
        </w:rPr>
        <w:t xml:space="preserve"> </w:t>
      </w:r>
      <w:r>
        <w:rPr>
          <w:color w:val="365F91"/>
        </w:rPr>
        <w:t xml:space="preserve">                                              1 uložení                                     43,-</w:t>
      </w:r>
    </w:p>
    <w:p w14:paraId="0C5761E5" w14:textId="77777777" w:rsidR="004C6762" w:rsidRDefault="004C6762" w:rsidP="004C6762">
      <w:pPr>
        <w:rPr>
          <w:color w:val="365F91"/>
        </w:rPr>
      </w:pPr>
    </w:p>
    <w:p w14:paraId="0F535022" w14:textId="77777777" w:rsidR="004C6762" w:rsidRDefault="004C6762" w:rsidP="004C6762">
      <w:pPr>
        <w:rPr>
          <w:color w:val="365F91"/>
        </w:rPr>
      </w:pPr>
      <w:r w:rsidRPr="00C47077">
        <w:rPr>
          <w:b/>
          <w:bCs/>
          <w:color w:val="365F91"/>
        </w:rPr>
        <w:t xml:space="preserve">Udržování hrobů – </w:t>
      </w:r>
      <w:proofErr w:type="spellStart"/>
      <w:r w:rsidRPr="00C47077">
        <w:rPr>
          <w:b/>
          <w:bCs/>
          <w:color w:val="365F91"/>
        </w:rPr>
        <w:t>jednohrob</w:t>
      </w:r>
      <w:proofErr w:type="spellEnd"/>
      <w:r w:rsidRPr="00C47077">
        <w:rPr>
          <w:b/>
          <w:bCs/>
          <w:color w:val="365F91"/>
        </w:rPr>
        <w:t xml:space="preserve"> (</w:t>
      </w:r>
      <w:proofErr w:type="gramStart"/>
      <w:r w:rsidRPr="00C47077">
        <w:rPr>
          <w:b/>
          <w:bCs/>
          <w:color w:val="365F91"/>
        </w:rPr>
        <w:t>jednorázově)</w:t>
      </w:r>
      <w:r>
        <w:rPr>
          <w:b/>
          <w:bCs/>
          <w:color w:val="365F91"/>
        </w:rPr>
        <w:t xml:space="preserve">  </w:t>
      </w:r>
      <w:r>
        <w:rPr>
          <w:color w:val="365F91"/>
        </w:rPr>
        <w:t xml:space="preserve"> </w:t>
      </w:r>
      <w:proofErr w:type="gramEnd"/>
      <w:r>
        <w:rPr>
          <w:color w:val="365F91"/>
        </w:rPr>
        <w:t xml:space="preserve">                          1 hodina                                    287,-</w:t>
      </w:r>
    </w:p>
    <w:p w14:paraId="0A35D5D6" w14:textId="77777777" w:rsidR="004C6762" w:rsidRDefault="004C6762" w:rsidP="004C6762">
      <w:pPr>
        <w:rPr>
          <w:color w:val="365F91"/>
        </w:rPr>
      </w:pPr>
    </w:p>
    <w:p w14:paraId="4E593008" w14:textId="77777777" w:rsidR="004C6762" w:rsidRDefault="004C6762" w:rsidP="004C6762">
      <w:pPr>
        <w:rPr>
          <w:color w:val="365F91"/>
        </w:rPr>
      </w:pPr>
      <w:r w:rsidRPr="00C47077">
        <w:rPr>
          <w:b/>
          <w:bCs/>
          <w:color w:val="365F91"/>
        </w:rPr>
        <w:t>Poplatek za vjezd vozidla na hřbitov – kamenické firmy</w:t>
      </w:r>
      <w:r>
        <w:rPr>
          <w:color w:val="365F91"/>
        </w:rPr>
        <w:t xml:space="preserve">           1 vjezd                                       70,-</w:t>
      </w:r>
    </w:p>
    <w:p w14:paraId="4E949313" w14:textId="77777777" w:rsidR="004C6762" w:rsidRDefault="004C6762" w:rsidP="004C6762">
      <w:pPr>
        <w:rPr>
          <w:color w:val="365F91"/>
        </w:rPr>
      </w:pPr>
    </w:p>
    <w:p w14:paraId="34DB1685" w14:textId="77777777" w:rsidR="004C6762" w:rsidRDefault="004C6762" w:rsidP="004C6762">
      <w:pPr>
        <w:rPr>
          <w:color w:val="365F91"/>
        </w:rPr>
      </w:pPr>
      <w:r w:rsidRPr="00C47077">
        <w:rPr>
          <w:b/>
          <w:bCs/>
          <w:color w:val="365F91"/>
        </w:rPr>
        <w:t xml:space="preserve">Poplatek za vjezd vozidla na hřbitov – </w:t>
      </w:r>
      <w:r>
        <w:rPr>
          <w:b/>
          <w:bCs/>
          <w:color w:val="365F91"/>
        </w:rPr>
        <w:t xml:space="preserve">pohřební služba </w:t>
      </w:r>
      <w:r>
        <w:rPr>
          <w:color w:val="365F91"/>
        </w:rPr>
        <w:t xml:space="preserve">            1 vjezd                                      130,-</w:t>
      </w:r>
    </w:p>
    <w:p w14:paraId="53FBC541" w14:textId="77777777" w:rsidR="004C6762" w:rsidRDefault="004C6762" w:rsidP="004C6762">
      <w:pPr>
        <w:rPr>
          <w:color w:val="365F91"/>
        </w:rPr>
      </w:pPr>
    </w:p>
    <w:p w14:paraId="7CCB3FC0" w14:textId="77777777" w:rsidR="004C6762" w:rsidRDefault="004C6762" w:rsidP="004C6762">
      <w:pPr>
        <w:rPr>
          <w:color w:val="365F91"/>
        </w:rPr>
      </w:pPr>
      <w:r w:rsidRPr="00C47077">
        <w:rPr>
          <w:b/>
          <w:bCs/>
          <w:color w:val="365F91"/>
        </w:rPr>
        <w:t xml:space="preserve">Dacia </w:t>
      </w:r>
      <w:proofErr w:type="spellStart"/>
      <w:r w:rsidRPr="00C47077">
        <w:rPr>
          <w:b/>
          <w:bCs/>
          <w:color w:val="365F91"/>
        </w:rPr>
        <w:t>Dokker</w:t>
      </w:r>
      <w:proofErr w:type="spellEnd"/>
      <w:r w:rsidRPr="00C47077">
        <w:rPr>
          <w:b/>
          <w:bCs/>
          <w:color w:val="365F91"/>
        </w:rPr>
        <w:t xml:space="preserve"> </w:t>
      </w:r>
      <w:r>
        <w:rPr>
          <w:b/>
          <w:bCs/>
          <w:color w:val="365F91"/>
        </w:rPr>
        <w:t>–</w:t>
      </w:r>
      <w:r w:rsidRPr="00C47077">
        <w:rPr>
          <w:b/>
          <w:bCs/>
          <w:color w:val="365F91"/>
        </w:rPr>
        <w:t xml:space="preserve"> dopravné</w:t>
      </w:r>
      <w:r>
        <w:rPr>
          <w:b/>
          <w:bCs/>
          <w:color w:val="365F91"/>
        </w:rPr>
        <w:t xml:space="preserve">  </w:t>
      </w:r>
      <w:r>
        <w:rPr>
          <w:color w:val="365F91"/>
        </w:rPr>
        <w:t xml:space="preserve">                                                              1 km                                         22,-</w:t>
      </w:r>
    </w:p>
    <w:p w14:paraId="1C59B398" w14:textId="77777777" w:rsidR="004C6762" w:rsidRDefault="004C6762" w:rsidP="004C6762">
      <w:pPr>
        <w:rPr>
          <w:color w:val="365F91"/>
        </w:rPr>
      </w:pPr>
    </w:p>
    <w:p w14:paraId="384B9806" w14:textId="77777777" w:rsidR="004C6762" w:rsidRDefault="004C6762" w:rsidP="004C6762">
      <w:pPr>
        <w:rPr>
          <w:color w:val="365F91"/>
        </w:rPr>
      </w:pPr>
      <w:r>
        <w:rPr>
          <w:color w:val="365F91"/>
        </w:rPr>
        <w:t>K uvedeným cenám bude účtována DPH ve výši dle platné legislativy.</w:t>
      </w:r>
    </w:p>
    <w:p w14:paraId="4713F4CC" w14:textId="77777777" w:rsidR="004C6762" w:rsidRDefault="004C6762" w:rsidP="004C6762">
      <w:pPr>
        <w:rPr>
          <w:color w:val="365F91"/>
        </w:rPr>
      </w:pPr>
    </w:p>
    <w:p w14:paraId="63A30F0C" w14:textId="42694EE5" w:rsidR="004C6762" w:rsidRDefault="004C6762" w:rsidP="004C6762">
      <w:pPr>
        <w:rPr>
          <w:color w:val="365F91"/>
        </w:rPr>
      </w:pPr>
      <w:r>
        <w:rPr>
          <w:color w:val="365F91"/>
        </w:rPr>
        <w:t>Za práce konané ve dnech pracovního volna, pracovního klidu a ve státní svátek bude HZS zvýšena dle platné legislativy a vnitřního platového předpisu.</w:t>
      </w:r>
    </w:p>
    <w:p w14:paraId="1EC05A06" w14:textId="77777777" w:rsidR="00C30202" w:rsidRDefault="00C30202" w:rsidP="00C30202">
      <w:pPr>
        <w:pStyle w:val="Bezmezer"/>
        <w:rPr>
          <w:rFonts w:eastAsia="CIDFont+F2"/>
          <w:lang w:eastAsia="en-US"/>
        </w:rPr>
      </w:pPr>
    </w:p>
    <w:p w14:paraId="5D0472A5" w14:textId="40E941D7" w:rsidR="004C6762" w:rsidRPr="00C30202" w:rsidRDefault="00C30202" w:rsidP="00C30202">
      <w:pPr>
        <w:pStyle w:val="Bezmezer"/>
        <w:rPr>
          <w:color w:val="2F5496" w:themeColor="accent1" w:themeShade="BF"/>
        </w:rPr>
      </w:pPr>
      <w:r w:rsidRPr="00C30202">
        <w:rPr>
          <w:rFonts w:eastAsia="CIDFont+F2"/>
          <w:color w:val="2F5496" w:themeColor="accent1" w:themeShade="BF"/>
          <w:lang w:eastAsia="en-US"/>
        </w:rPr>
        <w:t>V p</w:t>
      </w:r>
      <w:r w:rsidRPr="00C30202">
        <w:rPr>
          <w:rFonts w:eastAsia="CIDFont+F2" w:hint="eastAsia"/>
          <w:color w:val="2F5496" w:themeColor="accent1" w:themeShade="BF"/>
          <w:lang w:eastAsia="en-US"/>
        </w:rPr>
        <w:t>ří</w:t>
      </w:r>
      <w:r w:rsidRPr="00C30202">
        <w:rPr>
          <w:rFonts w:eastAsia="CIDFont+F2"/>
          <w:color w:val="2F5496" w:themeColor="accent1" w:themeShade="BF"/>
          <w:lang w:eastAsia="en-US"/>
        </w:rPr>
        <w:t>pad</w:t>
      </w:r>
      <w:r w:rsidRPr="00C30202">
        <w:rPr>
          <w:rFonts w:eastAsia="CIDFont+F2" w:hint="eastAsia"/>
          <w:color w:val="2F5496" w:themeColor="accent1" w:themeShade="BF"/>
          <w:lang w:eastAsia="en-US"/>
        </w:rPr>
        <w:t>ě</w:t>
      </w:r>
      <w:r w:rsidRPr="00C30202">
        <w:rPr>
          <w:rFonts w:eastAsia="CIDFont+F2"/>
          <w:color w:val="2F5496" w:themeColor="accent1" w:themeShade="BF"/>
          <w:lang w:eastAsia="en-US"/>
        </w:rPr>
        <w:t xml:space="preserve"> cenov</w:t>
      </w:r>
      <w:r w:rsidRPr="00C30202">
        <w:rPr>
          <w:rFonts w:eastAsia="CIDFont+F2" w:hint="eastAsia"/>
          <w:color w:val="2F5496" w:themeColor="accent1" w:themeShade="BF"/>
          <w:lang w:eastAsia="en-US"/>
        </w:rPr>
        <w:t>é</w:t>
      </w:r>
      <w:r w:rsidRPr="00C30202">
        <w:rPr>
          <w:rFonts w:eastAsia="CIDFont+F2"/>
          <w:color w:val="2F5496" w:themeColor="accent1" w:themeShade="BF"/>
          <w:lang w:eastAsia="en-US"/>
        </w:rPr>
        <w:t>ho n</w:t>
      </w:r>
      <w:r w:rsidRPr="00C30202">
        <w:rPr>
          <w:rFonts w:eastAsia="CIDFont+F2" w:hint="eastAsia"/>
          <w:color w:val="2F5496" w:themeColor="accent1" w:themeShade="BF"/>
          <w:lang w:eastAsia="en-US"/>
        </w:rPr>
        <w:t>á</w:t>
      </w:r>
      <w:r w:rsidRPr="00C30202">
        <w:rPr>
          <w:rFonts w:eastAsia="CIDFont+F2"/>
          <w:color w:val="2F5496" w:themeColor="accent1" w:themeShade="BF"/>
          <w:lang w:eastAsia="en-US"/>
        </w:rPr>
        <w:t>r</w:t>
      </w:r>
      <w:r w:rsidRPr="00C30202">
        <w:rPr>
          <w:rFonts w:eastAsia="CIDFont+F2" w:hint="eastAsia"/>
          <w:color w:val="2F5496" w:themeColor="accent1" w:themeShade="BF"/>
          <w:lang w:eastAsia="en-US"/>
        </w:rPr>
        <w:t>ů</w:t>
      </w:r>
      <w:r w:rsidRPr="00C30202">
        <w:rPr>
          <w:rFonts w:eastAsia="CIDFont+F2"/>
          <w:color w:val="2F5496" w:themeColor="accent1" w:themeShade="BF"/>
          <w:lang w:eastAsia="en-US"/>
        </w:rPr>
        <w:t>stu vstup</w:t>
      </w:r>
      <w:r w:rsidRPr="00C30202">
        <w:rPr>
          <w:rFonts w:eastAsia="CIDFont+F2" w:hint="eastAsia"/>
          <w:color w:val="2F5496" w:themeColor="accent1" w:themeShade="BF"/>
          <w:lang w:eastAsia="en-US"/>
        </w:rPr>
        <w:t>ů</w:t>
      </w:r>
      <w:r w:rsidRPr="00C30202">
        <w:rPr>
          <w:rFonts w:eastAsia="CIDFont+F2"/>
          <w:color w:val="2F5496" w:themeColor="accent1" w:themeShade="BF"/>
          <w:lang w:eastAsia="en-US"/>
        </w:rPr>
        <w:t xml:space="preserve"> m</w:t>
      </w:r>
      <w:r w:rsidRPr="00C30202">
        <w:rPr>
          <w:rFonts w:eastAsia="CIDFont+F2" w:hint="eastAsia"/>
          <w:color w:val="2F5496" w:themeColor="accent1" w:themeShade="BF"/>
          <w:lang w:eastAsia="en-US"/>
        </w:rPr>
        <w:t>ůž</w:t>
      </w:r>
      <w:r w:rsidRPr="00C30202">
        <w:rPr>
          <w:rFonts w:eastAsia="CIDFont+F2"/>
          <w:color w:val="2F5496" w:themeColor="accent1" w:themeShade="BF"/>
          <w:lang w:eastAsia="en-US"/>
        </w:rPr>
        <w:t>e doj</w:t>
      </w:r>
      <w:r w:rsidRPr="00C30202">
        <w:rPr>
          <w:rFonts w:eastAsia="CIDFont+F2" w:hint="eastAsia"/>
          <w:color w:val="2F5496" w:themeColor="accent1" w:themeShade="BF"/>
          <w:lang w:eastAsia="en-US"/>
        </w:rPr>
        <w:t>í</w:t>
      </w:r>
      <w:r w:rsidRPr="00C30202">
        <w:rPr>
          <w:rFonts w:eastAsia="CIDFont+F2"/>
          <w:color w:val="2F5496" w:themeColor="accent1" w:themeShade="BF"/>
          <w:lang w:eastAsia="en-US"/>
        </w:rPr>
        <w:t>t k cenov</w:t>
      </w:r>
      <w:r w:rsidRPr="00C30202">
        <w:rPr>
          <w:rFonts w:eastAsia="CIDFont+F2" w:hint="eastAsia"/>
          <w:color w:val="2F5496" w:themeColor="accent1" w:themeShade="BF"/>
          <w:lang w:eastAsia="en-US"/>
        </w:rPr>
        <w:t>é</w:t>
      </w:r>
      <w:r w:rsidRPr="00C30202">
        <w:rPr>
          <w:rFonts w:eastAsia="CIDFont+F2"/>
          <w:color w:val="2F5496" w:themeColor="accent1" w:themeShade="BF"/>
          <w:lang w:eastAsia="en-US"/>
        </w:rPr>
        <w:t>mu nav</w:t>
      </w:r>
      <w:r w:rsidRPr="00C30202">
        <w:rPr>
          <w:rFonts w:eastAsia="CIDFont+F2" w:hint="eastAsia"/>
          <w:color w:val="2F5496" w:themeColor="accent1" w:themeShade="BF"/>
          <w:lang w:eastAsia="en-US"/>
        </w:rPr>
        <w:t>ýš</w:t>
      </w:r>
      <w:r w:rsidRPr="00C30202">
        <w:rPr>
          <w:rFonts w:eastAsia="CIDFont+F2"/>
          <w:color w:val="2F5496" w:themeColor="accent1" w:themeShade="BF"/>
          <w:lang w:eastAsia="en-US"/>
        </w:rPr>
        <w:t>en</w:t>
      </w:r>
      <w:r w:rsidRPr="00C30202">
        <w:rPr>
          <w:rFonts w:eastAsia="CIDFont+F2" w:hint="eastAsia"/>
          <w:color w:val="2F5496" w:themeColor="accent1" w:themeShade="BF"/>
          <w:lang w:eastAsia="en-US"/>
        </w:rPr>
        <w:t>í</w:t>
      </w:r>
      <w:r w:rsidRPr="00C30202">
        <w:rPr>
          <w:rFonts w:eastAsia="CIDFont+F2"/>
          <w:color w:val="2F5496" w:themeColor="accent1" w:themeShade="BF"/>
          <w:lang w:eastAsia="en-US"/>
        </w:rPr>
        <w:t xml:space="preserve"> v</w:t>
      </w:r>
      <w:r w:rsidRPr="00C30202">
        <w:rPr>
          <w:rFonts w:eastAsia="CIDFont+F2" w:hint="eastAsia"/>
          <w:color w:val="2F5496" w:themeColor="accent1" w:themeShade="BF"/>
          <w:lang w:eastAsia="en-US"/>
        </w:rPr>
        <w:t>ýš</w:t>
      </w:r>
      <w:r w:rsidRPr="00C30202">
        <w:rPr>
          <w:rFonts w:eastAsia="CIDFont+F2"/>
          <w:color w:val="2F5496" w:themeColor="accent1" w:themeShade="BF"/>
          <w:lang w:eastAsia="en-US"/>
        </w:rPr>
        <w:t>e uveden</w:t>
      </w:r>
      <w:r w:rsidRPr="00C30202">
        <w:rPr>
          <w:rFonts w:eastAsia="CIDFont+F2" w:hint="eastAsia"/>
          <w:color w:val="2F5496" w:themeColor="accent1" w:themeShade="BF"/>
          <w:lang w:eastAsia="en-US"/>
        </w:rPr>
        <w:t>ý</w:t>
      </w:r>
      <w:r w:rsidRPr="00C30202">
        <w:rPr>
          <w:rFonts w:eastAsia="CIDFont+F2"/>
          <w:color w:val="2F5496" w:themeColor="accent1" w:themeShade="BF"/>
          <w:lang w:eastAsia="en-US"/>
        </w:rPr>
        <w:t>ch</w:t>
      </w:r>
      <w:r w:rsidRPr="00C30202">
        <w:rPr>
          <w:rFonts w:eastAsia="CIDFont+F2"/>
          <w:color w:val="2F5496" w:themeColor="accent1" w:themeShade="BF"/>
          <w:lang w:eastAsia="en-US"/>
        </w:rPr>
        <w:t xml:space="preserve"> </w:t>
      </w:r>
      <w:r w:rsidRPr="00C30202">
        <w:rPr>
          <w:rFonts w:eastAsia="CIDFont+F2"/>
          <w:color w:val="2F5496" w:themeColor="accent1" w:themeShade="BF"/>
          <w:lang w:eastAsia="en-US"/>
        </w:rPr>
        <w:t>polo</w:t>
      </w:r>
      <w:r w:rsidRPr="00C30202">
        <w:rPr>
          <w:rFonts w:eastAsia="CIDFont+F2" w:hint="eastAsia"/>
          <w:color w:val="2F5496" w:themeColor="accent1" w:themeShade="BF"/>
          <w:lang w:eastAsia="en-US"/>
        </w:rPr>
        <w:t>ž</w:t>
      </w:r>
      <w:r w:rsidRPr="00C30202">
        <w:rPr>
          <w:rFonts w:eastAsia="CIDFont+F2"/>
          <w:color w:val="2F5496" w:themeColor="accent1" w:themeShade="BF"/>
          <w:lang w:eastAsia="en-US"/>
        </w:rPr>
        <w:t>ek.</w:t>
      </w:r>
    </w:p>
    <w:p w14:paraId="6B81255C" w14:textId="54832319" w:rsidR="004C6762" w:rsidRDefault="004C6762" w:rsidP="004C6762">
      <w:pPr>
        <w:rPr>
          <w:color w:val="365F91"/>
        </w:rPr>
      </w:pPr>
    </w:p>
    <w:p w14:paraId="45E6467B" w14:textId="2383F3B3" w:rsidR="004C6762" w:rsidRDefault="004C6762" w:rsidP="004C6762">
      <w:pPr>
        <w:rPr>
          <w:color w:val="365F91"/>
        </w:rPr>
      </w:pPr>
      <w:r>
        <w:rPr>
          <w:color w:val="365F91"/>
        </w:rPr>
        <w:t>Ing. Pavel Tichý</w:t>
      </w:r>
    </w:p>
    <w:p w14:paraId="765651A3" w14:textId="158DFAC0" w:rsidR="00307EEC" w:rsidRDefault="00CF5F39">
      <w:r>
        <w:rPr>
          <w:color w:val="365F91"/>
        </w:rPr>
        <w:t>ř</w:t>
      </w:r>
      <w:r w:rsidR="004C6762">
        <w:rPr>
          <w:color w:val="365F91"/>
        </w:rPr>
        <w:t>editel TSM Nového Jičína</w:t>
      </w:r>
    </w:p>
    <w:sectPr w:rsidR="00307EEC" w:rsidSect="00C30202">
      <w:pgSz w:w="11906" w:h="16838" w:code="9"/>
      <w:pgMar w:top="0" w:right="284" w:bottom="284" w:left="567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62"/>
    <w:rsid w:val="00307EEC"/>
    <w:rsid w:val="004C6762"/>
    <w:rsid w:val="008F1228"/>
    <w:rsid w:val="00C30202"/>
    <w:rsid w:val="00C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4184"/>
  <w15:chartTrackingRefBased/>
  <w15:docId w15:val="{79639C54-E760-4808-99EF-11762943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Hrbitov</dc:creator>
  <cp:keywords/>
  <dc:description/>
  <cp:lastModifiedBy>Hrbitov</cp:lastModifiedBy>
  <cp:revision>7</cp:revision>
  <cp:lastPrinted>2021-08-31T05:37:00Z</cp:lastPrinted>
  <dcterms:created xsi:type="dcterms:W3CDTF">2021-03-30T09:51:00Z</dcterms:created>
  <dcterms:modified xsi:type="dcterms:W3CDTF">2021-08-31T05:37:00Z</dcterms:modified>
</cp:coreProperties>
</file>