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9F" w:rsidRDefault="00F6199F" w:rsidP="00F6199F">
      <w:pPr>
        <w:pStyle w:val="Normlnweb"/>
        <w:jc w:val="right"/>
        <w:rPr>
          <w:color w:val="000000"/>
          <w:sz w:val="27"/>
          <w:szCs w:val="27"/>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6"/>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Pr>
          <w:rStyle w:val="Siln"/>
          <w:rFonts w:ascii="Arial" w:hAnsi="Arial" w:cs="Arial"/>
          <w:color w:val="000000"/>
          <w:sz w:val="27"/>
          <w:szCs w:val="27"/>
        </w:rPr>
        <w:t>Číslo spisu: S/04341/SC/21</w:t>
      </w:r>
    </w:p>
    <w:p w:rsidR="00F6199F" w:rsidRDefault="00F6199F" w:rsidP="00F6199F">
      <w:pPr>
        <w:pStyle w:val="Normlnweb"/>
        <w:jc w:val="right"/>
        <w:rPr>
          <w:color w:val="000000"/>
          <w:sz w:val="27"/>
          <w:szCs w:val="27"/>
        </w:rPr>
      </w:pPr>
      <w:r>
        <w:rPr>
          <w:rStyle w:val="Siln"/>
          <w:rFonts w:ascii="Arial" w:hAnsi="Arial" w:cs="Arial"/>
          <w:color w:val="000000"/>
          <w:sz w:val="27"/>
          <w:szCs w:val="27"/>
        </w:rPr>
        <w:t>Číslo jednací: 04341/SC/21</w:t>
      </w:r>
    </w:p>
    <w:p w:rsidR="00F6199F" w:rsidRDefault="00F6199F" w:rsidP="00F6199F">
      <w:pPr>
        <w:pStyle w:val="Normlnweb"/>
        <w:jc w:val="right"/>
        <w:rPr>
          <w:color w:val="000000"/>
          <w:sz w:val="27"/>
          <w:szCs w:val="27"/>
        </w:rPr>
      </w:pPr>
      <w:r>
        <w:rPr>
          <w:rFonts w:ascii="Arial" w:hAnsi="Arial" w:cs="Arial"/>
          <w:color w:val="000000"/>
          <w:sz w:val="27"/>
          <w:szCs w:val="27"/>
        </w:rPr>
        <w:t>PPK-1058a/25/21</w:t>
      </w:r>
    </w:p>
    <w:p w:rsidR="00F6199F" w:rsidRDefault="00F6199F" w:rsidP="00F6199F">
      <w:pPr>
        <w:pStyle w:val="Normlnweb"/>
        <w:jc w:val="right"/>
        <w:rPr>
          <w:color w:val="000000"/>
          <w:sz w:val="27"/>
          <w:szCs w:val="27"/>
        </w:rPr>
      </w:pPr>
      <w:r>
        <w:rPr>
          <w:rFonts w:ascii="Arial" w:hAnsi="Arial" w:cs="Arial"/>
          <w:color w:val="000000"/>
          <w:sz w:val="22"/>
          <w:szCs w:val="22"/>
        </w:rPr>
        <w:t>Dotační titul: D</w:t>
      </w:r>
    </w:p>
    <w:p w:rsidR="00F6199F" w:rsidRDefault="00F6199F" w:rsidP="00F6199F">
      <w:pPr>
        <w:pStyle w:val="Nzev"/>
        <w:spacing w:before="0" w:beforeAutospacing="0" w:after="0" w:afterAutospacing="0"/>
        <w:rPr>
          <w:color w:val="000000"/>
          <w:sz w:val="27"/>
          <w:szCs w:val="27"/>
        </w:rPr>
      </w:pPr>
      <w:r>
        <w:rPr>
          <w:color w:val="000000"/>
          <w:sz w:val="27"/>
          <w:szCs w:val="27"/>
        </w:rPr>
        <w:t> </w:t>
      </w:r>
    </w:p>
    <w:p w:rsidR="00F6199F" w:rsidRDefault="00F6199F" w:rsidP="00F6199F">
      <w:pPr>
        <w:pStyle w:val="Nzev"/>
        <w:spacing w:before="0" w:beforeAutospacing="0" w:after="0" w:afterAutospacing="0"/>
        <w:jc w:val="center"/>
        <w:rPr>
          <w:color w:val="000000"/>
          <w:sz w:val="27"/>
          <w:szCs w:val="27"/>
        </w:rPr>
      </w:pPr>
      <w:r>
        <w:rPr>
          <w:rStyle w:val="Siln"/>
          <w:rFonts w:ascii="Arial" w:hAnsi="Arial" w:cs="Arial"/>
          <w:color w:val="000000"/>
          <w:sz w:val="22"/>
          <w:szCs w:val="22"/>
        </w:rPr>
        <w:t>DOHODA O REALIZACI MANAGEMENTOVÝCH OPATŘENÍ</w:t>
      </w:r>
    </w:p>
    <w:p w:rsidR="00F6199F" w:rsidRDefault="00F6199F" w:rsidP="00F6199F">
      <w:pPr>
        <w:jc w:val="center"/>
        <w:rPr>
          <w:color w:val="000000"/>
          <w:sz w:val="27"/>
          <w:szCs w:val="27"/>
        </w:rPr>
      </w:pPr>
      <w:r>
        <w:rPr>
          <w:rFonts w:ascii="Arial" w:hAnsi="Arial" w:cs="Arial"/>
          <w:color w:val="000000"/>
        </w:rPr>
        <w:t>dle ust. § 68 odst. 2 a § 69 odst. 3 zák. č. 114/1992 Sb., o ochraně přírody a krajiny</w:t>
      </w:r>
    </w:p>
    <w:p w:rsidR="00F6199F" w:rsidRDefault="00F6199F" w:rsidP="00F6199F">
      <w:pPr>
        <w:jc w:val="center"/>
        <w:rPr>
          <w:color w:val="000000"/>
          <w:sz w:val="27"/>
          <w:szCs w:val="27"/>
        </w:rPr>
      </w:pPr>
      <w:r>
        <w:rPr>
          <w:rFonts w:ascii="Arial" w:hAnsi="Arial" w:cs="Arial"/>
          <w:color w:val="000000"/>
        </w:rPr>
        <w:t>(dále jen „Dohoda“),</w:t>
      </w:r>
    </w:p>
    <w:p w:rsidR="00F6199F" w:rsidRDefault="00F6199F" w:rsidP="00F6199F">
      <w:pPr>
        <w:jc w:val="both"/>
        <w:rPr>
          <w:color w:val="000000"/>
          <w:sz w:val="27"/>
          <w:szCs w:val="27"/>
        </w:rPr>
      </w:pPr>
      <w:r>
        <w:rPr>
          <w:rFonts w:ascii="Arial" w:hAnsi="Arial" w:cs="Arial"/>
          <w:color w:val="000000"/>
        </w:rPr>
        <w:br/>
        <w:t>kterou uzavírají níže uvedeného dne, měsíce a roku tito účastníci</w:t>
      </w:r>
    </w:p>
    <w:p w:rsidR="00F6199F" w:rsidRDefault="00F6199F" w:rsidP="00F6199F">
      <w:pPr>
        <w:rPr>
          <w:color w:val="000000"/>
          <w:sz w:val="27"/>
          <w:szCs w:val="27"/>
        </w:rPr>
      </w:pPr>
      <w:r>
        <w:rPr>
          <w:rFonts w:ascii="Arial" w:hAnsi="Arial" w:cs="Arial"/>
          <w:b/>
          <w:bCs/>
          <w:color w:val="000000"/>
        </w:rPr>
        <w:br/>
      </w:r>
      <w:r>
        <w:rPr>
          <w:rStyle w:val="Siln"/>
          <w:rFonts w:ascii="Arial" w:hAnsi="Arial" w:cs="Arial"/>
          <w:color w:val="000000"/>
        </w:rPr>
        <w:t>1. Česká republika – Agentura ochrany přírody a krajiny ČR,</w:t>
      </w:r>
    </w:p>
    <w:p w:rsidR="00F6199F" w:rsidRDefault="00F6199F" w:rsidP="00F6199F">
      <w:pPr>
        <w:rPr>
          <w:color w:val="000000"/>
          <w:sz w:val="27"/>
          <w:szCs w:val="27"/>
        </w:rPr>
      </w:pPr>
      <w:r>
        <w:rPr>
          <w:rStyle w:val="Siln"/>
          <w:rFonts w:ascii="Arial" w:hAnsi="Arial" w:cs="Arial"/>
          <w:color w:val="000000"/>
        </w:rPr>
        <w:t>Regionální pracoviště: Regionální pracoviště Střední Čechy</w:t>
      </w:r>
    </w:p>
    <w:p w:rsidR="00F6199F" w:rsidRDefault="00F6199F" w:rsidP="00662F16">
      <w:pPr>
        <w:spacing w:after="0" w:line="240" w:lineRule="auto"/>
        <w:rPr>
          <w:color w:val="000000"/>
          <w:sz w:val="27"/>
          <w:szCs w:val="27"/>
        </w:rPr>
      </w:pPr>
      <w:r>
        <w:rPr>
          <w:rFonts w:ascii="Arial" w:hAnsi="Arial" w:cs="Arial"/>
          <w:color w:val="000000"/>
        </w:rPr>
        <w:t>Sídlo: Kaplanova 1931/1, 148 00, Praha 11 - Chodov</w:t>
      </w:r>
    </w:p>
    <w:p w:rsidR="00F6199F" w:rsidRDefault="00F6199F" w:rsidP="00662F16">
      <w:pPr>
        <w:spacing w:after="0" w:line="240" w:lineRule="auto"/>
        <w:rPr>
          <w:color w:val="000000"/>
          <w:sz w:val="27"/>
          <w:szCs w:val="27"/>
        </w:rPr>
      </w:pPr>
      <w:r>
        <w:rPr>
          <w:rFonts w:ascii="Arial" w:hAnsi="Arial" w:cs="Arial"/>
          <w:color w:val="000000"/>
        </w:rPr>
        <w:t>Kontaktní adresa: Podbabská 2582, 16000 Praha 6</w:t>
      </w:r>
    </w:p>
    <w:p w:rsidR="00F6199F" w:rsidRDefault="00F6199F" w:rsidP="00662F16">
      <w:pPr>
        <w:spacing w:after="0" w:line="240" w:lineRule="auto"/>
        <w:rPr>
          <w:color w:val="000000"/>
          <w:sz w:val="27"/>
          <w:szCs w:val="27"/>
        </w:rPr>
      </w:pPr>
      <w:r>
        <w:rPr>
          <w:rFonts w:ascii="Arial" w:hAnsi="Arial" w:cs="Arial"/>
          <w:color w:val="000000"/>
        </w:rPr>
        <w:t>IČ: 62933591</w:t>
      </w:r>
    </w:p>
    <w:p w:rsidR="00F6199F" w:rsidRDefault="00F6199F" w:rsidP="00F6199F">
      <w:pPr>
        <w:pStyle w:val="Normlnweb"/>
        <w:rPr>
          <w:color w:val="000000"/>
          <w:sz w:val="27"/>
          <w:szCs w:val="27"/>
        </w:rPr>
      </w:pPr>
      <w:r>
        <w:rPr>
          <w:rFonts w:ascii="Arial" w:hAnsi="Arial" w:cs="Arial"/>
          <w:color w:val="000000"/>
          <w:sz w:val="22"/>
          <w:szCs w:val="22"/>
        </w:rPr>
        <w:t>zastoupena: RNDr. Jaroslav Obermajer</w:t>
      </w:r>
      <w:r>
        <w:rPr>
          <w:rFonts w:ascii="Arial" w:hAnsi="Arial" w:cs="Arial"/>
          <w:color w:val="000000"/>
          <w:sz w:val="22"/>
          <w:szCs w:val="22"/>
        </w:rPr>
        <w:br/>
        <w:t>ředitel RP Střední Čechy</w:t>
      </w:r>
    </w:p>
    <w:p w:rsidR="00F6199F" w:rsidRDefault="00F6199F" w:rsidP="00F6199F">
      <w:pPr>
        <w:rPr>
          <w:color w:val="000000"/>
          <w:sz w:val="27"/>
          <w:szCs w:val="27"/>
        </w:rPr>
      </w:pPr>
      <w:r>
        <w:rPr>
          <w:rFonts w:ascii="Arial" w:hAnsi="Arial" w:cs="Arial"/>
          <w:color w:val="000000"/>
        </w:rPr>
        <w:t>V rozsahu této dohody osoba pověřená k jednání s vlastníkem, k věcným úkonům a k provedení kontroly realizovaných managementových opatření: Ing. Pavel Moucha</w:t>
      </w:r>
    </w:p>
    <w:p w:rsidR="00F6199F" w:rsidRDefault="00F6199F" w:rsidP="00F6199F">
      <w:pPr>
        <w:rPr>
          <w:color w:val="000000"/>
          <w:sz w:val="27"/>
          <w:szCs w:val="27"/>
        </w:rPr>
      </w:pPr>
      <w:r>
        <w:rPr>
          <w:rFonts w:ascii="Arial" w:hAnsi="Arial" w:cs="Arial"/>
          <w:color w:val="000000"/>
        </w:rPr>
        <w:t>jakožto věcně a místně příslušný orgán ochrany přírody příslušný podle ustanovení § 75 odst. 1 písm. e) ve spojení s § 78 odst. 1 zákona č. 114/1992 Sb., o ochraně přírody a krajiny, v platném znění (dále jen ZOPK).</w:t>
      </w:r>
    </w:p>
    <w:p w:rsidR="00F6199F" w:rsidRDefault="00F6199F" w:rsidP="00F6199F">
      <w:pPr>
        <w:rPr>
          <w:color w:val="000000"/>
          <w:sz w:val="27"/>
          <w:szCs w:val="27"/>
        </w:rPr>
      </w:pPr>
      <w:r>
        <w:rPr>
          <w:color w:val="000000"/>
          <w:sz w:val="27"/>
          <w:szCs w:val="27"/>
        </w:rPr>
        <w:t> </w:t>
      </w:r>
      <w:r>
        <w:rPr>
          <w:rStyle w:val="Siln"/>
          <w:rFonts w:ascii="Arial" w:hAnsi="Arial" w:cs="Arial"/>
          <w:color w:val="000000"/>
        </w:rPr>
        <w:t>(dále jen „AOPK ČR“)</w:t>
      </w:r>
    </w:p>
    <w:p w:rsidR="00F6199F" w:rsidRDefault="00F6199F" w:rsidP="00F6199F">
      <w:pPr>
        <w:rPr>
          <w:rFonts w:ascii="Arial" w:hAnsi="Arial" w:cs="Arial"/>
          <w:color w:val="000000"/>
        </w:rPr>
      </w:pPr>
      <w:r>
        <w:rPr>
          <w:rFonts w:ascii="Arial" w:hAnsi="Arial" w:cs="Arial"/>
          <w:color w:val="000000"/>
        </w:rPr>
        <w:t>a</w:t>
      </w:r>
    </w:p>
    <w:p w:rsidR="00F6199F" w:rsidRDefault="00F6199F" w:rsidP="00F6199F">
      <w:pPr>
        <w:rPr>
          <w:rFonts w:ascii="Arial" w:hAnsi="Arial" w:cs="Arial"/>
          <w:color w:val="000000"/>
        </w:rPr>
      </w:pPr>
      <w:r>
        <w:rPr>
          <w:rStyle w:val="Siln"/>
          <w:rFonts w:ascii="Arial" w:hAnsi="Arial" w:cs="Arial"/>
          <w:color w:val="000000"/>
        </w:rPr>
        <w:t>2. Vlastník</w:t>
      </w:r>
    </w:p>
    <w:p w:rsidR="00F6199F" w:rsidRDefault="00F6199F" w:rsidP="00F6199F">
      <w:pPr>
        <w:rPr>
          <w:rFonts w:ascii="Arial" w:hAnsi="Arial" w:cs="Arial"/>
          <w:color w:val="000000"/>
        </w:rPr>
      </w:pPr>
      <w:r>
        <w:rPr>
          <w:rFonts w:ascii="Arial" w:hAnsi="Arial" w:cs="Arial"/>
          <w:color w:val="000000"/>
        </w:rPr>
        <w:t>Obec Žilina</w:t>
      </w:r>
      <w:r>
        <w:rPr>
          <w:rFonts w:ascii="Arial" w:hAnsi="Arial" w:cs="Arial"/>
          <w:color w:val="000000"/>
        </w:rPr>
        <w:br/>
        <w:t>Žilinská 205</w:t>
      </w:r>
      <w:r>
        <w:rPr>
          <w:rFonts w:ascii="Arial" w:hAnsi="Arial" w:cs="Arial"/>
          <w:color w:val="000000"/>
        </w:rPr>
        <w:br/>
        <w:t>730 01 Kamenné Žehrovice</w:t>
      </w:r>
      <w:r>
        <w:rPr>
          <w:rFonts w:ascii="Arial" w:hAnsi="Arial" w:cs="Arial"/>
          <w:color w:val="000000"/>
        </w:rPr>
        <w:br/>
        <w:t>IČ 00235202</w:t>
      </w:r>
      <w:r>
        <w:rPr>
          <w:rFonts w:ascii="Arial" w:hAnsi="Arial" w:cs="Arial"/>
          <w:color w:val="000000"/>
        </w:rPr>
        <w:br/>
        <w:t>DIČ CZ00235202</w:t>
      </w:r>
      <w:r>
        <w:rPr>
          <w:rFonts w:ascii="Arial" w:hAnsi="Arial" w:cs="Arial"/>
          <w:color w:val="000000"/>
        </w:rPr>
        <w:br/>
        <w:t>je plátcem DPH</w:t>
      </w:r>
      <w:r>
        <w:rPr>
          <w:rFonts w:ascii="Arial" w:hAnsi="Arial" w:cs="Arial"/>
          <w:color w:val="000000"/>
        </w:rPr>
        <w:br/>
        <w:t xml:space="preserve">bankovní spojení </w:t>
      </w:r>
      <w:r w:rsidR="00430372">
        <w:rPr>
          <w:rFonts w:ascii="Arial" w:hAnsi="Arial" w:cs="Arial"/>
          <w:color w:val="000000"/>
        </w:rPr>
        <w:t>xxx</w:t>
      </w:r>
      <w:r>
        <w:rPr>
          <w:rFonts w:ascii="Arial" w:hAnsi="Arial" w:cs="Arial"/>
          <w:color w:val="000000"/>
        </w:rPr>
        <w:br/>
        <w:t>statutární zástupce Ing. Petr Melichar</w:t>
      </w:r>
    </w:p>
    <w:p w:rsidR="00F6199F" w:rsidRDefault="00F6199F" w:rsidP="00F6199F">
      <w:pPr>
        <w:rPr>
          <w:rFonts w:ascii="Times New Roman" w:hAnsi="Times New Roman" w:cs="Times New Roman"/>
          <w:color w:val="000000"/>
          <w:sz w:val="27"/>
          <w:szCs w:val="27"/>
        </w:rPr>
      </w:pPr>
      <w:r>
        <w:rPr>
          <w:rFonts w:ascii="Arial" w:hAnsi="Arial" w:cs="Arial"/>
          <w:color w:val="000000"/>
        </w:rPr>
        <w:lastRenderedPageBreak/>
        <w:t xml:space="preserve">jakožto vlastník pozemků pozemky </w:t>
      </w:r>
      <w:proofErr w:type="gramStart"/>
      <w:r>
        <w:rPr>
          <w:rFonts w:ascii="Arial" w:hAnsi="Arial" w:cs="Arial"/>
          <w:color w:val="000000"/>
        </w:rPr>
        <w:t>p.č.</w:t>
      </w:r>
      <w:proofErr w:type="gramEnd"/>
      <w:r>
        <w:rPr>
          <w:rFonts w:ascii="Arial" w:hAnsi="Arial" w:cs="Arial"/>
          <w:color w:val="000000"/>
        </w:rPr>
        <w:t xml:space="preserve"> 309/66, 309/68, 345/7, 361/70, 345/6, 454/20, 454/21, 470/1, 470/2</w:t>
      </w:r>
    </w:p>
    <w:p w:rsidR="00F6199F" w:rsidRDefault="00F6199F" w:rsidP="00F6199F">
      <w:pPr>
        <w:rPr>
          <w:color w:val="000000"/>
          <w:sz w:val="27"/>
          <w:szCs w:val="27"/>
        </w:rPr>
      </w:pPr>
      <w:r>
        <w:rPr>
          <w:color w:val="000000"/>
          <w:sz w:val="27"/>
          <w:szCs w:val="27"/>
        </w:rPr>
        <w:t> </w:t>
      </w:r>
    </w:p>
    <w:p w:rsidR="00F6199F" w:rsidRDefault="00F6199F" w:rsidP="00F6199F">
      <w:pPr>
        <w:spacing w:after="270"/>
        <w:rPr>
          <w:color w:val="000000"/>
          <w:sz w:val="27"/>
          <w:szCs w:val="27"/>
        </w:rPr>
      </w:pPr>
      <w:r>
        <w:rPr>
          <w:rStyle w:val="Siln"/>
          <w:rFonts w:ascii="Arial" w:hAnsi="Arial" w:cs="Arial"/>
          <w:color w:val="000000"/>
        </w:rPr>
        <w:t>(dále jen ”vlastník”)</w:t>
      </w:r>
    </w:p>
    <w:p w:rsidR="00F6199F" w:rsidRDefault="00F6199F" w:rsidP="00F6199F">
      <w:pPr>
        <w:pStyle w:val="Normlnweb"/>
        <w:rPr>
          <w:color w:val="000000"/>
          <w:sz w:val="27"/>
          <w:szCs w:val="27"/>
        </w:rPr>
      </w:pPr>
      <w:r>
        <w:rPr>
          <w:color w:val="000000"/>
          <w:sz w:val="27"/>
          <w:szCs w:val="27"/>
        </w:rPr>
        <w:t> </w:t>
      </w:r>
    </w:p>
    <w:p w:rsidR="00F6199F" w:rsidRDefault="00F6199F" w:rsidP="00F6199F">
      <w:pPr>
        <w:pStyle w:val="Normlnweb"/>
        <w:rPr>
          <w:color w:val="000000"/>
          <w:sz w:val="27"/>
          <w:szCs w:val="27"/>
        </w:rPr>
      </w:pPr>
      <w:r>
        <w:rPr>
          <w:color w:val="000000"/>
          <w:sz w:val="27"/>
          <w:szCs w:val="27"/>
        </w:rPr>
        <w:t> </w:t>
      </w:r>
    </w:p>
    <w:p w:rsidR="00F6199F" w:rsidRDefault="00F6199F" w:rsidP="00F6199F">
      <w:pPr>
        <w:jc w:val="center"/>
        <w:rPr>
          <w:color w:val="000000"/>
          <w:sz w:val="27"/>
          <w:szCs w:val="27"/>
        </w:rPr>
      </w:pPr>
      <w:r>
        <w:rPr>
          <w:rStyle w:val="Siln"/>
          <w:rFonts w:ascii="Arial" w:hAnsi="Arial" w:cs="Arial"/>
          <w:color w:val="000000"/>
        </w:rPr>
        <w:t>Čl. I.</w:t>
      </w:r>
    </w:p>
    <w:p w:rsidR="00F6199F" w:rsidRDefault="00F6199F" w:rsidP="00F6199F">
      <w:pPr>
        <w:jc w:val="center"/>
        <w:rPr>
          <w:color w:val="000000"/>
          <w:sz w:val="27"/>
          <w:szCs w:val="27"/>
        </w:rPr>
      </w:pPr>
      <w:r>
        <w:rPr>
          <w:rStyle w:val="Siln"/>
          <w:rFonts w:ascii="Arial" w:hAnsi="Arial" w:cs="Arial"/>
          <w:color w:val="000000"/>
        </w:rPr>
        <w:t>Účel a předmět Dohody</w:t>
      </w:r>
    </w:p>
    <w:p w:rsidR="00F6199F" w:rsidRDefault="00F6199F" w:rsidP="00F6199F">
      <w:pPr>
        <w:jc w:val="both"/>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t>1. Účelem této Dohody je úprava provádění péče o pozemky v III-IV. zóna CHKO z důvodu ochrany přírody v případě péče o pozemky prováděné nad rámec povinností uložených zákonem.</w:t>
      </w:r>
    </w:p>
    <w:p w:rsidR="00F6199F" w:rsidRDefault="00F6199F" w:rsidP="00F6199F">
      <w:pPr>
        <w:jc w:val="both"/>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t>2. Předmětem této Dohody je realizace konkrétních managementových opatření z důvodu ochrany přírody s hlavním cílem dosažení optimálního stavu předmětů ochrany a poskytnutí finančního příspěvku na péči podle § 69 ZOPK .</w:t>
      </w:r>
    </w:p>
    <w:p w:rsidR="00F6199F" w:rsidRDefault="00F6199F" w:rsidP="00F6199F">
      <w:pPr>
        <w:jc w:val="both"/>
        <w:rPr>
          <w:color w:val="000000"/>
          <w:sz w:val="27"/>
          <w:szCs w:val="27"/>
        </w:rPr>
      </w:pPr>
      <w:r>
        <w:rPr>
          <w:color w:val="000000"/>
          <w:sz w:val="27"/>
          <w:szCs w:val="27"/>
        </w:rPr>
        <w:t> </w:t>
      </w:r>
      <w:r>
        <w:rPr>
          <w:rFonts w:ascii="Arial" w:hAnsi="Arial" w:cs="Arial"/>
          <w:color w:val="000000"/>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F6199F" w:rsidRDefault="00F6199F" w:rsidP="00662F16">
      <w:pPr>
        <w:jc w:val="both"/>
        <w:rPr>
          <w:color w:val="000000"/>
          <w:sz w:val="27"/>
          <w:szCs w:val="27"/>
        </w:rPr>
      </w:pPr>
      <w:r>
        <w:rPr>
          <w:color w:val="000000"/>
          <w:sz w:val="27"/>
          <w:szCs w:val="27"/>
        </w:rPr>
        <w:t> </w:t>
      </w:r>
      <w:r>
        <w:rPr>
          <w:rFonts w:ascii="Arial" w:hAnsi="Arial" w:cs="Arial"/>
          <w:color w:val="000000"/>
        </w:rPr>
        <w:t>4. Na činnosti dle této Dohody se vztahuje Opatření obecné povahy č. 2 Agentury ochrany přírody a krajiny, č. j. SR/0150/US/2018-2 ze dne 14. 3. 2019 (dále jen „OOP“), k dispozici na </w:t>
      </w:r>
      <w:hyperlink r:id="rId7" w:history="1">
        <w:r>
          <w:rPr>
            <w:rStyle w:val="Hypertextovodkaz"/>
            <w:rFonts w:ascii="Arial" w:hAnsi="Arial" w:cs="Arial"/>
          </w:rPr>
          <w:t>https://portal.nature.cz/publik_syst/files/oop_mngmonvyj.pdf</w:t>
        </w:r>
      </w:hyperlink>
      <w:r>
        <w:rPr>
          <w:rFonts w:ascii="Arial" w:hAnsi="Arial" w:cs="Arial"/>
          <w:color w:val="000000"/>
        </w:rPr>
        <w:t>).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F6199F" w:rsidRDefault="00F6199F" w:rsidP="00F6199F">
      <w:pPr>
        <w:pStyle w:val="Normlnweb"/>
        <w:rPr>
          <w:color w:val="000000"/>
          <w:sz w:val="27"/>
          <w:szCs w:val="27"/>
        </w:rPr>
      </w:pPr>
      <w:r>
        <w:rPr>
          <w:color w:val="000000"/>
          <w:sz w:val="27"/>
          <w:szCs w:val="27"/>
        </w:rPr>
        <w:t> </w:t>
      </w:r>
    </w:p>
    <w:p w:rsidR="00F6199F" w:rsidRDefault="00F6199F" w:rsidP="00F6199F">
      <w:pPr>
        <w:jc w:val="center"/>
        <w:rPr>
          <w:color w:val="000000"/>
          <w:sz w:val="27"/>
          <w:szCs w:val="27"/>
        </w:rPr>
      </w:pPr>
      <w:r>
        <w:rPr>
          <w:rStyle w:val="Siln"/>
          <w:rFonts w:ascii="Arial" w:hAnsi="Arial" w:cs="Arial"/>
          <w:color w:val="000000"/>
        </w:rPr>
        <w:lastRenderedPageBreak/>
        <w:t>Čl. II.</w:t>
      </w:r>
      <w:r>
        <w:rPr>
          <w:rFonts w:ascii="Arial" w:hAnsi="Arial" w:cs="Arial"/>
          <w:b/>
          <w:bCs/>
          <w:color w:val="000000"/>
        </w:rPr>
        <w:br/>
      </w:r>
      <w:r>
        <w:rPr>
          <w:rStyle w:val="Siln"/>
          <w:rFonts w:ascii="Arial" w:hAnsi="Arial" w:cs="Arial"/>
          <w:color w:val="000000"/>
        </w:rPr>
        <w:t>Realizace managementových opatření/prací</w:t>
      </w:r>
    </w:p>
    <w:p w:rsidR="00F6199F" w:rsidRDefault="00F6199F" w:rsidP="00F6199F">
      <w:pPr>
        <w:jc w:val="center"/>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t>1. Účastníci dohody se dohodli, že vlastník provede dle pokynů AOPK ČR tato managementová opatření z důvodu ochrany přírody:</w:t>
      </w:r>
    </w:p>
    <w:p w:rsidR="00F6199F" w:rsidRDefault="00F6199F" w:rsidP="00F6199F">
      <w:pPr>
        <w:jc w:val="both"/>
        <w:rPr>
          <w:color w:val="000000"/>
          <w:sz w:val="24"/>
          <w:szCs w:val="24"/>
        </w:rPr>
      </w:pPr>
      <w:r>
        <w:rPr>
          <w:rFonts w:ascii="Arial" w:hAnsi="Arial" w:cs="Arial"/>
          <w:color w:val="000000"/>
        </w:rPr>
        <w:t>Obnova rozptýlené zeleně a aleje podél cesty v zemědělské krajině - výsadba 93 ks stromů. Pro výsadbu 75 ks ovocných stromů budou použity výpěstky roubovanců o min. výšce naroubování koruny v 1,8m nad zemí. Dále bude vysazeno 6 ks alejových stromů lípy srdčité a 12 ks hlohu obecného. Dodavatel se zavazuje k následné péči po dobu minimálně 5 let od výsadby. Do této péče náleží především zálivka v době přísušků, kontrola a úprava úvazků a pletiva včetně doplnění uhynulých stromů.</w:t>
      </w:r>
    </w:p>
    <w:p w:rsidR="00F6199F" w:rsidRDefault="00F6199F" w:rsidP="00F6199F">
      <w:pPr>
        <w:jc w:val="both"/>
        <w:rPr>
          <w:color w:val="000000"/>
        </w:rPr>
      </w:pPr>
      <w:r>
        <w:rPr>
          <w:rFonts w:ascii="Arial" w:hAnsi="Arial" w:cs="Arial"/>
          <w:color w:val="000000"/>
        </w:rPr>
        <w:t xml:space="preserve">Opatření bude provedeno na pozemcích pozemky </w:t>
      </w:r>
      <w:proofErr w:type="gramStart"/>
      <w:r>
        <w:rPr>
          <w:rFonts w:ascii="Arial" w:hAnsi="Arial" w:cs="Arial"/>
          <w:color w:val="000000"/>
        </w:rPr>
        <w:t>p.č.</w:t>
      </w:r>
      <w:proofErr w:type="gramEnd"/>
      <w:r>
        <w:rPr>
          <w:rFonts w:ascii="Arial" w:hAnsi="Arial" w:cs="Arial"/>
          <w:color w:val="000000"/>
        </w:rPr>
        <w:t xml:space="preserve"> 309/66, 309/68, 345/7, 361/70, 345/6, 454/20, 454/21, 470/1, 470/2 a to v </w:t>
      </w:r>
      <w:r w:rsidRPr="00662F16">
        <w:rPr>
          <w:rFonts w:ascii="Arial" w:hAnsi="Arial" w:cs="Arial"/>
          <w:b/>
          <w:color w:val="000000"/>
        </w:rPr>
        <w:t>termínu od účinnosti Dohody do 26.11.2021</w:t>
      </w:r>
      <w:r>
        <w:rPr>
          <w:rFonts w:ascii="Arial" w:hAnsi="Arial" w:cs="Arial"/>
          <w:color w:val="000000"/>
        </w:rPr>
        <w:t xml:space="preserve"> a dále podle příloh dle čl. V., odst. 3 této Dohody.</w:t>
      </w:r>
    </w:p>
    <w:p w:rsidR="00F6199F" w:rsidRDefault="00F6199F" w:rsidP="00F6199F">
      <w:pPr>
        <w:jc w:val="both"/>
        <w:rPr>
          <w:color w:val="000000"/>
        </w:rPr>
      </w:pPr>
      <w:r>
        <w:rPr>
          <w:rFonts w:ascii="Arial" w:hAnsi="Arial" w:cs="Arial"/>
          <w:color w:val="000000"/>
        </w:rPr>
        <w:t>Opatření bude provedeno v souladu se standardem AOPK: 02 003 Výsadba a řez keřů, 02 001 Výsadba stromů, 02 003 Funkční výsadby ovocných dřevin v zemědělské krajině.</w:t>
      </w:r>
    </w:p>
    <w:p w:rsidR="00F6199F" w:rsidRDefault="00F6199F" w:rsidP="00F6199F">
      <w:pPr>
        <w:jc w:val="both"/>
        <w:rPr>
          <w:color w:val="000000"/>
        </w:rPr>
      </w:pPr>
      <w:r>
        <w:rPr>
          <w:rFonts w:ascii="Arial" w:hAnsi="Arial" w:cs="Arial"/>
          <w:color w:val="000000"/>
        </w:rPr>
        <w:t>Další podmínky realizace: Bez dalších podmínek</w:t>
      </w:r>
    </w:p>
    <w:p w:rsidR="00F6199F" w:rsidRDefault="00F6199F" w:rsidP="00F6199F">
      <w:pPr>
        <w:jc w:val="both"/>
        <w:rPr>
          <w:color w:val="000000"/>
          <w:sz w:val="27"/>
          <w:szCs w:val="27"/>
        </w:rPr>
      </w:pPr>
      <w:r>
        <w:rPr>
          <w:rFonts w:ascii="Arial" w:hAnsi="Arial" w:cs="Arial"/>
          <w:color w:val="000000"/>
          <w:sz w:val="27"/>
          <w:szCs w:val="27"/>
        </w:rPr>
        <w:t>Podrobná specifikace díla je uvedena v příloze č. 1 Rozpočet a specifikace díla PPK-1058a/25/21.</w:t>
      </w:r>
    </w:p>
    <w:p w:rsidR="00F6199F" w:rsidRDefault="00F6199F" w:rsidP="00F6199F">
      <w:pPr>
        <w:jc w:val="both"/>
        <w:rPr>
          <w:color w:val="000000"/>
          <w:sz w:val="27"/>
          <w:szCs w:val="27"/>
        </w:rPr>
      </w:pPr>
      <w:r>
        <w:rPr>
          <w:color w:val="000000"/>
          <w:sz w:val="27"/>
          <w:szCs w:val="27"/>
        </w:rPr>
        <w:t> </w:t>
      </w:r>
      <w:r>
        <w:rPr>
          <w:rFonts w:ascii="Arial" w:hAnsi="Arial" w:cs="Arial"/>
          <w:color w:val="000000"/>
        </w:rPr>
        <w:t>(dále jen „</w:t>
      </w:r>
      <w:r>
        <w:rPr>
          <w:rStyle w:val="Siln"/>
          <w:rFonts w:ascii="Arial" w:hAnsi="Arial" w:cs="Arial"/>
          <w:color w:val="000000"/>
        </w:rPr>
        <w:t>managementová opatření</w:t>
      </w:r>
      <w:r>
        <w:rPr>
          <w:rFonts w:ascii="Arial" w:hAnsi="Arial" w:cs="Arial"/>
          <w:color w:val="000000"/>
        </w:rPr>
        <w:t>“)</w:t>
      </w:r>
    </w:p>
    <w:p w:rsidR="00F6199F" w:rsidRDefault="00F6199F" w:rsidP="00F6199F">
      <w:pPr>
        <w:pStyle w:val="Normlnweb"/>
        <w:rPr>
          <w:color w:val="000000"/>
          <w:sz w:val="27"/>
          <w:szCs w:val="27"/>
        </w:rPr>
      </w:pPr>
      <w:r>
        <w:rPr>
          <w:color w:val="000000"/>
          <w:sz w:val="27"/>
          <w:szCs w:val="27"/>
        </w:rPr>
        <w:t> </w:t>
      </w:r>
    </w:p>
    <w:p w:rsidR="00F6199F" w:rsidRDefault="00F6199F" w:rsidP="00F6199F">
      <w:pPr>
        <w:jc w:val="center"/>
        <w:rPr>
          <w:color w:val="000000"/>
          <w:sz w:val="27"/>
          <w:szCs w:val="27"/>
        </w:rPr>
      </w:pPr>
      <w:r>
        <w:rPr>
          <w:rStyle w:val="Siln"/>
          <w:rFonts w:ascii="Arial" w:hAnsi="Arial" w:cs="Arial"/>
          <w:color w:val="000000"/>
        </w:rPr>
        <w:t>Čl. III.</w:t>
      </w:r>
    </w:p>
    <w:p w:rsidR="00F6199F" w:rsidRDefault="00F6199F" w:rsidP="00F6199F">
      <w:pPr>
        <w:jc w:val="center"/>
        <w:rPr>
          <w:color w:val="000000"/>
          <w:sz w:val="27"/>
          <w:szCs w:val="27"/>
        </w:rPr>
      </w:pPr>
      <w:r>
        <w:rPr>
          <w:rStyle w:val="Siln"/>
          <w:rFonts w:ascii="Arial" w:hAnsi="Arial" w:cs="Arial"/>
          <w:color w:val="000000"/>
        </w:rPr>
        <w:t>Poskytnutí finančního příspěvku na péči</w:t>
      </w:r>
    </w:p>
    <w:p w:rsidR="00F6199F" w:rsidRDefault="00F6199F" w:rsidP="00F6199F">
      <w:pPr>
        <w:jc w:val="both"/>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t xml:space="preserve">1. Účastníci Dohody se dohodli, že vlastník zrealizuje managementová opatření specifikovaná v čl. II této Dohody za </w:t>
      </w:r>
      <w:r w:rsidRPr="00662F16">
        <w:rPr>
          <w:rFonts w:ascii="Arial" w:hAnsi="Arial" w:cs="Arial"/>
          <w:b/>
          <w:color w:val="000000"/>
        </w:rPr>
        <w:t>finanční příspěvek na péči ve výši 154 260,- Kč</w:t>
      </w:r>
      <w:r>
        <w:rPr>
          <w:rFonts w:ascii="Arial" w:hAnsi="Arial" w:cs="Arial"/>
          <w:color w:val="000000"/>
        </w:rPr>
        <w:t>.</w:t>
      </w:r>
    </w:p>
    <w:p w:rsidR="00F6199F" w:rsidRDefault="00F6199F" w:rsidP="00F6199F">
      <w:pPr>
        <w:jc w:val="both"/>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t xml:space="preserve">2. AOPK ČR provede před vyplacením finančního příspěvku kontrolu realizovaných managementových opatření ve smyslu </w:t>
      </w:r>
      <w:proofErr w:type="gramStart"/>
      <w:r>
        <w:rPr>
          <w:rFonts w:ascii="Arial" w:hAnsi="Arial" w:cs="Arial"/>
          <w:color w:val="000000"/>
        </w:rPr>
        <w:t>ust.§ 19</w:t>
      </w:r>
      <w:proofErr w:type="gramEnd"/>
      <w:r>
        <w:rPr>
          <w:rFonts w:ascii="Arial" w:hAnsi="Arial" w:cs="Arial"/>
          <w:color w:val="000000"/>
        </w:rPr>
        <w:t xml:space="preserve"> odst. 4 vyhl. č. 395/1992 Sb., přičemž předmětem kontroly bude především splnění podmínek dle čl. II. této Dohody (dále jen „</w:t>
      </w:r>
      <w:r>
        <w:rPr>
          <w:rStyle w:val="Siln"/>
          <w:rFonts w:ascii="Arial" w:hAnsi="Arial" w:cs="Arial"/>
          <w:color w:val="000000"/>
        </w:rPr>
        <w:t>kontrola</w:t>
      </w:r>
      <w:r>
        <w:rPr>
          <w:rFonts w:ascii="Arial" w:hAnsi="Arial" w:cs="Arial"/>
          <w:color w:val="000000"/>
        </w:rPr>
        <w:t>“). O této kontrole bude sepsán mezi účastníky Dohody písemný protokol podepsaný oprávněnými zástupci účastníků Dohody.</w:t>
      </w:r>
    </w:p>
    <w:p w:rsidR="00F6199F" w:rsidRDefault="00F6199F" w:rsidP="00F6199F">
      <w:pPr>
        <w:pStyle w:val="Zkladntext"/>
        <w:spacing w:before="0" w:beforeAutospacing="0" w:after="0" w:afterAutospacing="0"/>
        <w:rPr>
          <w:color w:val="000000"/>
          <w:sz w:val="27"/>
          <w:szCs w:val="27"/>
        </w:rPr>
      </w:pPr>
      <w:r>
        <w:rPr>
          <w:color w:val="000000"/>
          <w:sz w:val="27"/>
          <w:szCs w:val="27"/>
        </w:rPr>
        <w:t> </w:t>
      </w:r>
    </w:p>
    <w:p w:rsidR="00F6199F" w:rsidRDefault="00F6199F" w:rsidP="00F6199F">
      <w:pPr>
        <w:jc w:val="both"/>
        <w:rPr>
          <w:color w:val="000000"/>
          <w:sz w:val="27"/>
          <w:szCs w:val="27"/>
        </w:rPr>
      </w:pPr>
      <w:r>
        <w:rPr>
          <w:rFonts w:ascii="Arial" w:hAnsi="Arial" w:cs="Arial"/>
          <w:color w:val="000000"/>
        </w:rPr>
        <w:lastRenderedPageBreak/>
        <w:t>3. AOPK ČR se zavazuje po provedení kontroly za řádně, včas a v souladu s ostatními podmínkami této Dohody provedená managementová opatření uhradit vlastníkovi finanční příspěvek na péči v celkové výši 154 260,- Kč,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F6199F" w:rsidRDefault="00F6199F" w:rsidP="00F6199F">
      <w:pPr>
        <w:jc w:val="both"/>
        <w:rPr>
          <w:color w:val="000000"/>
          <w:sz w:val="27"/>
          <w:szCs w:val="27"/>
        </w:rPr>
      </w:pPr>
      <w:r>
        <w:rPr>
          <w:color w:val="000000"/>
          <w:sz w:val="27"/>
          <w:szCs w:val="27"/>
        </w:rPr>
        <w:t> </w:t>
      </w:r>
      <w:r>
        <w:rPr>
          <w:rFonts w:ascii="Arial" w:hAnsi="Arial" w:cs="Arial"/>
          <w:color w:val="000000"/>
        </w:rPr>
        <w:t>4. Pokud ve lhůtě do 6 měsíců ode dne provedení kontroly managementových opatření vyjde najevo, že vlastník neprovedl tato opatření řádně (</w:t>
      </w:r>
      <w:r>
        <w:rPr>
          <w:rStyle w:val="Zdraznn"/>
          <w:rFonts w:ascii="Arial" w:hAnsi="Arial" w:cs="Arial"/>
          <w:color w:val="000000"/>
        </w:rPr>
        <w:t>např. vymezenou metodou, postupem</w:t>
      </w:r>
      <w:r>
        <w:rPr>
          <w:rFonts w:ascii="Arial" w:hAnsi="Arial" w:cs="Arial"/>
          <w:color w:val="000000"/>
        </w:rPr>
        <w:t>),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w:t>
      </w:r>
    </w:p>
    <w:p w:rsidR="00F6199F" w:rsidRDefault="00F6199F" w:rsidP="00F6199F">
      <w:pPr>
        <w:jc w:val="both"/>
        <w:rPr>
          <w:color w:val="000000"/>
          <w:sz w:val="27"/>
          <w:szCs w:val="27"/>
        </w:rPr>
      </w:pPr>
      <w:r>
        <w:rPr>
          <w:color w:val="000000"/>
          <w:sz w:val="27"/>
          <w:szCs w:val="27"/>
        </w:rPr>
        <w:t> </w:t>
      </w:r>
      <w:r>
        <w:rPr>
          <w:rFonts w:ascii="Arial" w:hAnsi="Arial" w:cs="Arial"/>
          <w:color w:val="000000"/>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F6199F" w:rsidRDefault="00F6199F" w:rsidP="00F6199F">
      <w:pPr>
        <w:jc w:val="both"/>
        <w:rPr>
          <w:color w:val="000000"/>
          <w:sz w:val="27"/>
          <w:szCs w:val="27"/>
        </w:rPr>
      </w:pPr>
      <w:r>
        <w:rPr>
          <w:color w:val="000000"/>
          <w:sz w:val="27"/>
          <w:szCs w:val="27"/>
        </w:rPr>
        <w:t> </w:t>
      </w:r>
      <w:r>
        <w:rPr>
          <w:rFonts w:ascii="Arial" w:hAnsi="Arial" w:cs="Arial"/>
          <w:color w:val="000000"/>
        </w:rPr>
        <w:t>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F6199F" w:rsidRDefault="00F6199F" w:rsidP="00F6199F">
      <w:pPr>
        <w:pStyle w:val="Normlnweb"/>
        <w:rPr>
          <w:color w:val="000000"/>
          <w:sz w:val="27"/>
          <w:szCs w:val="27"/>
        </w:rPr>
      </w:pPr>
      <w:r>
        <w:rPr>
          <w:color w:val="000000"/>
          <w:sz w:val="27"/>
          <w:szCs w:val="27"/>
        </w:rPr>
        <w:t> </w:t>
      </w:r>
    </w:p>
    <w:p w:rsidR="00F6199F" w:rsidRDefault="00F6199F" w:rsidP="00F6199F">
      <w:pPr>
        <w:jc w:val="center"/>
        <w:rPr>
          <w:color w:val="000000"/>
          <w:sz w:val="27"/>
          <w:szCs w:val="27"/>
        </w:rPr>
      </w:pPr>
      <w:r>
        <w:rPr>
          <w:rStyle w:val="Siln"/>
          <w:rFonts w:ascii="Arial" w:hAnsi="Arial" w:cs="Arial"/>
          <w:color w:val="000000"/>
        </w:rPr>
        <w:t>Čl. IV.</w:t>
      </w:r>
    </w:p>
    <w:p w:rsidR="00F6199F" w:rsidRDefault="00F6199F" w:rsidP="00F6199F">
      <w:pPr>
        <w:jc w:val="center"/>
        <w:rPr>
          <w:color w:val="000000"/>
          <w:sz w:val="27"/>
          <w:szCs w:val="27"/>
        </w:rPr>
      </w:pPr>
      <w:r>
        <w:rPr>
          <w:rStyle w:val="Siln"/>
          <w:rFonts w:ascii="Arial" w:hAnsi="Arial" w:cs="Arial"/>
          <w:color w:val="000000"/>
        </w:rPr>
        <w:t>Trvání a ukončení Dohody</w:t>
      </w:r>
    </w:p>
    <w:p w:rsidR="00F6199F" w:rsidRDefault="00F6199F" w:rsidP="00F6199F">
      <w:pPr>
        <w:rPr>
          <w:color w:val="000000"/>
          <w:sz w:val="27"/>
          <w:szCs w:val="27"/>
        </w:rPr>
      </w:pPr>
      <w:r>
        <w:rPr>
          <w:rFonts w:ascii="Arial" w:hAnsi="Arial" w:cs="Arial"/>
          <w:color w:val="000000"/>
        </w:rPr>
        <w:t xml:space="preserve">1. Tato Dohoda se uzavírá na dobu do </w:t>
      </w:r>
      <w:proofErr w:type="gramStart"/>
      <w:r w:rsidR="00662F16">
        <w:rPr>
          <w:rFonts w:ascii="Arial" w:hAnsi="Arial" w:cs="Arial"/>
          <w:color w:val="000000"/>
        </w:rPr>
        <w:t>10.12.2021</w:t>
      </w:r>
      <w:proofErr w:type="gramEnd"/>
    </w:p>
    <w:p w:rsidR="00F6199F" w:rsidRDefault="00F6199F" w:rsidP="00F6199F">
      <w:pPr>
        <w:jc w:val="both"/>
        <w:rPr>
          <w:color w:val="000000"/>
          <w:sz w:val="27"/>
          <w:szCs w:val="27"/>
        </w:rPr>
      </w:pPr>
      <w:r>
        <w:rPr>
          <w:color w:val="000000"/>
          <w:sz w:val="27"/>
          <w:szCs w:val="27"/>
        </w:rPr>
        <w:t> </w:t>
      </w:r>
      <w:r>
        <w:rPr>
          <w:rFonts w:ascii="Arial" w:hAnsi="Arial" w:cs="Arial"/>
          <w:color w:val="000000"/>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F6199F" w:rsidRDefault="00F6199F" w:rsidP="00F6199F">
      <w:pPr>
        <w:pStyle w:val="Normlnweb"/>
        <w:rPr>
          <w:color w:val="000000"/>
          <w:sz w:val="27"/>
          <w:szCs w:val="27"/>
        </w:rPr>
      </w:pPr>
      <w:r>
        <w:rPr>
          <w:color w:val="000000"/>
          <w:sz w:val="27"/>
          <w:szCs w:val="27"/>
        </w:rPr>
        <w:t> </w:t>
      </w:r>
    </w:p>
    <w:p w:rsidR="00F6199F" w:rsidRDefault="00F6199F" w:rsidP="00F6199F">
      <w:pPr>
        <w:jc w:val="center"/>
        <w:rPr>
          <w:color w:val="000000"/>
          <w:sz w:val="27"/>
          <w:szCs w:val="27"/>
        </w:rPr>
      </w:pPr>
      <w:r>
        <w:rPr>
          <w:rStyle w:val="Siln"/>
          <w:rFonts w:ascii="Arial" w:hAnsi="Arial" w:cs="Arial"/>
          <w:color w:val="000000"/>
        </w:rPr>
        <w:t>Čl. V.</w:t>
      </w:r>
    </w:p>
    <w:p w:rsidR="00F6199F" w:rsidRDefault="00F6199F" w:rsidP="00F6199F">
      <w:pPr>
        <w:jc w:val="center"/>
        <w:rPr>
          <w:color w:val="000000"/>
          <w:sz w:val="27"/>
          <w:szCs w:val="27"/>
        </w:rPr>
      </w:pPr>
      <w:r>
        <w:rPr>
          <w:rStyle w:val="Siln"/>
          <w:rFonts w:ascii="Arial" w:hAnsi="Arial" w:cs="Arial"/>
          <w:color w:val="000000"/>
        </w:rPr>
        <w:t>Ostatní a závěrečná ujednání</w:t>
      </w:r>
    </w:p>
    <w:p w:rsidR="00F6199F" w:rsidRDefault="00F6199F" w:rsidP="00F6199F">
      <w:pPr>
        <w:pStyle w:val="Normlnweb"/>
        <w:jc w:val="both"/>
        <w:rPr>
          <w:color w:val="000000"/>
          <w:sz w:val="27"/>
          <w:szCs w:val="27"/>
        </w:rPr>
      </w:pPr>
      <w:r>
        <w:rPr>
          <w:rFonts w:ascii="Arial" w:hAnsi="Arial" w:cs="Arial"/>
          <w:color w:val="000000"/>
          <w:sz w:val="22"/>
          <w:szCs w:val="22"/>
        </w:rPr>
        <w:t xml:space="preserve">1. V rozsahu touto Dohodou neupraveném se tato řídí </w:t>
      </w:r>
      <w:proofErr w:type="gramStart"/>
      <w:r>
        <w:rPr>
          <w:rFonts w:ascii="Arial" w:hAnsi="Arial" w:cs="Arial"/>
          <w:color w:val="000000"/>
          <w:sz w:val="22"/>
          <w:szCs w:val="22"/>
        </w:rPr>
        <w:t>zák.č.</w:t>
      </w:r>
      <w:proofErr w:type="gramEnd"/>
      <w:r>
        <w:rPr>
          <w:rFonts w:ascii="Arial" w:hAnsi="Arial" w:cs="Arial"/>
          <w:color w:val="000000"/>
          <w:sz w:val="22"/>
          <w:szCs w:val="22"/>
        </w:rPr>
        <w:t xml:space="preserve"> 500/2004 Sb., správním řádem, v platném znění.</w:t>
      </w:r>
    </w:p>
    <w:p w:rsidR="00F6199F" w:rsidRDefault="00F6199F" w:rsidP="00F6199F">
      <w:pPr>
        <w:pStyle w:val="Normlnweb"/>
        <w:jc w:val="both"/>
        <w:rPr>
          <w:color w:val="000000"/>
          <w:sz w:val="27"/>
          <w:szCs w:val="27"/>
        </w:rPr>
      </w:pPr>
      <w:r>
        <w:rPr>
          <w:rFonts w:ascii="Arial" w:hAnsi="Arial" w:cs="Arial"/>
          <w:color w:val="000000"/>
          <w:sz w:val="22"/>
          <w:szCs w:val="22"/>
        </w:rPr>
        <w:lastRenderedPageBreak/>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6199F" w:rsidRDefault="00F6199F" w:rsidP="00F6199F">
      <w:pPr>
        <w:pStyle w:val="Normlnweb"/>
        <w:jc w:val="both"/>
        <w:rPr>
          <w:color w:val="000000"/>
          <w:sz w:val="27"/>
          <w:szCs w:val="27"/>
        </w:rPr>
      </w:pPr>
      <w:r>
        <w:rPr>
          <w:rFonts w:ascii="Arial" w:hAnsi="Arial" w:cs="Arial"/>
          <w:color w:val="000000"/>
          <w:sz w:val="22"/>
          <w:szCs w:val="22"/>
        </w:rPr>
        <w:t>3. Nedílnou součástí Dohody jsou přílohy:</w:t>
      </w:r>
    </w:p>
    <w:p w:rsidR="00F6199F" w:rsidRDefault="00F6199F" w:rsidP="00F6199F">
      <w:pPr>
        <w:rPr>
          <w:color w:val="000000"/>
          <w:sz w:val="24"/>
          <w:szCs w:val="24"/>
        </w:rPr>
      </w:pPr>
      <w:r>
        <w:rPr>
          <w:rFonts w:ascii="Arial" w:hAnsi="Arial" w:cs="Arial"/>
          <w:color w:val="000000"/>
        </w:rPr>
        <w:t xml:space="preserve">příloha </w:t>
      </w:r>
      <w:proofErr w:type="gramStart"/>
      <w:r>
        <w:rPr>
          <w:rFonts w:ascii="Arial" w:hAnsi="Arial" w:cs="Arial"/>
          <w:color w:val="000000"/>
        </w:rPr>
        <w:t>č.1 - Rozpočet</w:t>
      </w:r>
      <w:proofErr w:type="gramEnd"/>
      <w:r>
        <w:rPr>
          <w:rFonts w:ascii="Arial" w:hAnsi="Arial" w:cs="Arial"/>
          <w:color w:val="000000"/>
        </w:rPr>
        <w:t xml:space="preserve"> a specifikace díla PPK-1058a/25/21.</w:t>
      </w:r>
    </w:p>
    <w:p w:rsidR="00F6199F" w:rsidRDefault="00F6199F" w:rsidP="00F6199F">
      <w:pPr>
        <w:rPr>
          <w:color w:val="000000"/>
        </w:rPr>
      </w:pPr>
      <w:r>
        <w:rPr>
          <w:color w:val="000000"/>
        </w:rPr>
        <w:t> </w:t>
      </w:r>
    </w:p>
    <w:p w:rsidR="00F6199F" w:rsidRDefault="00F6199F" w:rsidP="00F6199F">
      <w:pPr>
        <w:pStyle w:val="Normlnweb"/>
        <w:jc w:val="both"/>
        <w:rPr>
          <w:color w:val="000000"/>
          <w:sz w:val="27"/>
          <w:szCs w:val="27"/>
        </w:rPr>
      </w:pPr>
      <w:r>
        <w:rPr>
          <w:rFonts w:ascii="Arial" w:hAnsi="Arial" w:cs="Arial"/>
          <w:color w:val="000000"/>
          <w:sz w:val="22"/>
          <w:szCs w:val="22"/>
        </w:rPr>
        <w:t>4. Vlastník bezvýhradně souhlasí se zveřejněním své identifikace a dalších parametrů Dohody.</w:t>
      </w:r>
    </w:p>
    <w:p w:rsidR="00F6199F" w:rsidRDefault="00F6199F" w:rsidP="00F6199F">
      <w:pPr>
        <w:pStyle w:val="Normlnweb"/>
        <w:jc w:val="both"/>
        <w:rPr>
          <w:color w:val="000000"/>
          <w:sz w:val="27"/>
          <w:szCs w:val="27"/>
        </w:rPr>
      </w:pPr>
      <w:r>
        <w:rPr>
          <w:rFonts w:ascii="Arial" w:hAnsi="Arial" w:cs="Arial"/>
          <w:color w:val="000000"/>
          <w:sz w:val="22"/>
          <w:szCs w:val="22"/>
        </w:rPr>
        <w:t>5. Tato Dohoda se vyhotovuje ve 2 stejnopisech, z nichž AOPK ČR obdrží 1 vyhotovení a vlastník obdrží 1 vyhotovení.</w:t>
      </w:r>
    </w:p>
    <w:p w:rsidR="00F6199F" w:rsidRDefault="00F6199F" w:rsidP="00F6199F">
      <w:pPr>
        <w:pStyle w:val="Normlnweb"/>
        <w:jc w:val="both"/>
        <w:rPr>
          <w:color w:val="000000"/>
          <w:sz w:val="27"/>
          <w:szCs w:val="27"/>
        </w:rPr>
      </w:pPr>
      <w:r>
        <w:rPr>
          <w:rFonts w:ascii="Arial" w:hAnsi="Arial" w:cs="Arial"/>
          <w:color w:val="000000"/>
          <w:sz w:val="22"/>
          <w:szCs w:val="22"/>
        </w:rPr>
        <w:t>6. Tato Dohoda může být měněna a doplňována pouze písemnými a očíslovanými dodatky podepsanými oprávněnými zástupci účastníků Dohody.</w:t>
      </w:r>
    </w:p>
    <w:p w:rsidR="00F6199F" w:rsidRDefault="00F6199F" w:rsidP="00F6199F">
      <w:pPr>
        <w:pStyle w:val="Normlnweb"/>
        <w:jc w:val="both"/>
        <w:rPr>
          <w:color w:val="000000"/>
          <w:sz w:val="27"/>
          <w:szCs w:val="27"/>
        </w:rPr>
      </w:pPr>
      <w:r>
        <w:rPr>
          <w:rFonts w:ascii="Arial" w:hAnsi="Arial" w:cs="Arial"/>
          <w:color w:val="000000"/>
          <w:sz w:val="22"/>
          <w:szCs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CellMar>
          <w:left w:w="0" w:type="dxa"/>
          <w:right w:w="0" w:type="dxa"/>
        </w:tblCellMar>
        <w:tblLook w:val="04A0" w:firstRow="1" w:lastRow="0" w:firstColumn="1" w:lastColumn="0" w:noHBand="0" w:noVBand="1"/>
      </w:tblPr>
      <w:tblGrid>
        <w:gridCol w:w="793"/>
        <w:gridCol w:w="802"/>
        <w:gridCol w:w="392"/>
        <w:gridCol w:w="150"/>
        <w:gridCol w:w="1634"/>
        <w:gridCol w:w="202"/>
        <w:gridCol w:w="980"/>
        <w:gridCol w:w="1581"/>
        <w:gridCol w:w="392"/>
        <w:gridCol w:w="133"/>
        <w:gridCol w:w="298"/>
        <w:gridCol w:w="1308"/>
        <w:gridCol w:w="287"/>
        <w:gridCol w:w="120"/>
      </w:tblGrid>
      <w:tr w:rsidR="00430372" w:rsidTr="00F6199F">
        <w:trPr>
          <w:trHeight w:val="915"/>
          <w:jc w:val="center"/>
        </w:trPr>
        <w:tc>
          <w:tcPr>
            <w:tcW w:w="1961" w:type="dxa"/>
            <w:gridSpan w:val="2"/>
            <w:tcBorders>
              <w:top w:val="nil"/>
              <w:left w:val="nil"/>
              <w:bottom w:val="nil"/>
              <w:right w:val="nil"/>
            </w:tcBorders>
            <w:shd w:val="clear" w:color="auto" w:fill="auto"/>
            <w:vAlign w:val="center"/>
            <w:hideMark/>
          </w:tcPr>
          <w:p w:rsidR="00F6199F" w:rsidRDefault="00F6199F" w:rsidP="00430372">
            <w:pPr>
              <w:jc w:val="center"/>
              <w:rPr>
                <w:sz w:val="24"/>
                <w:szCs w:val="24"/>
              </w:rPr>
            </w:pPr>
            <w:r>
              <w:rPr>
                <w:rFonts w:ascii="Arial" w:hAnsi="Arial" w:cs="Arial"/>
              </w:rPr>
              <w:t>V</w:t>
            </w:r>
            <w:r w:rsidR="00430372">
              <w:rPr>
                <w:rFonts w:ascii="Arial" w:hAnsi="Arial" w:cs="Arial"/>
              </w:rPr>
              <w:t>e Zbečně</w:t>
            </w:r>
          </w:p>
        </w:tc>
        <w:tc>
          <w:tcPr>
            <w:tcW w:w="54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418" w:type="dxa"/>
            <w:gridSpan w:val="3"/>
            <w:tcBorders>
              <w:top w:val="nil"/>
              <w:left w:val="nil"/>
              <w:bottom w:val="nil"/>
              <w:right w:val="nil"/>
            </w:tcBorders>
            <w:shd w:val="clear" w:color="auto" w:fill="auto"/>
            <w:vAlign w:val="center"/>
            <w:hideMark/>
          </w:tcPr>
          <w:p w:rsidR="00F6199F" w:rsidRDefault="00430372" w:rsidP="00430372">
            <w:pPr>
              <w:rPr>
                <w:sz w:val="24"/>
                <w:szCs w:val="24"/>
              </w:rPr>
            </w:pPr>
            <w:r>
              <w:rPr>
                <w:rFonts w:ascii="Arial" w:hAnsi="Arial" w:cs="Arial"/>
              </w:rPr>
              <w:t>D</w:t>
            </w:r>
            <w:r w:rsidR="00F6199F">
              <w:rPr>
                <w:rFonts w:ascii="Arial" w:hAnsi="Arial" w:cs="Arial"/>
              </w:rPr>
              <w:t>ne</w:t>
            </w:r>
            <w:r>
              <w:rPr>
                <w:rFonts w:ascii="Arial" w:hAnsi="Arial" w:cs="Arial"/>
              </w:rPr>
              <w:t xml:space="preserve"> </w:t>
            </w:r>
            <w:proofErr w:type="gramStart"/>
            <w:r>
              <w:rPr>
                <w:rFonts w:ascii="Arial" w:hAnsi="Arial" w:cs="Arial"/>
              </w:rPr>
              <w:t>10.9.2021</w:t>
            </w:r>
            <w:proofErr w:type="gramEnd"/>
          </w:p>
        </w:tc>
        <w:tc>
          <w:tcPr>
            <w:tcW w:w="1287"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rsidP="00430372">
            <w:pPr>
              <w:jc w:val="center"/>
              <w:rPr>
                <w:sz w:val="24"/>
                <w:szCs w:val="24"/>
              </w:rPr>
            </w:pPr>
            <w:r>
              <w:rPr>
                <w:rFonts w:ascii="Arial" w:hAnsi="Arial" w:cs="Arial"/>
              </w:rPr>
              <w:t>V</w:t>
            </w:r>
            <w:r w:rsidR="00430372">
              <w:rPr>
                <w:rFonts w:ascii="Arial" w:hAnsi="Arial" w:cs="Arial"/>
              </w:rPr>
              <w:t xml:space="preserve"> Žilině</w:t>
            </w:r>
          </w:p>
        </w:tc>
        <w:tc>
          <w:tcPr>
            <w:tcW w:w="539"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276" w:type="dxa"/>
            <w:gridSpan w:val="3"/>
            <w:tcBorders>
              <w:top w:val="nil"/>
              <w:left w:val="nil"/>
              <w:bottom w:val="nil"/>
              <w:right w:val="nil"/>
            </w:tcBorders>
            <w:shd w:val="clear" w:color="auto" w:fill="auto"/>
            <w:vAlign w:val="center"/>
            <w:hideMark/>
          </w:tcPr>
          <w:p w:rsidR="00F6199F" w:rsidRDefault="00430372" w:rsidP="00430372">
            <w:pPr>
              <w:rPr>
                <w:sz w:val="24"/>
                <w:szCs w:val="24"/>
              </w:rPr>
            </w:pPr>
            <w:r>
              <w:rPr>
                <w:rFonts w:ascii="Arial" w:hAnsi="Arial" w:cs="Arial"/>
              </w:rPr>
              <w:t>D</w:t>
            </w:r>
            <w:r w:rsidR="00F6199F">
              <w:rPr>
                <w:rFonts w:ascii="Arial" w:hAnsi="Arial" w:cs="Arial"/>
              </w:rPr>
              <w:t>ne</w:t>
            </w:r>
            <w:r>
              <w:rPr>
                <w:rFonts w:ascii="Arial" w:hAnsi="Arial" w:cs="Arial"/>
              </w:rPr>
              <w:t xml:space="preserve"> 8. 9. 2021</w:t>
            </w:r>
            <w:bookmarkStart w:id="0" w:name="_GoBack"/>
            <w:bookmarkEnd w:id="0"/>
          </w:p>
        </w:tc>
        <w:tc>
          <w:tcPr>
            <w:tcW w:w="31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trHeight w:val="186"/>
          <w:jc w:val="center"/>
        </w:trPr>
        <w:tc>
          <w:tcPr>
            <w:tcW w:w="4583" w:type="dxa"/>
            <w:gridSpan w:val="5"/>
            <w:tcBorders>
              <w:top w:val="nil"/>
              <w:left w:val="nil"/>
              <w:bottom w:val="nil"/>
              <w:right w:val="nil"/>
            </w:tcBorders>
            <w:shd w:val="clear" w:color="auto" w:fill="auto"/>
            <w:vAlign w:val="center"/>
            <w:hideMark/>
          </w:tcPr>
          <w:p w:rsidR="00F6199F" w:rsidRDefault="00F6199F">
            <w:pPr>
              <w:spacing w:line="186" w:lineRule="atLeast"/>
              <w:rPr>
                <w:sz w:val="24"/>
                <w:szCs w:val="24"/>
              </w:rPr>
            </w:pPr>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spacing w:line="186" w:lineRule="atLeast"/>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spacing w:line="186" w:lineRule="atLeast"/>
              <w:rPr>
                <w:sz w:val="24"/>
                <w:szCs w:val="24"/>
              </w:rPr>
            </w:pPr>
            <w:r>
              <w:t> </w:t>
            </w:r>
          </w:p>
        </w:tc>
        <w:tc>
          <w:tcPr>
            <w:tcW w:w="315" w:type="dxa"/>
            <w:gridSpan w:val="2"/>
            <w:tcBorders>
              <w:top w:val="nil"/>
              <w:left w:val="nil"/>
              <w:bottom w:val="nil"/>
              <w:right w:val="nil"/>
            </w:tcBorders>
            <w:shd w:val="clear" w:color="auto" w:fill="auto"/>
            <w:vAlign w:val="center"/>
            <w:hideMark/>
          </w:tcPr>
          <w:p w:rsidR="00F6199F" w:rsidRDefault="00F6199F">
            <w:pPr>
              <w:spacing w:line="186" w:lineRule="atLeast"/>
              <w:rPr>
                <w:sz w:val="24"/>
                <w:szCs w:val="24"/>
              </w:rPr>
            </w:pPr>
            <w:r>
              <w:t> </w:t>
            </w:r>
          </w:p>
        </w:tc>
      </w:tr>
      <w:tr w:rsidR="00430372" w:rsidTr="00F6199F">
        <w:trPr>
          <w:jc w:val="center"/>
        </w:trPr>
        <w:tc>
          <w:tcPr>
            <w:tcW w:w="4583" w:type="dxa"/>
            <w:gridSpan w:val="5"/>
            <w:tcBorders>
              <w:top w:val="nil"/>
              <w:left w:val="nil"/>
              <w:bottom w:val="nil"/>
              <w:right w:val="nil"/>
            </w:tcBorders>
            <w:shd w:val="clear" w:color="auto" w:fill="auto"/>
            <w:vAlign w:val="center"/>
            <w:hideMark/>
          </w:tcPr>
          <w:p w:rsidR="00F6199F" w:rsidRDefault="00F6199F">
            <w:pPr>
              <w:pStyle w:val="Normlnweb"/>
              <w:jc w:val="center"/>
            </w:pPr>
            <w:r>
              <w:rPr>
                <w:rStyle w:val="Siln"/>
                <w:rFonts w:ascii="Arial" w:hAnsi="Arial" w:cs="Arial"/>
                <w:sz w:val="22"/>
                <w:szCs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pStyle w:val="Normlnweb"/>
              <w:jc w:val="center"/>
            </w:pPr>
            <w:r>
              <w:rPr>
                <w:rStyle w:val="Siln"/>
                <w:rFonts w:ascii="Arial" w:hAnsi="Arial" w:cs="Arial"/>
                <w:sz w:val="22"/>
                <w:szCs w:val="22"/>
              </w:rPr>
              <w:t>Vlastník:</w:t>
            </w:r>
          </w:p>
        </w:tc>
        <w:tc>
          <w:tcPr>
            <w:tcW w:w="31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trHeight w:val="388"/>
          <w:jc w:val="center"/>
        </w:trPr>
        <w:tc>
          <w:tcPr>
            <w:tcW w:w="946"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55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c>
          <w:tcPr>
            <w:tcW w:w="144"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32"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623"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c>
          <w:tcPr>
            <w:tcW w:w="2018"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39"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31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trHeight w:val="1268"/>
          <w:jc w:val="center"/>
        </w:trPr>
        <w:tc>
          <w:tcPr>
            <w:tcW w:w="946"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55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c>
          <w:tcPr>
            <w:tcW w:w="144"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32"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623"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c>
          <w:tcPr>
            <w:tcW w:w="2018"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39"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31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jc w:val="center"/>
        </w:trPr>
        <w:tc>
          <w:tcPr>
            <w:tcW w:w="4583" w:type="dxa"/>
            <w:gridSpan w:val="5"/>
            <w:tcBorders>
              <w:top w:val="nil"/>
              <w:left w:val="nil"/>
              <w:bottom w:val="nil"/>
              <w:right w:val="nil"/>
            </w:tcBorders>
            <w:shd w:val="clear" w:color="auto" w:fill="auto"/>
            <w:vAlign w:val="center"/>
            <w:hideMark/>
          </w:tcPr>
          <w:p w:rsidR="00F6199F" w:rsidRDefault="00F6199F">
            <w:pPr>
              <w:jc w:val="center"/>
              <w:rPr>
                <w:sz w:val="24"/>
                <w:szCs w:val="24"/>
              </w:rPr>
            </w:pPr>
            <w:r>
              <w:rPr>
                <w:rFonts w:ascii="Arial" w:hAnsi="Arial" w:cs="Arial"/>
              </w:rPr>
              <w:t>RNDr. Jaroslav Obermajer</w:t>
            </w:r>
            <w:r>
              <w:rPr>
                <w:rFonts w:ascii="Arial" w:hAnsi="Arial" w:cs="Arial"/>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199F" w:rsidRDefault="00F6199F">
            <w:pPr>
              <w:jc w:val="center"/>
              <w:rPr>
                <w:sz w:val="24"/>
                <w:szCs w:val="24"/>
              </w:rPr>
            </w:pPr>
            <w:r>
              <w:rPr>
                <w:rFonts w:ascii="Arial" w:hAnsi="Arial" w:cs="Arial"/>
              </w:rPr>
              <w:t>Ing. Petr Melichar</w:t>
            </w:r>
          </w:p>
        </w:tc>
        <w:tc>
          <w:tcPr>
            <w:tcW w:w="315"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jc w:val="center"/>
        </w:trPr>
        <w:tc>
          <w:tcPr>
            <w:tcW w:w="946"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01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4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44"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32"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623" w:type="dxa"/>
            <w:gridSpan w:val="2"/>
            <w:tcBorders>
              <w:top w:val="nil"/>
              <w:left w:val="nil"/>
              <w:bottom w:val="nil"/>
              <w:right w:val="nil"/>
            </w:tcBorders>
            <w:shd w:val="clear" w:color="auto" w:fill="auto"/>
            <w:vAlign w:val="center"/>
            <w:hideMark/>
          </w:tcPr>
          <w:p w:rsidR="00F6199F" w:rsidRDefault="00F6199F">
            <w:pPr>
              <w:rPr>
                <w:sz w:val="24"/>
                <w:szCs w:val="24"/>
              </w:rPr>
            </w:pPr>
            <w:r>
              <w:t> </w:t>
            </w:r>
          </w:p>
        </w:tc>
        <w:tc>
          <w:tcPr>
            <w:tcW w:w="2018"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39"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44"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516" w:type="dxa"/>
            <w:gridSpan w:val="3"/>
            <w:tcBorders>
              <w:top w:val="nil"/>
              <w:left w:val="nil"/>
              <w:bottom w:val="nil"/>
              <w:right w:val="nil"/>
            </w:tcBorders>
            <w:shd w:val="clear" w:color="auto" w:fill="auto"/>
            <w:vAlign w:val="center"/>
            <w:hideMark/>
          </w:tcPr>
          <w:p w:rsidR="00F6199F" w:rsidRDefault="00F6199F">
            <w:pPr>
              <w:rPr>
                <w:sz w:val="24"/>
                <w:szCs w:val="24"/>
              </w:rPr>
            </w:pPr>
            <w:r>
              <w:t> </w:t>
            </w:r>
          </w:p>
        </w:tc>
        <w:tc>
          <w:tcPr>
            <w:tcW w:w="144" w:type="dxa"/>
            <w:tcBorders>
              <w:top w:val="nil"/>
              <w:left w:val="nil"/>
              <w:bottom w:val="nil"/>
              <w:right w:val="nil"/>
            </w:tcBorders>
            <w:shd w:val="clear" w:color="auto" w:fill="auto"/>
            <w:vAlign w:val="center"/>
            <w:hideMark/>
          </w:tcPr>
          <w:p w:rsidR="00F6199F" w:rsidRDefault="00F6199F">
            <w:pPr>
              <w:rPr>
                <w:sz w:val="24"/>
                <w:szCs w:val="24"/>
              </w:rPr>
            </w:pPr>
            <w:r>
              <w:t> </w:t>
            </w:r>
          </w:p>
        </w:tc>
      </w:tr>
      <w:tr w:rsidR="00430372" w:rsidTr="00F6199F">
        <w:trPr>
          <w:jc w:val="center"/>
        </w:trPr>
        <w:tc>
          <w:tcPr>
            <w:tcW w:w="94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02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4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5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2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4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38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202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54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5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37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755"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390" w:type="dxa"/>
            <w:tcBorders>
              <w:top w:val="nil"/>
              <w:left w:val="nil"/>
              <w:bottom w:val="nil"/>
              <w:right w:val="nil"/>
            </w:tcBorders>
            <w:shd w:val="clear" w:color="auto" w:fill="auto"/>
            <w:vAlign w:val="center"/>
            <w:hideMark/>
          </w:tcPr>
          <w:p w:rsidR="00F6199F" w:rsidRDefault="00F6199F">
            <w:pPr>
              <w:rPr>
                <w:sz w:val="24"/>
                <w:szCs w:val="24"/>
              </w:rPr>
            </w:pPr>
            <w:r>
              <w:t> </w:t>
            </w:r>
          </w:p>
        </w:tc>
        <w:tc>
          <w:tcPr>
            <w:tcW w:w="150" w:type="dxa"/>
            <w:tcBorders>
              <w:top w:val="nil"/>
              <w:left w:val="nil"/>
              <w:bottom w:val="nil"/>
              <w:right w:val="nil"/>
            </w:tcBorders>
            <w:shd w:val="clear" w:color="auto" w:fill="auto"/>
            <w:vAlign w:val="center"/>
            <w:hideMark/>
          </w:tcPr>
          <w:p w:rsidR="00F6199F" w:rsidRDefault="00F6199F">
            <w:pPr>
              <w:rPr>
                <w:sz w:val="24"/>
                <w:szCs w:val="24"/>
              </w:rPr>
            </w:pPr>
            <w:r>
              <w:t> </w:t>
            </w:r>
          </w:p>
        </w:tc>
      </w:tr>
    </w:tbl>
    <w:p w:rsidR="00926669" w:rsidRPr="00563964" w:rsidRDefault="00926669" w:rsidP="00563964"/>
    <w:sectPr w:rsidR="00926669" w:rsidRPr="00563964"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021BC2"/>
    <w:rsid w:val="00033CF7"/>
    <w:rsid w:val="00091641"/>
    <w:rsid w:val="000E0E9E"/>
    <w:rsid w:val="00221E15"/>
    <w:rsid w:val="00223DB8"/>
    <w:rsid w:val="002A6E68"/>
    <w:rsid w:val="00304136"/>
    <w:rsid w:val="00305DA4"/>
    <w:rsid w:val="00373F8F"/>
    <w:rsid w:val="003B21A7"/>
    <w:rsid w:val="00411E4C"/>
    <w:rsid w:val="00430372"/>
    <w:rsid w:val="00466821"/>
    <w:rsid w:val="004A1FED"/>
    <w:rsid w:val="00563964"/>
    <w:rsid w:val="005E422F"/>
    <w:rsid w:val="00607B48"/>
    <w:rsid w:val="00633584"/>
    <w:rsid w:val="00662F16"/>
    <w:rsid w:val="00662FDB"/>
    <w:rsid w:val="006D1262"/>
    <w:rsid w:val="006D133D"/>
    <w:rsid w:val="00816A5E"/>
    <w:rsid w:val="00896412"/>
    <w:rsid w:val="00896E11"/>
    <w:rsid w:val="008C461D"/>
    <w:rsid w:val="00926669"/>
    <w:rsid w:val="009D287C"/>
    <w:rsid w:val="00A15699"/>
    <w:rsid w:val="00A527AE"/>
    <w:rsid w:val="00A552B4"/>
    <w:rsid w:val="00AD1319"/>
    <w:rsid w:val="00B52AD6"/>
    <w:rsid w:val="00C8601C"/>
    <w:rsid w:val="00D04BF5"/>
    <w:rsid w:val="00D20D25"/>
    <w:rsid w:val="00D46E6A"/>
    <w:rsid w:val="00D65F68"/>
    <w:rsid w:val="00F063DD"/>
    <w:rsid w:val="00F5727B"/>
    <w:rsid w:val="00F61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41D8"/>
  <w15:docId w15:val="{5304D0C4-3F25-44B9-A8A2-DF4A7855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64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96412"/>
    <w:rPr>
      <w:i/>
      <w:iCs/>
    </w:rPr>
  </w:style>
  <w:style w:type="paragraph" w:styleId="Zkladntext">
    <w:name w:val="Body Text"/>
    <w:basedOn w:val="Normln"/>
    <w:link w:val="ZkladntextChar"/>
    <w:uiPriority w:val="99"/>
    <w:semiHidden/>
    <w:unhideWhenUsed/>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64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52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6343">
      <w:bodyDiv w:val="1"/>
      <w:marLeft w:val="0"/>
      <w:marRight w:val="0"/>
      <w:marTop w:val="0"/>
      <w:marBottom w:val="0"/>
      <w:divBdr>
        <w:top w:val="none" w:sz="0" w:space="0" w:color="auto"/>
        <w:left w:val="none" w:sz="0" w:space="0" w:color="auto"/>
        <w:bottom w:val="none" w:sz="0" w:space="0" w:color="auto"/>
        <w:right w:val="none" w:sz="0" w:space="0" w:color="auto"/>
      </w:divBdr>
      <w:divsChild>
        <w:div w:id="531117409">
          <w:blockQuote w:val="1"/>
          <w:marLeft w:val="720"/>
          <w:marRight w:val="0"/>
          <w:marTop w:val="100"/>
          <w:marBottom w:val="100"/>
          <w:divBdr>
            <w:top w:val="none" w:sz="0" w:space="0" w:color="auto"/>
            <w:left w:val="none" w:sz="0" w:space="0" w:color="auto"/>
            <w:bottom w:val="none" w:sz="0" w:space="0" w:color="auto"/>
            <w:right w:val="none" w:sz="0" w:space="0" w:color="auto"/>
          </w:divBdr>
        </w:div>
        <w:div w:id="16900634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09483509">
      <w:bodyDiv w:val="1"/>
      <w:marLeft w:val="0"/>
      <w:marRight w:val="0"/>
      <w:marTop w:val="0"/>
      <w:marBottom w:val="0"/>
      <w:divBdr>
        <w:top w:val="none" w:sz="0" w:space="0" w:color="auto"/>
        <w:left w:val="none" w:sz="0" w:space="0" w:color="auto"/>
        <w:bottom w:val="none" w:sz="0" w:space="0" w:color="auto"/>
        <w:right w:val="none" w:sz="0" w:space="0" w:color="auto"/>
      </w:divBdr>
    </w:div>
    <w:div w:id="1099061502">
      <w:bodyDiv w:val="1"/>
      <w:marLeft w:val="0"/>
      <w:marRight w:val="0"/>
      <w:marTop w:val="0"/>
      <w:marBottom w:val="0"/>
      <w:divBdr>
        <w:top w:val="none" w:sz="0" w:space="0" w:color="auto"/>
        <w:left w:val="none" w:sz="0" w:space="0" w:color="auto"/>
        <w:bottom w:val="none" w:sz="0" w:space="0" w:color="auto"/>
        <w:right w:val="none" w:sz="0" w:space="0" w:color="auto"/>
      </w:divBdr>
    </w:div>
    <w:div w:id="1202548040">
      <w:bodyDiv w:val="1"/>
      <w:marLeft w:val="0"/>
      <w:marRight w:val="0"/>
      <w:marTop w:val="0"/>
      <w:marBottom w:val="0"/>
      <w:divBdr>
        <w:top w:val="none" w:sz="0" w:space="0" w:color="auto"/>
        <w:left w:val="none" w:sz="0" w:space="0" w:color="auto"/>
        <w:bottom w:val="none" w:sz="0" w:space="0" w:color="auto"/>
        <w:right w:val="none" w:sz="0" w:space="0" w:color="auto"/>
      </w:divBdr>
    </w:div>
    <w:div w:id="1205480166">
      <w:bodyDiv w:val="1"/>
      <w:marLeft w:val="0"/>
      <w:marRight w:val="0"/>
      <w:marTop w:val="0"/>
      <w:marBottom w:val="0"/>
      <w:divBdr>
        <w:top w:val="none" w:sz="0" w:space="0" w:color="auto"/>
        <w:left w:val="none" w:sz="0" w:space="0" w:color="auto"/>
        <w:bottom w:val="none" w:sz="0" w:space="0" w:color="auto"/>
        <w:right w:val="none" w:sz="0" w:space="0" w:color="auto"/>
      </w:divBdr>
      <w:divsChild>
        <w:div w:id="798954821">
          <w:blockQuote w:val="1"/>
          <w:marLeft w:val="720"/>
          <w:marRight w:val="0"/>
          <w:marTop w:val="100"/>
          <w:marBottom w:val="100"/>
          <w:divBdr>
            <w:top w:val="none" w:sz="0" w:space="0" w:color="auto"/>
            <w:left w:val="none" w:sz="0" w:space="0" w:color="auto"/>
            <w:bottom w:val="none" w:sz="0" w:space="0" w:color="auto"/>
            <w:right w:val="none" w:sz="0" w:space="0" w:color="auto"/>
          </w:divBdr>
        </w:div>
        <w:div w:id="2472747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94557386">
      <w:bodyDiv w:val="1"/>
      <w:marLeft w:val="0"/>
      <w:marRight w:val="0"/>
      <w:marTop w:val="0"/>
      <w:marBottom w:val="0"/>
      <w:divBdr>
        <w:top w:val="none" w:sz="0" w:space="0" w:color="auto"/>
        <w:left w:val="none" w:sz="0" w:space="0" w:color="auto"/>
        <w:bottom w:val="none" w:sz="0" w:space="0" w:color="auto"/>
        <w:right w:val="none" w:sz="0" w:space="0" w:color="auto"/>
      </w:divBdr>
    </w:div>
    <w:div w:id="1934049525">
      <w:bodyDiv w:val="1"/>
      <w:marLeft w:val="0"/>
      <w:marRight w:val="0"/>
      <w:marTop w:val="0"/>
      <w:marBottom w:val="0"/>
      <w:divBdr>
        <w:top w:val="none" w:sz="0" w:space="0" w:color="auto"/>
        <w:left w:val="none" w:sz="0" w:space="0" w:color="auto"/>
        <w:bottom w:val="none" w:sz="0" w:space="0" w:color="auto"/>
        <w:right w:val="none" w:sz="0" w:space="0" w:color="auto"/>
      </w:divBdr>
      <w:divsChild>
        <w:div w:id="768626488">
          <w:blockQuote w:val="1"/>
          <w:marLeft w:val="720"/>
          <w:marRight w:val="0"/>
          <w:marTop w:val="100"/>
          <w:marBottom w:val="100"/>
          <w:divBdr>
            <w:top w:val="none" w:sz="0" w:space="0" w:color="auto"/>
            <w:left w:val="none" w:sz="0" w:space="0" w:color="auto"/>
            <w:bottom w:val="none" w:sz="0" w:space="0" w:color="auto"/>
            <w:right w:val="none" w:sz="0" w:space="0" w:color="auto"/>
          </w:divBdr>
        </w:div>
        <w:div w:id="834536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al.nature.cz/publik_syst/files/oop_mngmonvyj.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224E-D789-4E40-B846-BA316160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7839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pavel.moucha</dc:creator>
  <cp:lastModifiedBy>ivana.moravcova</cp:lastModifiedBy>
  <cp:revision>3</cp:revision>
  <cp:lastPrinted>2021-08-30T10:43:00Z</cp:lastPrinted>
  <dcterms:created xsi:type="dcterms:W3CDTF">2021-09-13T09:17:00Z</dcterms:created>
  <dcterms:modified xsi:type="dcterms:W3CDTF">2021-09-13T09:19:00Z</dcterms:modified>
</cp:coreProperties>
</file>