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07B4E" w14:textId="77777777" w:rsidR="0088615C" w:rsidRDefault="0088615C">
      <w:pPr>
        <w:spacing w:before="0"/>
        <w:jc w:val="center"/>
        <w:rPr>
          <w:rFonts w:ascii="Arial" w:hAnsi="Arial" w:cs="Arial"/>
        </w:rPr>
      </w:pPr>
    </w:p>
    <w:p w14:paraId="5C0FF2D9" w14:textId="22FE9D97" w:rsidR="000967DD" w:rsidRDefault="000967DD">
      <w:pPr>
        <w:pStyle w:val="Nadpis2"/>
        <w:spacing w:before="0"/>
        <w:jc w:val="center"/>
        <w:rPr>
          <w:rFonts w:ascii="Arial" w:hAnsi="Arial" w:cs="Arial"/>
        </w:rPr>
      </w:pPr>
      <w:r>
        <w:rPr>
          <w:rFonts w:ascii="Arial" w:hAnsi="Arial" w:cs="Arial"/>
        </w:rPr>
        <w:t>Smlouva o dílo</w:t>
      </w:r>
    </w:p>
    <w:p w14:paraId="6AE44CCA"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5362D90B" w14:textId="77777777" w:rsidR="000967DD" w:rsidRDefault="000967DD">
      <w:pPr>
        <w:jc w:val="center"/>
        <w:rPr>
          <w:rFonts w:ascii="Arial" w:hAnsi="Arial" w:cs="Arial"/>
        </w:rPr>
      </w:pPr>
      <w:r>
        <w:rPr>
          <w:rFonts w:ascii="Arial" w:hAnsi="Arial" w:cs="Arial"/>
          <w:b/>
          <w:bCs/>
        </w:rPr>
        <w:t>mezi těmito smluvními stranami:</w:t>
      </w:r>
    </w:p>
    <w:p w14:paraId="122D57FC" w14:textId="77777777" w:rsidR="000967DD" w:rsidRDefault="000967DD">
      <w:pPr>
        <w:jc w:val="center"/>
        <w:rPr>
          <w:rFonts w:ascii="Arial" w:hAnsi="Arial" w:cs="Arial"/>
        </w:rPr>
      </w:pPr>
    </w:p>
    <w:p w14:paraId="709521FB" w14:textId="77777777" w:rsidR="000967DD" w:rsidRDefault="000967DD">
      <w:pPr>
        <w:rPr>
          <w:rFonts w:ascii="Arial" w:hAnsi="Arial" w:cs="Arial"/>
          <w:sz w:val="22"/>
          <w:szCs w:val="22"/>
        </w:rPr>
      </w:pPr>
      <w:r>
        <w:rPr>
          <w:rFonts w:ascii="Arial" w:hAnsi="Arial" w:cs="Arial"/>
          <w:b/>
          <w:sz w:val="22"/>
          <w:szCs w:val="22"/>
        </w:rPr>
        <w:t>Fakultní nemocnice Brno</w:t>
      </w:r>
    </w:p>
    <w:p w14:paraId="2445864F" w14:textId="77777777" w:rsidR="000967DD" w:rsidRDefault="000967DD">
      <w:pPr>
        <w:rPr>
          <w:rFonts w:ascii="Arial" w:hAnsi="Arial" w:cs="Arial"/>
          <w:sz w:val="22"/>
          <w:szCs w:val="22"/>
        </w:rPr>
      </w:pPr>
      <w:r>
        <w:rPr>
          <w:rFonts w:ascii="Arial" w:hAnsi="Arial" w:cs="Arial"/>
          <w:sz w:val="22"/>
          <w:szCs w:val="22"/>
        </w:rPr>
        <w:t>se sídlem Jihlavská 20, 625 00 Brno</w:t>
      </w:r>
    </w:p>
    <w:p w14:paraId="1A3E3C60" w14:textId="12C74302" w:rsidR="000967DD" w:rsidRDefault="001041B3" w:rsidP="00EF0510">
      <w:pPr>
        <w:rPr>
          <w:rFonts w:ascii="Arial" w:hAnsi="Arial" w:cs="Arial"/>
          <w:sz w:val="22"/>
          <w:szCs w:val="22"/>
        </w:rPr>
      </w:pPr>
      <w:r>
        <w:rPr>
          <w:rFonts w:ascii="Arial" w:hAnsi="Arial" w:cs="Arial"/>
          <w:sz w:val="22"/>
          <w:szCs w:val="22"/>
        </w:rPr>
        <w:t xml:space="preserve">jejímž jménem jedná: </w:t>
      </w:r>
      <w:r w:rsidR="00C05235">
        <w:rPr>
          <w:rFonts w:ascii="Arial" w:hAnsi="Arial" w:cs="Arial"/>
          <w:sz w:val="22"/>
          <w:szCs w:val="22"/>
        </w:rPr>
        <w:t>XXX</w:t>
      </w:r>
    </w:p>
    <w:p w14:paraId="609EE0C7" w14:textId="77777777" w:rsidR="000967DD" w:rsidRDefault="000967DD">
      <w:pPr>
        <w:rPr>
          <w:rFonts w:ascii="Arial" w:hAnsi="Arial" w:cs="Arial"/>
          <w:sz w:val="22"/>
          <w:szCs w:val="22"/>
        </w:rPr>
      </w:pPr>
      <w:r>
        <w:rPr>
          <w:rFonts w:ascii="Arial" w:hAnsi="Arial" w:cs="Arial"/>
          <w:sz w:val="22"/>
          <w:szCs w:val="22"/>
        </w:rPr>
        <w:t>IČO 65269705</w:t>
      </w:r>
    </w:p>
    <w:p w14:paraId="4A220B15" w14:textId="77777777" w:rsidR="000967DD" w:rsidRDefault="000967DD">
      <w:pPr>
        <w:rPr>
          <w:rFonts w:ascii="Arial" w:hAnsi="Arial" w:cs="Arial"/>
          <w:sz w:val="22"/>
          <w:szCs w:val="22"/>
        </w:rPr>
      </w:pPr>
      <w:r w:rsidRPr="00EF0510">
        <w:rPr>
          <w:rFonts w:ascii="Arial" w:hAnsi="Arial" w:cs="Arial"/>
          <w:sz w:val="22"/>
          <w:szCs w:val="22"/>
        </w:rPr>
        <w:t>DIČ CZ65269705</w:t>
      </w:r>
    </w:p>
    <w:p w14:paraId="171007D6" w14:textId="2BE79697" w:rsidR="000967DD" w:rsidRDefault="000967DD">
      <w:pPr>
        <w:rPr>
          <w:rFonts w:ascii="Arial" w:hAnsi="Arial" w:cs="Arial"/>
          <w:sz w:val="22"/>
          <w:szCs w:val="22"/>
        </w:rPr>
      </w:pPr>
      <w:r>
        <w:rPr>
          <w:rFonts w:ascii="Arial" w:hAnsi="Arial" w:cs="Arial"/>
          <w:sz w:val="22"/>
          <w:szCs w:val="22"/>
        </w:rPr>
        <w:t xml:space="preserve">bankovní spojení </w:t>
      </w:r>
      <w:r w:rsidR="00C05235">
        <w:rPr>
          <w:rFonts w:ascii="Arial" w:hAnsi="Arial" w:cs="Arial"/>
          <w:sz w:val="22"/>
          <w:szCs w:val="22"/>
        </w:rPr>
        <w:t>XXX</w:t>
      </w:r>
    </w:p>
    <w:p w14:paraId="5D096319" w14:textId="70EF6E21" w:rsidR="000967DD" w:rsidRDefault="000967DD">
      <w:pPr>
        <w:rPr>
          <w:rFonts w:ascii="Arial" w:hAnsi="Arial" w:cs="Arial"/>
          <w:sz w:val="22"/>
          <w:szCs w:val="22"/>
        </w:rPr>
      </w:pPr>
      <w:r>
        <w:rPr>
          <w:rFonts w:ascii="Arial" w:hAnsi="Arial" w:cs="Arial"/>
          <w:sz w:val="22"/>
          <w:szCs w:val="22"/>
        </w:rPr>
        <w:t xml:space="preserve">Číslo účtu: </w:t>
      </w:r>
      <w:r w:rsidR="00C05235">
        <w:rPr>
          <w:rFonts w:ascii="Arial" w:hAnsi="Arial" w:cs="Arial"/>
          <w:sz w:val="22"/>
          <w:szCs w:val="22"/>
        </w:rPr>
        <w:t>XXX</w:t>
      </w:r>
    </w:p>
    <w:p w14:paraId="4C2BA56D" w14:textId="77777777" w:rsidR="000967DD" w:rsidRDefault="000967DD">
      <w:pPr>
        <w:rPr>
          <w:rFonts w:ascii="Arial" w:hAnsi="Arial" w:cs="Arial"/>
          <w:sz w:val="22"/>
          <w:szCs w:val="22"/>
        </w:rPr>
      </w:pPr>
    </w:p>
    <w:p w14:paraId="41761D4A"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6B4E7FCA" w14:textId="77777777" w:rsidR="000967DD" w:rsidRDefault="000967DD">
      <w:pPr>
        <w:rPr>
          <w:rFonts w:ascii="Arial" w:hAnsi="Arial" w:cs="Arial"/>
        </w:rPr>
      </w:pPr>
    </w:p>
    <w:p w14:paraId="3D895567"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589E3558" w14:textId="77777777" w:rsidR="000967DD" w:rsidRDefault="000967DD">
      <w:pPr>
        <w:rPr>
          <w:rFonts w:ascii="Arial" w:hAnsi="Arial" w:cs="Arial"/>
          <w:sz w:val="22"/>
          <w:szCs w:val="22"/>
        </w:rPr>
      </w:pPr>
    </w:p>
    <w:p w14:paraId="48716482" w14:textId="77777777" w:rsidR="000967DD" w:rsidRDefault="000967DD">
      <w:pPr>
        <w:rPr>
          <w:rFonts w:ascii="Arial" w:hAnsi="Arial" w:cs="Arial"/>
          <w:sz w:val="22"/>
          <w:szCs w:val="22"/>
        </w:rPr>
      </w:pPr>
      <w:r>
        <w:rPr>
          <w:rFonts w:ascii="Arial" w:hAnsi="Arial" w:cs="Arial"/>
          <w:sz w:val="22"/>
          <w:szCs w:val="22"/>
        </w:rPr>
        <w:t>a</w:t>
      </w:r>
    </w:p>
    <w:p w14:paraId="4129AC83" w14:textId="77777777" w:rsidR="000967DD" w:rsidRDefault="000967DD">
      <w:pPr>
        <w:rPr>
          <w:rFonts w:ascii="Arial" w:hAnsi="Arial" w:cs="Arial"/>
          <w:sz w:val="22"/>
          <w:szCs w:val="22"/>
        </w:rPr>
      </w:pPr>
    </w:p>
    <w:p w14:paraId="76CBFCE5" w14:textId="5766515A" w:rsidR="002E0ADE" w:rsidRPr="006D1E89" w:rsidRDefault="006D1E89" w:rsidP="002E0ADE">
      <w:pPr>
        <w:rPr>
          <w:rFonts w:ascii="Arial" w:hAnsi="Arial" w:cs="Arial"/>
          <w:b/>
          <w:sz w:val="22"/>
          <w:szCs w:val="22"/>
        </w:rPr>
      </w:pPr>
      <w:r w:rsidRPr="006D1E89">
        <w:rPr>
          <w:rFonts w:ascii="Arial" w:hAnsi="Arial" w:cs="Arial"/>
          <w:b/>
          <w:sz w:val="22"/>
          <w:szCs w:val="22"/>
        </w:rPr>
        <w:t>S-TRIPLET s.r.o.</w:t>
      </w:r>
    </w:p>
    <w:p w14:paraId="0AB1DF32" w14:textId="2217D042" w:rsidR="002E0ADE" w:rsidRPr="006D1E89" w:rsidRDefault="002E0ADE" w:rsidP="002E0ADE">
      <w:pPr>
        <w:rPr>
          <w:rFonts w:ascii="Arial" w:hAnsi="Arial" w:cs="Arial"/>
          <w:b/>
          <w:sz w:val="22"/>
          <w:szCs w:val="22"/>
        </w:rPr>
      </w:pPr>
      <w:r w:rsidRPr="005E289B">
        <w:rPr>
          <w:rFonts w:ascii="Arial" w:hAnsi="Arial" w:cs="Arial"/>
          <w:sz w:val="22"/>
          <w:szCs w:val="22"/>
        </w:rPr>
        <w:t>se sídlem</w:t>
      </w:r>
      <w:r w:rsidR="006D1E89">
        <w:rPr>
          <w:rFonts w:ascii="Arial" w:hAnsi="Arial" w:cs="Arial"/>
          <w:sz w:val="22"/>
          <w:szCs w:val="22"/>
        </w:rPr>
        <w:t>:</w:t>
      </w:r>
      <w:r w:rsidRPr="005E289B">
        <w:rPr>
          <w:rFonts w:ascii="Arial" w:hAnsi="Arial" w:cs="Arial"/>
          <w:sz w:val="22"/>
          <w:szCs w:val="22"/>
        </w:rPr>
        <w:t xml:space="preserve"> </w:t>
      </w:r>
      <w:r w:rsidR="00EA5068">
        <w:rPr>
          <w:rFonts w:ascii="Arial" w:hAnsi="Arial" w:cs="Arial"/>
          <w:sz w:val="22"/>
          <w:szCs w:val="22"/>
        </w:rPr>
        <w:t xml:space="preserve"> </w:t>
      </w:r>
    </w:p>
    <w:p w14:paraId="64CC3A55" w14:textId="6DDB1CA8" w:rsidR="002E0ADE" w:rsidRPr="006D1E89" w:rsidRDefault="002E0ADE" w:rsidP="002E0ADE">
      <w:pPr>
        <w:rPr>
          <w:rFonts w:ascii="Arial" w:hAnsi="Arial" w:cs="Arial"/>
          <w:sz w:val="22"/>
          <w:szCs w:val="22"/>
        </w:rPr>
      </w:pPr>
      <w:r w:rsidRPr="006D1E89">
        <w:rPr>
          <w:rFonts w:ascii="Arial" w:hAnsi="Arial" w:cs="Arial"/>
          <w:sz w:val="22"/>
          <w:szCs w:val="22"/>
        </w:rPr>
        <w:t>IČO</w:t>
      </w:r>
      <w:r w:rsidR="006D1E89">
        <w:rPr>
          <w:rFonts w:ascii="Arial" w:hAnsi="Arial" w:cs="Arial"/>
          <w:sz w:val="22"/>
          <w:szCs w:val="22"/>
        </w:rPr>
        <w:t>: 25527941</w:t>
      </w:r>
    </w:p>
    <w:p w14:paraId="09E6BF6D" w14:textId="5BC45222" w:rsidR="002E0ADE" w:rsidRPr="005E289B" w:rsidRDefault="002E0ADE" w:rsidP="002E0ADE">
      <w:pPr>
        <w:rPr>
          <w:rFonts w:ascii="Arial" w:hAnsi="Arial" w:cs="Arial"/>
          <w:sz w:val="22"/>
          <w:szCs w:val="22"/>
        </w:rPr>
      </w:pPr>
      <w:r w:rsidRPr="006D1E89">
        <w:rPr>
          <w:rFonts w:ascii="Arial" w:hAnsi="Arial" w:cs="Arial"/>
          <w:sz w:val="22"/>
          <w:szCs w:val="22"/>
        </w:rPr>
        <w:t>DIČ</w:t>
      </w:r>
      <w:r w:rsidR="006D1E89">
        <w:rPr>
          <w:rFonts w:ascii="Arial" w:hAnsi="Arial" w:cs="Arial"/>
          <w:sz w:val="22"/>
          <w:szCs w:val="22"/>
        </w:rPr>
        <w:t>: CZ25527941</w:t>
      </w:r>
      <w:r w:rsidRPr="006D1E89">
        <w:rPr>
          <w:rFonts w:ascii="Arial" w:hAnsi="Arial" w:cs="Arial"/>
          <w:sz w:val="22"/>
          <w:szCs w:val="22"/>
        </w:rPr>
        <w:t xml:space="preserve"> </w:t>
      </w:r>
    </w:p>
    <w:p w14:paraId="76D098BF" w14:textId="77777777" w:rsidR="006D1E89" w:rsidRDefault="002E0ADE" w:rsidP="002E0ADE">
      <w:pPr>
        <w:rPr>
          <w:rFonts w:ascii="Arial" w:hAnsi="Arial" w:cs="Arial"/>
          <w:sz w:val="22"/>
          <w:szCs w:val="22"/>
        </w:rPr>
      </w:pPr>
      <w:r w:rsidRPr="005E289B">
        <w:rPr>
          <w:rFonts w:ascii="Arial" w:hAnsi="Arial" w:cs="Arial"/>
          <w:sz w:val="22"/>
          <w:szCs w:val="22"/>
        </w:rPr>
        <w:t xml:space="preserve">zapsána v obchodním rejstříku vedeném rejstříkovým soudem v </w:t>
      </w:r>
      <w:r w:rsidR="006D1E89">
        <w:rPr>
          <w:rFonts w:ascii="Arial" w:hAnsi="Arial" w:cs="Arial"/>
          <w:sz w:val="22"/>
          <w:szCs w:val="22"/>
        </w:rPr>
        <w:t>Brně</w:t>
      </w:r>
      <w:r>
        <w:rPr>
          <w:rFonts w:ascii="Arial" w:hAnsi="Arial" w:cs="Arial"/>
          <w:sz w:val="22"/>
          <w:szCs w:val="22"/>
        </w:rPr>
        <w:t xml:space="preserve"> </w:t>
      </w:r>
      <w:r w:rsidRPr="005E289B">
        <w:rPr>
          <w:rFonts w:ascii="Arial" w:hAnsi="Arial" w:cs="Arial"/>
          <w:sz w:val="22"/>
          <w:szCs w:val="22"/>
        </w:rPr>
        <w:t xml:space="preserve">v oddíle </w:t>
      </w:r>
      <w:r w:rsidR="006D1E89">
        <w:rPr>
          <w:rFonts w:ascii="Arial" w:hAnsi="Arial" w:cs="Arial"/>
          <w:sz w:val="22"/>
          <w:szCs w:val="22"/>
        </w:rPr>
        <w:t>C</w:t>
      </w:r>
    </w:p>
    <w:p w14:paraId="744A6554" w14:textId="18186F3F" w:rsidR="002E0ADE" w:rsidRPr="005E289B" w:rsidRDefault="002E0ADE" w:rsidP="002E0ADE">
      <w:pPr>
        <w:rPr>
          <w:rFonts w:ascii="Arial" w:hAnsi="Arial" w:cs="Arial"/>
          <w:sz w:val="22"/>
          <w:szCs w:val="22"/>
        </w:rPr>
      </w:pPr>
      <w:r w:rsidRPr="005E289B">
        <w:rPr>
          <w:rFonts w:ascii="Arial" w:hAnsi="Arial" w:cs="Arial"/>
          <w:sz w:val="22"/>
          <w:szCs w:val="22"/>
        </w:rPr>
        <w:t xml:space="preserve">spisová značka </w:t>
      </w:r>
      <w:r w:rsidR="006D1E89">
        <w:rPr>
          <w:rFonts w:ascii="Arial" w:hAnsi="Arial" w:cs="Arial"/>
          <w:sz w:val="22"/>
          <w:szCs w:val="22"/>
        </w:rPr>
        <w:t>30683</w:t>
      </w:r>
    </w:p>
    <w:p w14:paraId="651E3236" w14:textId="0AD0FFAC" w:rsidR="002E0ADE" w:rsidRDefault="002E0ADE" w:rsidP="002E0ADE">
      <w:pPr>
        <w:rPr>
          <w:rFonts w:ascii="Arial" w:hAnsi="Arial" w:cs="Arial"/>
          <w:sz w:val="22"/>
          <w:szCs w:val="22"/>
        </w:rPr>
      </w:pPr>
      <w:r w:rsidRPr="005E289B">
        <w:rPr>
          <w:rFonts w:ascii="Arial" w:hAnsi="Arial" w:cs="Arial"/>
          <w:sz w:val="22"/>
          <w:szCs w:val="22"/>
        </w:rPr>
        <w:t>bankovní spojení</w:t>
      </w:r>
      <w:r w:rsidR="006D1E89">
        <w:rPr>
          <w:rFonts w:ascii="Arial" w:hAnsi="Arial" w:cs="Arial"/>
          <w:sz w:val="22"/>
          <w:szCs w:val="22"/>
        </w:rPr>
        <w:t xml:space="preserve">: </w:t>
      </w:r>
      <w:r w:rsidR="00C05235">
        <w:rPr>
          <w:rFonts w:ascii="Arial" w:hAnsi="Arial" w:cs="Arial"/>
          <w:sz w:val="22"/>
          <w:szCs w:val="22"/>
        </w:rPr>
        <w:t>XXX</w:t>
      </w:r>
    </w:p>
    <w:p w14:paraId="527934A2" w14:textId="291E9244"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C05235">
        <w:rPr>
          <w:rFonts w:ascii="Arial" w:hAnsi="Arial" w:cs="Arial"/>
          <w:sz w:val="22"/>
          <w:szCs w:val="22"/>
        </w:rPr>
        <w:t>XXX</w:t>
      </w:r>
    </w:p>
    <w:p w14:paraId="0EE4FDBA" w14:textId="13D0CD7E" w:rsidR="002E0ADE" w:rsidRDefault="002E0ADE" w:rsidP="002E0ADE">
      <w:pPr>
        <w:rPr>
          <w:rFonts w:ascii="Arial" w:hAnsi="Arial" w:cs="Arial"/>
          <w:sz w:val="22"/>
          <w:szCs w:val="22"/>
        </w:rPr>
      </w:pPr>
      <w:r w:rsidRPr="005E289B">
        <w:rPr>
          <w:rFonts w:ascii="Arial" w:hAnsi="Arial" w:cs="Arial"/>
          <w:sz w:val="22"/>
          <w:szCs w:val="22"/>
        </w:rPr>
        <w:t>zastoupen</w:t>
      </w:r>
      <w:r w:rsidR="00FF222C">
        <w:rPr>
          <w:rFonts w:ascii="Arial" w:hAnsi="Arial" w:cs="Arial"/>
          <w:sz w:val="22"/>
          <w:szCs w:val="22"/>
        </w:rPr>
        <w:t xml:space="preserve">: </w:t>
      </w:r>
      <w:r w:rsidR="00C05235">
        <w:rPr>
          <w:rFonts w:ascii="Arial" w:hAnsi="Arial" w:cs="Arial"/>
          <w:sz w:val="22"/>
          <w:szCs w:val="22"/>
        </w:rPr>
        <w:t>XXXX</w:t>
      </w:r>
    </w:p>
    <w:p w14:paraId="01E67801" w14:textId="77777777" w:rsidR="00EF0510" w:rsidRDefault="00EF0510" w:rsidP="00EF0510">
      <w:pPr>
        <w:rPr>
          <w:rFonts w:ascii="Arial" w:hAnsi="Arial" w:cs="Arial"/>
          <w:sz w:val="22"/>
          <w:szCs w:val="22"/>
        </w:rPr>
      </w:pPr>
    </w:p>
    <w:p w14:paraId="01967105"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037A7835" w14:textId="77777777" w:rsidR="000967DD" w:rsidRDefault="000967DD">
      <w:pPr>
        <w:rPr>
          <w:rFonts w:ascii="Arial" w:hAnsi="Arial" w:cs="Arial"/>
          <w:sz w:val="22"/>
          <w:szCs w:val="22"/>
        </w:rPr>
      </w:pPr>
    </w:p>
    <w:p w14:paraId="0C6233E3" w14:textId="77777777" w:rsidR="000967DD" w:rsidRDefault="000967DD">
      <w:pPr>
        <w:rPr>
          <w:rFonts w:ascii="Arial" w:hAnsi="Arial" w:cs="Arial"/>
          <w:sz w:val="22"/>
          <w:szCs w:val="22"/>
        </w:rPr>
      </w:pPr>
    </w:p>
    <w:p w14:paraId="2E6D3961" w14:textId="77777777" w:rsidR="000967DD" w:rsidRDefault="000967DD">
      <w:pPr>
        <w:rPr>
          <w:rFonts w:ascii="Arial" w:hAnsi="Arial" w:cs="Arial"/>
          <w:sz w:val="22"/>
          <w:szCs w:val="22"/>
        </w:rPr>
      </w:pPr>
      <w:r>
        <w:rPr>
          <w:rFonts w:ascii="Arial" w:hAnsi="Arial" w:cs="Arial"/>
          <w:sz w:val="22"/>
          <w:szCs w:val="22"/>
        </w:rPr>
        <w:t>v následujícím znění:</w:t>
      </w:r>
    </w:p>
    <w:p w14:paraId="2F3F06D4"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1FF5AEBC" w14:textId="77777777" w:rsidR="000967DD" w:rsidRDefault="000967DD">
      <w:pPr>
        <w:rPr>
          <w:rFonts w:ascii="Arial" w:hAnsi="Arial" w:cs="Arial"/>
          <w:sz w:val="22"/>
          <w:szCs w:val="22"/>
        </w:rPr>
      </w:pPr>
    </w:p>
    <w:p w14:paraId="2F3D3339" w14:textId="77777777" w:rsidR="000967DD" w:rsidRDefault="000967DD" w:rsidP="00BB4C0D">
      <w:pPr>
        <w:numPr>
          <w:ilvl w:val="0"/>
          <w:numId w:val="22"/>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59E2CBC6" w14:textId="3757ED8C" w:rsidR="009D1DD4" w:rsidRDefault="009D1DD4" w:rsidP="00BD6D45">
      <w:pPr>
        <w:numPr>
          <w:ilvl w:val="0"/>
          <w:numId w:val="10"/>
        </w:numPr>
        <w:tabs>
          <w:tab w:val="clear" w:pos="720"/>
          <w:tab w:val="num" w:pos="426"/>
        </w:tabs>
        <w:ind w:left="426" w:hanging="426"/>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FA199A">
        <w:rPr>
          <w:rFonts w:ascii="Arial" w:hAnsi="Arial" w:cs="Arial"/>
          <w:sz w:val="22"/>
          <w:szCs w:val="22"/>
        </w:rPr>
        <w:t xml:space="preserve"> </w:t>
      </w:r>
      <w:r w:rsidR="001D0FED">
        <w:rPr>
          <w:rFonts w:ascii="Arial" w:hAnsi="Arial" w:cs="Arial"/>
          <w:sz w:val="22"/>
          <w:szCs w:val="22"/>
        </w:rPr>
        <w:t>„</w:t>
      </w:r>
      <w:r w:rsidR="001420C6" w:rsidRPr="001420C6">
        <w:rPr>
          <w:rFonts w:ascii="Arial" w:hAnsi="Arial" w:cs="Arial"/>
          <w:b/>
          <w:sz w:val="22"/>
          <w:szCs w:val="22"/>
        </w:rPr>
        <w:t>NBP – Rekonstrukce mč. 39, 40 Neonatologické oddělení Porodn</w:t>
      </w:r>
      <w:r w:rsidR="001420C6">
        <w:rPr>
          <w:rFonts w:ascii="Arial" w:hAnsi="Arial" w:cs="Arial"/>
          <w:b/>
          <w:sz w:val="22"/>
          <w:szCs w:val="22"/>
        </w:rPr>
        <w:t xml:space="preserve">ice Obilní trh </w:t>
      </w:r>
      <w:r w:rsidR="00F37718" w:rsidRPr="00F37718">
        <w:rPr>
          <w:rFonts w:ascii="Arial" w:hAnsi="Arial" w:cs="Arial"/>
          <w:b/>
          <w:sz w:val="22"/>
          <w:szCs w:val="22"/>
        </w:rPr>
        <w:t xml:space="preserve">– </w:t>
      </w:r>
      <w:r w:rsidR="00802DEC">
        <w:rPr>
          <w:rFonts w:ascii="Arial" w:hAnsi="Arial" w:cs="Arial"/>
          <w:b/>
          <w:sz w:val="22"/>
          <w:szCs w:val="22"/>
        </w:rPr>
        <w:t>elektroinstalační práce</w:t>
      </w:r>
      <w:r w:rsidR="001D0FED">
        <w:rPr>
          <w:rFonts w:ascii="Arial" w:hAnsi="Arial" w:cs="Arial"/>
          <w:sz w:val="22"/>
          <w:szCs w:val="22"/>
        </w:rPr>
        <w:t>“</w:t>
      </w:r>
      <w:r w:rsidR="001D0FED" w:rsidRPr="00C53305">
        <w:rPr>
          <w:rFonts w:ascii="Arial" w:hAnsi="Arial" w:cs="Arial"/>
          <w:sz w:val="22"/>
          <w:szCs w:val="22"/>
        </w:rPr>
        <w:t xml:space="preserve"> </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FF222C">
        <w:rPr>
          <w:rFonts w:ascii="Arial" w:hAnsi="Arial" w:cs="Arial"/>
          <w:sz w:val="22"/>
          <w:szCs w:val="22"/>
        </w:rPr>
        <w:t>16.8.</w:t>
      </w:r>
      <w:r w:rsidR="001041B3">
        <w:rPr>
          <w:rFonts w:ascii="Arial" w:hAnsi="Arial" w:cs="Arial"/>
          <w:sz w:val="22"/>
          <w:szCs w:val="22"/>
        </w:rPr>
        <w:t>202</w:t>
      </w:r>
      <w:r w:rsidR="00FF222C">
        <w:rPr>
          <w:rFonts w:ascii="Arial" w:hAnsi="Arial" w:cs="Arial"/>
          <w:sz w:val="22"/>
          <w:szCs w:val="22"/>
        </w:rPr>
        <w:t>1</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6CB0625D" w14:textId="27144EEC" w:rsidR="000967DD" w:rsidRDefault="000967DD" w:rsidP="00BB4C0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w:t>
      </w:r>
      <w:r w:rsidR="00BD6D45">
        <w:rPr>
          <w:rFonts w:ascii="Arial" w:hAnsi="Arial" w:cs="Arial"/>
          <w:sz w:val="22"/>
          <w:szCs w:val="22"/>
        </w:rPr>
        <w:t>u v souladu s Technologickými a </w:t>
      </w:r>
      <w:r w:rsidR="00366671">
        <w:rPr>
          <w:rFonts w:ascii="Arial" w:hAnsi="Arial" w:cs="Arial"/>
          <w:sz w:val="22"/>
          <w:szCs w:val="22"/>
        </w:rPr>
        <w:t xml:space="preserve">desinfekčními postupy uvedenými </w:t>
      </w:r>
      <w:r w:rsidR="00366671" w:rsidRPr="00DB2515">
        <w:rPr>
          <w:rFonts w:ascii="Arial" w:hAnsi="Arial" w:cs="Arial"/>
          <w:color w:val="0000FF"/>
          <w:sz w:val="22"/>
          <w:szCs w:val="22"/>
          <w:u w:val="single"/>
        </w:rPr>
        <w:t xml:space="preserve">v příloze č. </w:t>
      </w:r>
      <w:r w:rsidR="003B4E53">
        <w:rPr>
          <w:rFonts w:ascii="Arial" w:hAnsi="Arial" w:cs="Arial"/>
          <w:color w:val="0000FF"/>
          <w:sz w:val="22"/>
          <w:szCs w:val="22"/>
          <w:u w:val="single"/>
        </w:rPr>
        <w:t>3</w:t>
      </w:r>
    </w:p>
    <w:p w14:paraId="45BA7828" w14:textId="522AB6A0" w:rsidR="000967DD" w:rsidRDefault="000967DD" w:rsidP="00BB4C0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w:t>
      </w:r>
      <w:r w:rsidR="00BD6D45">
        <w:rPr>
          <w:rFonts w:ascii="Arial" w:hAnsi="Arial" w:cs="Arial"/>
          <w:sz w:val="22"/>
          <w:szCs w:val="22"/>
        </w:rPr>
        <w:t xml:space="preserve"> vykazuje drobné vady, uvede se </w:t>
      </w:r>
      <w:r w:rsidR="00366671" w:rsidRPr="00366671">
        <w:rPr>
          <w:rFonts w:ascii="Arial" w:hAnsi="Arial" w:cs="Arial"/>
          <w:sz w:val="22"/>
          <w:szCs w:val="22"/>
        </w:rPr>
        <w:t>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1DA05F70" w14:textId="77777777" w:rsidR="003C61EE" w:rsidRDefault="003C61EE" w:rsidP="00BB4C0D">
      <w:pPr>
        <w:numPr>
          <w:ilvl w:val="0"/>
          <w:numId w:val="10"/>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637A6F2C" w14:textId="3AF6FA7E" w:rsidR="003C61EE" w:rsidRPr="008531E8" w:rsidRDefault="003C61EE" w:rsidP="00BB4C0D">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shodě, protokolů o předvedení funkčnosti a ostatních dokladů potřebných pro</w:t>
      </w:r>
      <w:r w:rsidR="00BD6D45">
        <w:rPr>
          <w:rFonts w:ascii="Arial" w:hAnsi="Arial" w:cs="Arial"/>
          <w:sz w:val="22"/>
          <w:szCs w:val="22"/>
        </w:rPr>
        <w:t> možnost řádného provozování ve </w:t>
      </w:r>
      <w:r w:rsidRPr="008531E8">
        <w:rPr>
          <w:rFonts w:ascii="Arial" w:hAnsi="Arial" w:cs="Arial"/>
          <w:sz w:val="22"/>
          <w:szCs w:val="22"/>
        </w:rPr>
        <w:t xml:space="preserve">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w:t>
      </w:r>
      <w:r w:rsidR="0023770F">
        <w:rPr>
          <w:rFonts w:ascii="Arial" w:hAnsi="Arial" w:cs="Arial"/>
          <w:sz w:val="22"/>
          <w:szCs w:val="22"/>
        </w:rPr>
        <w:t>3</w:t>
      </w:r>
      <w:r w:rsidRPr="002C0ECE">
        <w:rPr>
          <w:rFonts w:ascii="Arial" w:hAnsi="Arial" w:cs="Arial"/>
          <w:sz w:val="22"/>
          <w:szCs w:val="22"/>
        </w:rPr>
        <w:t> vyhotoveních</w:t>
      </w:r>
      <w:r w:rsidR="002C0ECE">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26E823DE" w14:textId="2054BAF8" w:rsidR="003C61EE" w:rsidRPr="008531E8" w:rsidRDefault="003C61EE" w:rsidP="00BB4C0D">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w:t>
      </w:r>
      <w:r w:rsidR="00EB3160">
        <w:rPr>
          <w:rFonts w:ascii="Arial" w:hAnsi="Arial" w:cs="Arial"/>
          <w:sz w:val="22"/>
          <w:szCs w:val="22"/>
        </w:rPr>
        <w:t xml:space="preserve">revizní zprávy </w:t>
      </w:r>
      <w:r w:rsidRPr="008531E8">
        <w:rPr>
          <w:rFonts w:ascii="Arial" w:hAnsi="Arial" w:cs="Arial"/>
          <w:sz w:val="22"/>
          <w:szCs w:val="22"/>
        </w:rPr>
        <w:t xml:space="preserve">v českém jazyce </w:t>
      </w:r>
      <w:r w:rsidRPr="002C0ECE">
        <w:rPr>
          <w:rFonts w:ascii="Arial" w:hAnsi="Arial" w:cs="Arial"/>
          <w:sz w:val="22"/>
          <w:szCs w:val="22"/>
        </w:rPr>
        <w:t>ve </w:t>
      </w:r>
      <w:r w:rsidR="0023770F">
        <w:rPr>
          <w:rFonts w:ascii="Arial" w:hAnsi="Arial" w:cs="Arial"/>
          <w:sz w:val="22"/>
          <w:szCs w:val="22"/>
        </w:rPr>
        <w:t>3</w:t>
      </w:r>
      <w:r w:rsidRPr="002C0ECE">
        <w:rPr>
          <w:rFonts w:ascii="Arial" w:hAnsi="Arial" w:cs="Arial"/>
          <w:sz w:val="22"/>
          <w:szCs w:val="22"/>
        </w:rPr>
        <w:t> vyhotoveních</w:t>
      </w:r>
      <w:r w:rsidR="00353E5B">
        <w:rPr>
          <w:rFonts w:ascii="Arial" w:hAnsi="Arial" w:cs="Arial"/>
          <w:sz w:val="22"/>
          <w:szCs w:val="22"/>
        </w:rPr>
        <w:t>.</w:t>
      </w:r>
    </w:p>
    <w:p w14:paraId="32B4B02D" w14:textId="487B8AFC" w:rsidR="003C61EE" w:rsidRPr="008531E8" w:rsidRDefault="003C61EE" w:rsidP="00BB4C0D">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 xml:space="preserve">předvedení funkčnosti zařízení, včetně instruktáže obsluhujícího personálu </w:t>
      </w:r>
    </w:p>
    <w:p w14:paraId="58D76E7C" w14:textId="643A7FB8" w:rsidR="003C61EE" w:rsidRDefault="003C61EE" w:rsidP="00BB4C0D">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tvoří </w:t>
      </w:r>
      <w:r w:rsidR="00DB2515" w:rsidRPr="00DB2515">
        <w:rPr>
          <w:rFonts w:ascii="Arial" w:hAnsi="Arial" w:cs="Arial"/>
          <w:color w:val="0000FF"/>
          <w:sz w:val="22"/>
          <w:szCs w:val="22"/>
          <w:u w:val="single"/>
        </w:rPr>
        <w:t xml:space="preserve">přílohu č. </w:t>
      </w:r>
      <w:r w:rsidR="0023770F">
        <w:rPr>
          <w:rFonts w:ascii="Arial" w:hAnsi="Arial" w:cs="Arial"/>
          <w:color w:val="0000FF"/>
          <w:sz w:val="22"/>
          <w:szCs w:val="22"/>
          <w:u w:val="single"/>
        </w:rPr>
        <w:t>6</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editelství 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5BB67777" w14:textId="1C87FBB4" w:rsidR="003C61EE" w:rsidRPr="00353E5B" w:rsidRDefault="00353E5B" w:rsidP="00353E5B">
      <w:pPr>
        <w:rPr>
          <w:rFonts w:ascii="Arial" w:hAnsi="Arial" w:cs="Arial"/>
          <w:sz w:val="22"/>
          <w:szCs w:val="22"/>
          <w:u w:val="single"/>
        </w:rPr>
      </w:pPr>
      <w:r w:rsidRPr="00353E5B">
        <w:rPr>
          <w:rFonts w:ascii="Arial" w:hAnsi="Arial" w:cs="Arial"/>
          <w:sz w:val="22"/>
          <w:szCs w:val="22"/>
        </w:rPr>
        <w:t xml:space="preserve">            e.    </w:t>
      </w:r>
      <w:r w:rsidR="002C0ECE" w:rsidRPr="00353E5B">
        <w:rPr>
          <w:rFonts w:ascii="Arial" w:hAnsi="Arial" w:cs="Arial"/>
          <w:sz w:val="22"/>
          <w:szCs w:val="22"/>
        </w:rPr>
        <w:t>s</w:t>
      </w:r>
      <w:r w:rsidR="007F587A" w:rsidRPr="00353E5B">
        <w:rPr>
          <w:rFonts w:ascii="Arial" w:hAnsi="Arial" w:cs="Arial"/>
          <w:sz w:val="22"/>
          <w:szCs w:val="22"/>
        </w:rPr>
        <w:t>ervis po dobu záruky</w:t>
      </w:r>
      <w:r w:rsidR="00922FA1" w:rsidRPr="00353E5B">
        <w:rPr>
          <w:rFonts w:ascii="Arial" w:hAnsi="Arial" w:cs="Arial"/>
          <w:sz w:val="22"/>
          <w:szCs w:val="22"/>
        </w:rPr>
        <w:t xml:space="preserve"> </w:t>
      </w:r>
    </w:p>
    <w:p w14:paraId="02120A11" w14:textId="77777777" w:rsidR="000967DD" w:rsidRDefault="000967DD" w:rsidP="00BB4C0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0918EEFE" w14:textId="77777777" w:rsidR="00271317" w:rsidRDefault="00271317" w:rsidP="006B5E77">
      <w:pPr>
        <w:jc w:val="center"/>
        <w:rPr>
          <w:rFonts w:ascii="Arial" w:hAnsi="Arial" w:cs="Arial"/>
          <w:sz w:val="22"/>
          <w:szCs w:val="22"/>
        </w:rPr>
      </w:pPr>
    </w:p>
    <w:p w14:paraId="7115FE80" w14:textId="77777777" w:rsidR="00BD6D45" w:rsidRDefault="00BD6D45">
      <w:pPr>
        <w:suppressAutoHyphens w:val="0"/>
        <w:spacing w:before="0"/>
        <w:jc w:val="left"/>
        <w:rPr>
          <w:rFonts w:ascii="Arial" w:hAnsi="Arial" w:cs="Arial"/>
          <w:b/>
          <w:bCs/>
          <w:sz w:val="22"/>
          <w:szCs w:val="22"/>
        </w:rPr>
      </w:pPr>
      <w:r>
        <w:rPr>
          <w:rFonts w:ascii="Arial" w:hAnsi="Arial" w:cs="Arial"/>
          <w:b/>
          <w:bCs/>
          <w:sz w:val="22"/>
          <w:szCs w:val="22"/>
        </w:rPr>
        <w:br w:type="page"/>
      </w:r>
    </w:p>
    <w:p w14:paraId="1C953E53" w14:textId="4118D7A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2484BB87" w14:textId="77777777" w:rsidR="000967DD" w:rsidRDefault="000967DD" w:rsidP="00BB4C0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131AFC48" w14:textId="0E2C31C4" w:rsidR="00097131" w:rsidRPr="001D0FED" w:rsidRDefault="00097131" w:rsidP="00BB4C0D">
      <w:pPr>
        <w:numPr>
          <w:ilvl w:val="0"/>
          <w:numId w:val="12"/>
        </w:numPr>
        <w:tabs>
          <w:tab w:val="clear" w:pos="717"/>
          <w:tab w:val="left" w:pos="993"/>
        </w:tabs>
        <w:ind w:left="993" w:hanging="284"/>
        <w:rPr>
          <w:rFonts w:ascii="Arial" w:hAnsi="Arial" w:cs="Arial"/>
          <w:sz w:val="22"/>
          <w:szCs w:val="22"/>
        </w:rPr>
      </w:pPr>
      <w:r w:rsidRPr="001D0FED">
        <w:rPr>
          <w:rFonts w:ascii="Arial" w:hAnsi="Arial" w:cs="Arial"/>
          <w:sz w:val="22"/>
          <w:szCs w:val="22"/>
        </w:rPr>
        <w:t>termín převzetí staveniště</w:t>
      </w:r>
      <w:r w:rsidR="005352EE">
        <w:rPr>
          <w:rFonts w:ascii="Arial" w:hAnsi="Arial" w:cs="Arial"/>
          <w:sz w:val="22"/>
          <w:szCs w:val="22"/>
        </w:rPr>
        <w:t>:</w:t>
      </w:r>
      <w:r w:rsidRPr="001D0FED">
        <w:rPr>
          <w:rFonts w:ascii="Arial" w:hAnsi="Arial" w:cs="Arial"/>
          <w:sz w:val="22"/>
          <w:szCs w:val="22"/>
        </w:rPr>
        <w:t xml:space="preserve"> </w:t>
      </w:r>
      <w:r w:rsidR="00802DEC">
        <w:rPr>
          <w:rFonts w:ascii="Arial" w:hAnsi="Arial" w:cs="Arial"/>
          <w:sz w:val="22"/>
          <w:szCs w:val="22"/>
        </w:rPr>
        <w:t>8</w:t>
      </w:r>
      <w:r w:rsidR="00344A7A">
        <w:rPr>
          <w:rFonts w:ascii="Arial" w:hAnsi="Arial" w:cs="Arial"/>
          <w:sz w:val="22"/>
          <w:szCs w:val="22"/>
        </w:rPr>
        <w:t>. 9. 2021</w:t>
      </w:r>
      <w:r w:rsidRPr="001D0FED">
        <w:rPr>
          <w:rFonts w:ascii="Arial" w:hAnsi="Arial" w:cs="Arial"/>
          <w:sz w:val="22"/>
          <w:szCs w:val="22"/>
        </w:rPr>
        <w:t xml:space="preserve"> </w:t>
      </w:r>
    </w:p>
    <w:p w14:paraId="0D4D03E7" w14:textId="5F3DB60F" w:rsidR="000967DD" w:rsidRPr="002E0ADE" w:rsidRDefault="000967DD" w:rsidP="00BB4C0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w:t>
      </w:r>
      <w:r w:rsidRPr="00344A7A">
        <w:rPr>
          <w:rFonts w:ascii="Arial" w:hAnsi="Arial" w:cs="Arial"/>
          <w:sz w:val="22"/>
          <w:szCs w:val="22"/>
        </w:rPr>
        <w:t xml:space="preserve">díla: </w:t>
      </w:r>
      <w:r w:rsidR="00344A7A" w:rsidRPr="00344A7A">
        <w:rPr>
          <w:rFonts w:ascii="Arial" w:hAnsi="Arial" w:cs="Arial"/>
          <w:sz w:val="22"/>
          <w:szCs w:val="22"/>
        </w:rPr>
        <w:t>18. 10. 2021</w:t>
      </w:r>
    </w:p>
    <w:p w14:paraId="5E9B776A" w14:textId="0FC4BD2D" w:rsidR="000967DD" w:rsidRDefault="000967DD" w:rsidP="00BB4C0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074BEE">
        <w:rPr>
          <w:rFonts w:ascii="Arial" w:hAnsi="Arial" w:cs="Arial"/>
          <w:sz w:val="22"/>
          <w:szCs w:val="22"/>
        </w:rPr>
        <w:t>3</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0D411270" w14:textId="77777777" w:rsidR="000967DD" w:rsidRDefault="000967DD" w:rsidP="00BB4C0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146D044B" w14:textId="77777777" w:rsidR="000967DD" w:rsidRDefault="000967DD" w:rsidP="00BB4C0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354A6E2A" w14:textId="77777777" w:rsidR="000967DD" w:rsidRDefault="000967DD" w:rsidP="00BB4C0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03710E96"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2349555A" w14:textId="77777777" w:rsidR="000967DD" w:rsidRPr="002A2C3F" w:rsidRDefault="000967DD" w:rsidP="00BB4C0D">
      <w:pPr>
        <w:numPr>
          <w:ilvl w:val="0"/>
          <w:numId w:val="20"/>
        </w:numPr>
        <w:tabs>
          <w:tab w:val="left" w:pos="0"/>
        </w:tabs>
        <w:jc w:val="center"/>
        <w:rPr>
          <w:rFonts w:ascii="Arial" w:hAnsi="Arial" w:cs="Arial"/>
          <w:sz w:val="22"/>
          <w:szCs w:val="22"/>
        </w:rPr>
      </w:pPr>
      <w:r w:rsidRPr="002A2C3F">
        <w:rPr>
          <w:rFonts w:ascii="Arial" w:hAnsi="Arial" w:cs="Arial"/>
          <w:b/>
          <w:bCs/>
          <w:sz w:val="22"/>
          <w:szCs w:val="22"/>
        </w:rPr>
        <w:t>Místo plnění</w:t>
      </w:r>
    </w:p>
    <w:p w14:paraId="4F5C34C3" w14:textId="30FA63C2" w:rsidR="000967DD" w:rsidRPr="002A2C3F" w:rsidRDefault="000967DD" w:rsidP="006B5E77">
      <w:pPr>
        <w:numPr>
          <w:ilvl w:val="0"/>
          <w:numId w:val="8"/>
        </w:numPr>
        <w:tabs>
          <w:tab w:val="num" w:pos="426"/>
        </w:tabs>
        <w:ind w:left="426" w:hanging="437"/>
        <w:rPr>
          <w:rFonts w:ascii="Arial" w:hAnsi="Arial" w:cs="Arial"/>
          <w:sz w:val="22"/>
          <w:szCs w:val="22"/>
        </w:rPr>
      </w:pPr>
      <w:r w:rsidRPr="002A2C3F">
        <w:rPr>
          <w:rFonts w:ascii="Arial" w:hAnsi="Arial" w:cs="Arial"/>
          <w:sz w:val="22"/>
          <w:szCs w:val="22"/>
        </w:rPr>
        <w:t xml:space="preserve">Místem plnění je Fakultní nemocnice Brno, Pracoviště </w:t>
      </w:r>
      <w:r w:rsidR="001041B3" w:rsidRPr="002A2C3F">
        <w:rPr>
          <w:rFonts w:ascii="Arial" w:hAnsi="Arial" w:cs="Arial"/>
          <w:sz w:val="22"/>
          <w:szCs w:val="22"/>
        </w:rPr>
        <w:t>Nemocnice Bohunice a Porodnice</w:t>
      </w:r>
      <w:r w:rsidR="007442BB" w:rsidRPr="002A2C3F">
        <w:rPr>
          <w:rFonts w:ascii="Arial" w:hAnsi="Arial" w:cs="Arial"/>
          <w:sz w:val="22"/>
          <w:szCs w:val="22"/>
        </w:rPr>
        <w:t xml:space="preserve">, </w:t>
      </w:r>
      <w:r w:rsidR="002A2C3F" w:rsidRPr="002A2C3F">
        <w:rPr>
          <w:rFonts w:ascii="Arial" w:hAnsi="Arial" w:cs="Arial"/>
          <w:sz w:val="22"/>
          <w:szCs w:val="22"/>
        </w:rPr>
        <w:t>Obilní trh 11, 602 00</w:t>
      </w:r>
      <w:r w:rsidR="00293E49" w:rsidRPr="002A2C3F">
        <w:rPr>
          <w:rFonts w:ascii="Arial" w:hAnsi="Arial" w:cs="Arial"/>
          <w:sz w:val="22"/>
          <w:szCs w:val="22"/>
        </w:rPr>
        <w:t xml:space="preserve"> Brno</w:t>
      </w:r>
    </w:p>
    <w:p w14:paraId="1F60F93B" w14:textId="77777777" w:rsidR="00271317" w:rsidRDefault="00271317">
      <w:pPr>
        <w:ind w:left="426"/>
        <w:rPr>
          <w:rFonts w:ascii="Arial" w:hAnsi="Arial" w:cs="Arial"/>
          <w:sz w:val="22"/>
          <w:szCs w:val="22"/>
        </w:rPr>
      </w:pPr>
    </w:p>
    <w:p w14:paraId="6645FE7C"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Cena díla</w:t>
      </w:r>
    </w:p>
    <w:p w14:paraId="2640C1C7"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1D56A3E5" w14:textId="409D36CE" w:rsidR="000967DD" w:rsidRDefault="00FF222C">
      <w:pPr>
        <w:ind w:left="426"/>
        <w:rPr>
          <w:rFonts w:ascii="Arial" w:hAnsi="Arial" w:cs="Arial"/>
          <w:sz w:val="22"/>
          <w:szCs w:val="22"/>
        </w:rPr>
      </w:pPr>
      <w:r>
        <w:rPr>
          <w:rFonts w:ascii="Arial" w:hAnsi="Arial" w:cs="Arial"/>
          <w:b/>
          <w:sz w:val="22"/>
        </w:rPr>
        <w:t>148</w:t>
      </w:r>
      <w:r w:rsidR="002577A0">
        <w:rPr>
          <w:rFonts w:ascii="Arial" w:hAnsi="Arial" w:cs="Arial"/>
          <w:b/>
          <w:sz w:val="22"/>
        </w:rPr>
        <w:t>.085,-</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14:paraId="1FDA4F4D" w14:textId="2FC70DFC" w:rsidR="002E0ADE" w:rsidRDefault="002E0ADE">
      <w:pPr>
        <w:ind w:left="426"/>
        <w:rPr>
          <w:rFonts w:ascii="Arial" w:hAnsi="Arial" w:cs="Arial"/>
          <w:sz w:val="22"/>
          <w:szCs w:val="22"/>
        </w:rPr>
      </w:pPr>
      <w:r w:rsidRPr="00155E34">
        <w:rPr>
          <w:rFonts w:ascii="Arial" w:hAnsi="Arial" w:cs="Arial"/>
          <w:b/>
          <w:sz w:val="22"/>
        </w:rPr>
        <w:t xml:space="preserve">slovy: </w:t>
      </w:r>
      <w:r w:rsidR="002577A0">
        <w:rPr>
          <w:rFonts w:ascii="Arial" w:hAnsi="Arial" w:cs="Arial"/>
          <w:b/>
          <w:sz w:val="22"/>
        </w:rPr>
        <w:t>Stočtyřicetosumtisícosumdesátpět</w:t>
      </w:r>
      <w:r w:rsidRPr="00155E34">
        <w:rPr>
          <w:rFonts w:ascii="Arial" w:hAnsi="Arial" w:cs="Arial"/>
          <w:b/>
          <w:sz w:val="22"/>
        </w:rPr>
        <w:t xml:space="preserve"> korun českých</w:t>
      </w:r>
    </w:p>
    <w:p w14:paraId="1520FEEA"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2DE0047E" w14:textId="1A757F83"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w:t>
      </w:r>
      <w:r w:rsidR="00BD6D45">
        <w:rPr>
          <w:rFonts w:ascii="Arial" w:hAnsi="Arial" w:cs="Arial"/>
          <w:sz w:val="22"/>
          <w:szCs w:val="22"/>
        </w:rPr>
        <w:t>ěnu rozsahu předmětu plnění lze </w:t>
      </w:r>
      <w:r>
        <w:rPr>
          <w:rFonts w:ascii="Arial" w:hAnsi="Arial" w:cs="Arial"/>
          <w:sz w:val="22"/>
          <w:szCs w:val="22"/>
        </w:rPr>
        <w:t>provést pouze na základě písemného dodatku k této smlouvě</w:t>
      </w:r>
    </w:p>
    <w:p w14:paraId="06191312"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14:paraId="45738C84" w14:textId="77777777" w:rsidR="00BD6D45" w:rsidRDefault="00BD6D45">
      <w:pPr>
        <w:suppressAutoHyphens w:val="0"/>
        <w:spacing w:before="0"/>
        <w:jc w:val="left"/>
        <w:rPr>
          <w:rFonts w:ascii="Arial" w:hAnsi="Arial" w:cs="Arial"/>
          <w:sz w:val="22"/>
          <w:szCs w:val="22"/>
        </w:rPr>
      </w:pPr>
      <w:r>
        <w:rPr>
          <w:rFonts w:ascii="Arial" w:hAnsi="Arial" w:cs="Arial"/>
          <w:sz w:val="22"/>
          <w:szCs w:val="22"/>
        </w:rPr>
        <w:br w:type="page"/>
      </w:r>
    </w:p>
    <w:p w14:paraId="0AFD3CFC" w14:textId="378D7C02"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lastRenderedPageBreak/>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w:t>
      </w:r>
      <w:r w:rsidR="00BD6D45">
        <w:rPr>
          <w:rFonts w:ascii="Arial" w:hAnsi="Arial" w:cs="Arial"/>
          <w:sz w:val="22"/>
          <w:szCs w:val="22"/>
        </w:rPr>
        <w:t>e díla dle této smlouvy a které </w:t>
      </w:r>
      <w:r w:rsidRPr="00554521">
        <w:rPr>
          <w:rFonts w:ascii="Arial" w:hAnsi="Arial" w:cs="Arial"/>
          <w:sz w:val="22"/>
          <w:szCs w:val="22"/>
        </w:rPr>
        <w:t xml:space="preserve">rozšiřují rozsah díla, včetně rozsahu finančního objemu díla, sjednaného touto smlouvou. Potřebu víceprací musí zhotovitel oznámit </w:t>
      </w:r>
      <w:r w:rsidR="00BD6D45">
        <w:rPr>
          <w:rFonts w:ascii="Arial" w:hAnsi="Arial" w:cs="Arial"/>
          <w:sz w:val="22"/>
          <w:szCs w:val="22"/>
        </w:rPr>
        <w:t>objednateli. Vícepráce </w:t>
      </w:r>
      <w:r w:rsidRPr="00554521">
        <w:rPr>
          <w:rFonts w:ascii="Arial" w:hAnsi="Arial" w:cs="Arial"/>
          <w:sz w:val="22"/>
          <w:szCs w:val="22"/>
        </w:rPr>
        <w:t>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Při oznamování potřeby víceprací budou tyto oceňovány dle položkových cen uvedených</w:t>
      </w:r>
      <w:r w:rsidR="00BD6D45">
        <w:rPr>
          <w:rFonts w:ascii="Arial" w:hAnsi="Arial" w:cs="Arial"/>
          <w:sz w:val="22"/>
          <w:szCs w:val="22"/>
        </w:rPr>
        <w:t xml:space="preserve"> v oceněném výkazu výměr, který </w:t>
      </w:r>
      <w:r w:rsidRPr="00554521">
        <w:rPr>
          <w:rFonts w:ascii="Arial" w:hAnsi="Arial" w:cs="Arial"/>
          <w:sz w:val="22"/>
          <w:szCs w:val="22"/>
        </w:rPr>
        <w:t xml:space="preserve">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w:t>
      </w:r>
      <w:r w:rsidR="00BD6D45">
        <w:rPr>
          <w:rFonts w:ascii="Arial" w:hAnsi="Arial" w:cs="Arial"/>
          <w:sz w:val="22"/>
          <w:szCs w:val="22"/>
        </w:rPr>
        <w:t> </w:t>
      </w:r>
      <w:r w:rsidRPr="00554521">
        <w:rPr>
          <w:rFonts w:ascii="Arial" w:hAnsi="Arial" w:cs="Arial"/>
          <w:sz w:val="22"/>
          <w:szCs w:val="22"/>
        </w:rPr>
        <w:t>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30193FCD" w14:textId="5589AD39"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w:t>
      </w:r>
      <w:r w:rsidR="00BD6D45">
        <w:rPr>
          <w:rFonts w:ascii="Arial" w:hAnsi="Arial" w:cs="Arial"/>
          <w:sz w:val="22"/>
          <w:szCs w:val="22"/>
        </w:rPr>
        <w:t>teré zužují rozsah díla, včetně </w:t>
      </w:r>
      <w:r w:rsidRPr="00554521">
        <w:rPr>
          <w:rFonts w:ascii="Arial" w:hAnsi="Arial" w:cs="Arial"/>
          <w:sz w:val="22"/>
          <w:szCs w:val="22"/>
        </w:rPr>
        <w:t>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w:t>
      </w:r>
      <w:r w:rsidR="00BD6D45">
        <w:rPr>
          <w:rFonts w:ascii="Arial" w:hAnsi="Arial" w:cs="Arial"/>
          <w:sz w:val="22"/>
          <w:szCs w:val="22"/>
        </w:rPr>
        <w:t>a poskytnutí přiměřené slevy ze </w:t>
      </w:r>
      <w:r w:rsidRPr="00554521">
        <w:rPr>
          <w:rFonts w:ascii="Arial" w:hAnsi="Arial" w:cs="Arial"/>
          <w:sz w:val="22"/>
          <w:szCs w:val="22"/>
        </w:rPr>
        <w:t xml:space="preserve">sjednané ceny díla. Výše slevy bude určena obdobným způsobem, jako v případě ocenění víceprací. </w:t>
      </w:r>
    </w:p>
    <w:p w14:paraId="53B17469" w14:textId="31953602"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w:t>
      </w:r>
      <w:r w:rsidR="00BD6D45">
        <w:rPr>
          <w:rFonts w:ascii="Arial" w:hAnsi="Arial" w:cs="Arial"/>
          <w:sz w:val="22"/>
          <w:szCs w:val="22"/>
        </w:rPr>
        <w:t>ovitele. O změně rozsahu díla a </w:t>
      </w:r>
      <w:r w:rsidRPr="002D3767">
        <w:rPr>
          <w:rFonts w:ascii="Arial" w:hAnsi="Arial" w:cs="Arial"/>
          <w:sz w:val="22"/>
          <w:szCs w:val="22"/>
        </w:rPr>
        <w:t>změně sjednané ceny díla se obě strany zavazuj</w:t>
      </w:r>
      <w:r w:rsidR="00BD6D45">
        <w:rPr>
          <w:rFonts w:ascii="Arial" w:hAnsi="Arial" w:cs="Arial"/>
          <w:sz w:val="22"/>
          <w:szCs w:val="22"/>
        </w:rPr>
        <w:t>í uzavřít písemnou dohodu, a to </w:t>
      </w:r>
      <w:r w:rsidRPr="002D3767">
        <w:rPr>
          <w:rFonts w:ascii="Arial" w:hAnsi="Arial" w:cs="Arial"/>
          <w:sz w:val="22"/>
          <w:szCs w:val="22"/>
        </w:rPr>
        <w:t>ve formě dodatku k této smlouvě. K jiným změnám rozsahu díla a sjednané ceny díla nelze přihlížet.</w:t>
      </w:r>
    </w:p>
    <w:p w14:paraId="59CBD149" w14:textId="77777777" w:rsidR="000967DD" w:rsidRDefault="000967DD">
      <w:pPr>
        <w:ind w:left="426"/>
        <w:rPr>
          <w:rFonts w:ascii="Arial" w:hAnsi="Arial" w:cs="Arial"/>
          <w:sz w:val="22"/>
          <w:szCs w:val="22"/>
        </w:rPr>
      </w:pPr>
    </w:p>
    <w:p w14:paraId="7B28C1FF"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2924AAFB" w14:textId="4B1312BF" w:rsidR="003100CD" w:rsidRPr="009F1E46" w:rsidRDefault="00DE7754" w:rsidP="00BB4C0D">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w:t>
      </w:r>
      <w:r w:rsidRPr="009F1E46">
        <w:rPr>
          <w:rFonts w:ascii="Arial" w:hAnsi="Arial" w:cs="Arial"/>
          <w:sz w:val="22"/>
          <w:szCs w:val="22"/>
        </w:rPr>
        <w:t>objednatelem od zhotovitele předávacím protokolem (též „protokolem o předání a převzetí díla“). Úhrada bude provedena na základě faktury</w:t>
      </w:r>
      <w:r w:rsidR="009F1E46" w:rsidRPr="009F1E46">
        <w:rPr>
          <w:rFonts w:ascii="Arial" w:hAnsi="Arial" w:cs="Arial"/>
          <w:sz w:val="22"/>
          <w:szCs w:val="22"/>
        </w:rPr>
        <w:t xml:space="preserve"> </w:t>
      </w:r>
      <w:r w:rsidRPr="009F1E46">
        <w:rPr>
          <w:rFonts w:ascii="Arial" w:hAnsi="Arial" w:cs="Arial"/>
          <w:sz w:val="22"/>
          <w:szCs w:val="22"/>
        </w:rPr>
        <w:t>-</w:t>
      </w:r>
      <w:r w:rsidR="009F1E46" w:rsidRPr="009F1E46">
        <w:rPr>
          <w:rFonts w:ascii="Arial" w:hAnsi="Arial" w:cs="Arial"/>
          <w:sz w:val="22"/>
          <w:szCs w:val="22"/>
        </w:rPr>
        <w:t xml:space="preserve"> </w:t>
      </w:r>
      <w:r w:rsidR="00BD6D45">
        <w:rPr>
          <w:rFonts w:ascii="Arial" w:hAnsi="Arial" w:cs="Arial"/>
          <w:sz w:val="22"/>
          <w:szCs w:val="22"/>
        </w:rPr>
        <w:t>daňového dokladu, vystavené </w:t>
      </w:r>
      <w:r w:rsidRPr="009F1E46">
        <w:rPr>
          <w:rFonts w:ascii="Arial" w:hAnsi="Arial" w:cs="Arial"/>
          <w:sz w:val="22"/>
          <w:szCs w:val="22"/>
        </w:rPr>
        <w:t xml:space="preserve">zhotovitelem, </w:t>
      </w:r>
      <w:r w:rsidR="002A2C3F" w:rsidRPr="009F1E46">
        <w:rPr>
          <w:rFonts w:ascii="Arial" w:hAnsi="Arial" w:cs="Arial"/>
          <w:sz w:val="22"/>
          <w:szCs w:val="22"/>
        </w:rPr>
        <w:t xml:space="preserve">v 1 splátce, se splatností </w:t>
      </w:r>
      <w:r w:rsidRPr="009F1E46">
        <w:rPr>
          <w:rFonts w:ascii="Arial" w:hAnsi="Arial" w:cs="Arial"/>
          <w:sz w:val="22"/>
          <w:szCs w:val="22"/>
        </w:rPr>
        <w:t>60 dnů od data vystavení faktury</w:t>
      </w:r>
    </w:p>
    <w:p w14:paraId="65A743BA" w14:textId="5919C490" w:rsidR="00DE7754" w:rsidRDefault="00DE7754" w:rsidP="00BB4C0D">
      <w:pPr>
        <w:numPr>
          <w:ilvl w:val="0"/>
          <w:numId w:val="14"/>
        </w:numPr>
        <w:tabs>
          <w:tab w:val="clear" w:pos="720"/>
          <w:tab w:val="num" w:pos="426"/>
        </w:tabs>
        <w:ind w:left="426" w:hanging="426"/>
        <w:rPr>
          <w:rFonts w:ascii="Arial" w:hAnsi="Arial" w:cs="Arial"/>
          <w:sz w:val="22"/>
          <w:szCs w:val="22"/>
        </w:rPr>
      </w:pP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5CDE2C95" w14:textId="078D6EF2" w:rsidR="00DE7754" w:rsidRDefault="00DE7754" w:rsidP="00BB4C0D">
      <w:pPr>
        <w:numPr>
          <w:ilvl w:val="0"/>
          <w:numId w:val="14"/>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00BD6D45">
        <w:rPr>
          <w:rFonts w:ascii="Arial" w:hAnsi="Arial" w:cs="Arial"/>
          <w:sz w:val="22"/>
          <w:szCs w:val="22"/>
        </w:rPr>
        <w:t>zákona č. </w:t>
      </w:r>
      <w:r w:rsidRPr="00897B26">
        <w:rPr>
          <w:rFonts w:ascii="Arial" w:hAnsi="Arial" w:cs="Arial"/>
          <w:sz w:val="22"/>
          <w:szCs w:val="22"/>
        </w:rPr>
        <w:t xml:space="preserve">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52612D30" w14:textId="77777777" w:rsidR="00DE7754" w:rsidRDefault="00DE7754" w:rsidP="00BB4C0D">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750F7B34" w14:textId="77777777" w:rsidR="00DE7754" w:rsidRDefault="00DE7754" w:rsidP="00BB4C0D">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6DF661E3" w14:textId="7A9E1F8F" w:rsidR="00DE7754" w:rsidRDefault="00DE7754" w:rsidP="00BB4C0D">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w:t>
      </w:r>
      <w:r w:rsidR="00BD6D45">
        <w:rPr>
          <w:rFonts w:ascii="Arial" w:hAnsi="Arial" w:cs="Arial"/>
          <w:sz w:val="22"/>
          <w:szCs w:val="22"/>
        </w:rPr>
        <w:t xml:space="preserve"> veškeré náležitosti daňového a </w:t>
      </w:r>
      <w:r w:rsidRPr="008531E8">
        <w:rPr>
          <w:rFonts w:ascii="Arial" w:hAnsi="Arial" w:cs="Arial"/>
          <w:sz w:val="22"/>
          <w:szCs w:val="22"/>
        </w:rPr>
        <w:t>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66208FA8" w14:textId="77777777" w:rsidR="00BD6D45" w:rsidRDefault="00BD6D45">
      <w:pPr>
        <w:suppressAutoHyphens w:val="0"/>
        <w:spacing w:before="0"/>
        <w:jc w:val="left"/>
        <w:rPr>
          <w:rFonts w:ascii="Arial" w:hAnsi="Arial" w:cs="Arial"/>
          <w:sz w:val="22"/>
          <w:szCs w:val="22"/>
          <w:lang w:eastAsia="cs-CZ"/>
        </w:rPr>
      </w:pPr>
      <w:r>
        <w:rPr>
          <w:rFonts w:ascii="Arial" w:hAnsi="Arial" w:cs="Arial"/>
          <w:sz w:val="22"/>
          <w:szCs w:val="22"/>
        </w:rPr>
        <w:br w:type="page"/>
      </w:r>
    </w:p>
    <w:p w14:paraId="2016462A" w14:textId="18894B75" w:rsidR="00DE7754"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číslo smlouvy</w:t>
      </w:r>
    </w:p>
    <w:p w14:paraId="118E871D" w14:textId="77777777" w:rsidR="00DE7754" w:rsidRPr="008531E8"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23E20C73" w14:textId="77777777" w:rsidR="00DE7754" w:rsidRPr="008531E8"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320451FF" w14:textId="77777777" w:rsidR="00DE7754" w:rsidRPr="008531E8"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6ACA82A5" w14:textId="77777777" w:rsidR="00DE7754" w:rsidRPr="008531E8" w:rsidRDefault="00DE7754" w:rsidP="00BB4C0D">
      <w:pPr>
        <w:pStyle w:val="Import7"/>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7602DA11" w14:textId="77777777" w:rsidR="00DE7754" w:rsidRPr="008531E8"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6674AE31" w14:textId="77777777" w:rsidR="00DE7754" w:rsidRPr="008531E8" w:rsidRDefault="00DE7754" w:rsidP="00BB4C0D">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254B7CEC" w14:textId="77777777" w:rsidR="00DE7754" w:rsidRDefault="00DE7754" w:rsidP="00BB4C0D">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C042B85" w14:textId="77777777" w:rsidR="00DE7754" w:rsidRPr="008531E8" w:rsidRDefault="00DE7754" w:rsidP="00BB4C0D">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27067997" w14:textId="77777777" w:rsidR="00DE7754" w:rsidRPr="008531E8" w:rsidRDefault="00DE7754" w:rsidP="00BB4C0D">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3E735B64" w14:textId="77777777" w:rsidR="00DE7754" w:rsidRPr="0048137C" w:rsidRDefault="00DE7754" w:rsidP="00BB4C0D">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6A85D462" w14:textId="3F757DA8" w:rsidR="00DE7754" w:rsidRDefault="00DE7754" w:rsidP="00BB4C0D">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Objednatel je oprávněn fakturu - daňový doklad vrátit </w:t>
      </w:r>
      <w:r w:rsidR="00BD6D45">
        <w:rPr>
          <w:rFonts w:ascii="Arial" w:hAnsi="Arial" w:cs="Arial"/>
          <w:sz w:val="22"/>
          <w:szCs w:val="22"/>
        </w:rPr>
        <w:t>Zhotoviteli k přepracování nebo </w:t>
      </w:r>
      <w:r w:rsidRPr="008531E8">
        <w:rPr>
          <w:rFonts w:ascii="Arial" w:hAnsi="Arial" w:cs="Arial"/>
          <w:sz w:val="22"/>
          <w:szCs w:val="22"/>
        </w:rPr>
        <w:t>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2B319143" w14:textId="4EBB1691" w:rsidR="00DE7754" w:rsidRDefault="00DE7754" w:rsidP="00BB4C0D">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sidR="00BD6D45">
        <w:rPr>
          <w:rFonts w:ascii="Arial" w:hAnsi="Arial" w:cs="Arial"/>
          <w:sz w:val="22"/>
          <w:szCs w:val="22"/>
        </w:rPr>
        <w:t>ledávky za Objednatelem bez </w:t>
      </w:r>
      <w:r>
        <w:rPr>
          <w:rFonts w:ascii="Arial" w:hAnsi="Arial" w:cs="Arial"/>
          <w:sz w:val="22"/>
          <w:szCs w:val="22"/>
        </w:rPr>
        <w:t>předchozího písemného souhlasu statutárního orgánu Objednate</w:t>
      </w:r>
      <w:r w:rsidR="00BD6D45">
        <w:rPr>
          <w:rFonts w:ascii="Arial" w:hAnsi="Arial" w:cs="Arial"/>
          <w:sz w:val="22"/>
          <w:szCs w:val="22"/>
        </w:rPr>
        <w:t>le. Postoupení </w:t>
      </w:r>
      <w:r>
        <w:rPr>
          <w:rFonts w:ascii="Arial" w:hAnsi="Arial" w:cs="Arial"/>
          <w:sz w:val="22"/>
          <w:szCs w:val="22"/>
        </w:rPr>
        <w:t xml:space="preserve">peněžité pohledávky je bez takového souhlasu </w:t>
      </w:r>
      <w:r w:rsidRPr="008531E8">
        <w:rPr>
          <w:rFonts w:ascii="Arial" w:hAnsi="Arial" w:cs="Arial"/>
          <w:sz w:val="22"/>
          <w:szCs w:val="22"/>
        </w:rPr>
        <w:t>vůči Obje</w:t>
      </w:r>
      <w:r w:rsidR="00BD6D45">
        <w:rPr>
          <w:rFonts w:ascii="Arial" w:hAnsi="Arial" w:cs="Arial"/>
          <w:sz w:val="22"/>
          <w:szCs w:val="22"/>
        </w:rPr>
        <w:t>dnateli neúčinné. Zhotovitel je </w:t>
      </w:r>
      <w:r w:rsidRPr="008531E8">
        <w:rPr>
          <w:rFonts w:ascii="Arial" w:hAnsi="Arial" w:cs="Arial"/>
          <w:sz w:val="22"/>
          <w:szCs w:val="22"/>
        </w:rPr>
        <w:t>oprávněn započítat své peněžité pohledá</w:t>
      </w:r>
      <w:r w:rsidR="00BD6D45">
        <w:rPr>
          <w:rFonts w:ascii="Arial" w:hAnsi="Arial" w:cs="Arial"/>
          <w:sz w:val="22"/>
          <w:szCs w:val="22"/>
        </w:rPr>
        <w:t>vky za Objednatelem výhradně na </w:t>
      </w:r>
      <w:r w:rsidRPr="008531E8">
        <w:rPr>
          <w:rFonts w:ascii="Arial" w:hAnsi="Arial" w:cs="Arial"/>
          <w:sz w:val="22"/>
          <w:szCs w:val="22"/>
        </w:rPr>
        <w:t>základě písemné dohody obou smluvních stran, jinak je započtení pohledávek neplatné</w:t>
      </w:r>
      <w:r>
        <w:rPr>
          <w:rFonts w:ascii="Arial" w:hAnsi="Arial" w:cs="Arial"/>
          <w:sz w:val="22"/>
          <w:szCs w:val="22"/>
        </w:rPr>
        <w:t>.</w:t>
      </w:r>
    </w:p>
    <w:p w14:paraId="279E9321" w14:textId="77777777" w:rsidR="000967DD" w:rsidRDefault="000967DD" w:rsidP="00DE7754">
      <w:pPr>
        <w:ind w:left="426"/>
        <w:rPr>
          <w:rFonts w:ascii="Arial" w:hAnsi="Arial" w:cs="Arial"/>
          <w:sz w:val="22"/>
          <w:szCs w:val="22"/>
        </w:rPr>
      </w:pPr>
    </w:p>
    <w:p w14:paraId="097F2006" w14:textId="77777777" w:rsidR="00DE7754" w:rsidRDefault="00DE7754" w:rsidP="00BB4C0D">
      <w:pPr>
        <w:numPr>
          <w:ilvl w:val="0"/>
          <w:numId w:val="20"/>
        </w:numPr>
        <w:tabs>
          <w:tab w:val="left" w:pos="0"/>
        </w:tabs>
        <w:jc w:val="center"/>
        <w:rPr>
          <w:rFonts w:ascii="Arial" w:hAnsi="Arial" w:cs="Arial"/>
          <w:sz w:val="22"/>
          <w:szCs w:val="22"/>
        </w:rPr>
      </w:pPr>
      <w:r>
        <w:rPr>
          <w:rFonts w:ascii="Arial" w:hAnsi="Arial" w:cs="Arial"/>
          <w:b/>
          <w:bCs/>
          <w:sz w:val="22"/>
          <w:szCs w:val="22"/>
        </w:rPr>
        <w:t>Staveniště</w:t>
      </w:r>
    </w:p>
    <w:p w14:paraId="6CFC4125" w14:textId="1526942B"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w:t>
      </w:r>
      <w:r w:rsidR="00BD6D45">
        <w:rPr>
          <w:rFonts w:ascii="Arial" w:hAnsi="Arial" w:cs="Arial"/>
          <w:sz w:val="22"/>
          <w:szCs w:val="22"/>
        </w:rPr>
        <w:t xml:space="preserve"> vad v termínu dle článku II. O </w:t>
      </w:r>
      <w:r>
        <w:rPr>
          <w:rFonts w:ascii="Arial" w:hAnsi="Arial" w:cs="Arial"/>
          <w:sz w:val="22"/>
          <w:szCs w:val="22"/>
        </w:rPr>
        <w:t xml:space="preserve">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245C26C6"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7E4836FE" w14:textId="77777777" w:rsidR="00DE7754" w:rsidRDefault="00DE7754" w:rsidP="00BB4C0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3372AFE7" w14:textId="77777777" w:rsidR="00DE7754" w:rsidRDefault="00DE7754" w:rsidP="00BB4C0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51D2EDAF" w14:textId="77777777" w:rsidR="00DE7754" w:rsidRDefault="00DE7754" w:rsidP="00BB4C0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23F53854" w14:textId="14D4DEFF"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w:t>
      </w:r>
      <w:r w:rsidR="00BD6D45">
        <w:rPr>
          <w:rFonts w:ascii="Arial" w:hAnsi="Arial" w:cs="Arial"/>
          <w:sz w:val="22"/>
          <w:szCs w:val="22"/>
        </w:rPr>
        <w:t> </w:t>
      </w:r>
      <w:r>
        <w:rPr>
          <w:rFonts w:ascii="Arial" w:hAnsi="Arial" w:cs="Arial"/>
          <w:sz w:val="22"/>
          <w:szCs w:val="22"/>
        </w:rPr>
        <w:t>přesné vytyčení díla, správnost umístění všech částí díla a zabezpečení všech přístrojů, nástrojů, prací a dodávek nezbytných k zajištění činností v této smlouvě uvedených.</w:t>
      </w:r>
    </w:p>
    <w:p w14:paraId="117EBB9F" w14:textId="1E7013B1"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Zhotovitel zajistí na vlastní náklady veškeré zařízení staveniště (dále též „ZS“), </w:t>
      </w:r>
      <w:r w:rsidR="00BD6D45">
        <w:rPr>
          <w:rFonts w:ascii="Arial" w:hAnsi="Arial" w:cs="Arial"/>
          <w:sz w:val="22"/>
          <w:szCs w:val="22"/>
        </w:rPr>
        <w:t>nezbytné </w:t>
      </w:r>
      <w:r>
        <w:rPr>
          <w:rFonts w:ascii="Arial" w:hAnsi="Arial" w:cs="Arial"/>
          <w:sz w:val="22"/>
          <w:szCs w:val="22"/>
        </w:rPr>
        <w:t>pro provedení díla. Materiál zbylý po demontáži ZS je majetkem zhotovitele.</w:t>
      </w:r>
    </w:p>
    <w:p w14:paraId="01CEF2DF" w14:textId="77777777" w:rsidR="00BD6D45" w:rsidRDefault="00BD6D45">
      <w:pPr>
        <w:suppressAutoHyphens w:val="0"/>
        <w:spacing w:before="0"/>
        <w:jc w:val="left"/>
        <w:rPr>
          <w:rFonts w:ascii="Arial" w:hAnsi="Arial" w:cs="Arial"/>
          <w:sz w:val="22"/>
          <w:szCs w:val="22"/>
        </w:rPr>
      </w:pPr>
      <w:r>
        <w:rPr>
          <w:rFonts w:ascii="Arial" w:hAnsi="Arial" w:cs="Arial"/>
          <w:sz w:val="22"/>
          <w:szCs w:val="22"/>
        </w:rPr>
        <w:br w:type="page"/>
      </w:r>
    </w:p>
    <w:p w14:paraId="45F072B7" w14:textId="274449C6"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Obě smluvní strany touto smlouvou potvrzují, že zhotovitel si předem prohlédl a prověřil staveniště a jeho okolí včetně všech dostupných úd</w:t>
      </w:r>
      <w:r w:rsidR="00BD6D45">
        <w:rPr>
          <w:rFonts w:ascii="Arial" w:hAnsi="Arial" w:cs="Arial"/>
          <w:sz w:val="22"/>
          <w:szCs w:val="22"/>
        </w:rPr>
        <w:t>ajů, které mu byl objednatel za </w:t>
      </w:r>
      <w:r>
        <w:rPr>
          <w:rFonts w:ascii="Arial" w:hAnsi="Arial" w:cs="Arial"/>
          <w:sz w:val="22"/>
          <w:szCs w:val="22"/>
        </w:rPr>
        <w:t>podmínek stanovených touto smlouvou povinen posky</w:t>
      </w:r>
      <w:r w:rsidR="00BD6D45">
        <w:rPr>
          <w:rFonts w:ascii="Arial" w:hAnsi="Arial" w:cs="Arial"/>
          <w:sz w:val="22"/>
          <w:szCs w:val="22"/>
        </w:rPr>
        <w:t>tnout. Zhotovitel potvrzuje, že </w:t>
      </w:r>
      <w:r>
        <w:rPr>
          <w:rFonts w:ascii="Arial" w:hAnsi="Arial" w:cs="Arial"/>
          <w:sz w:val="22"/>
          <w:szCs w:val="22"/>
        </w:rPr>
        <w:t>rozsah poskytnutých informací považuje za postačující a přiměřený k tomu, aby</w:t>
      </w:r>
      <w:r w:rsidR="00BD6D45">
        <w:rPr>
          <w:rFonts w:ascii="Arial" w:hAnsi="Arial" w:cs="Arial"/>
          <w:sz w:val="22"/>
          <w:szCs w:val="22"/>
        </w:rPr>
        <w:t> </w:t>
      </w:r>
      <w:r>
        <w:rPr>
          <w:rFonts w:ascii="Arial" w:hAnsi="Arial" w:cs="Arial"/>
          <w:sz w:val="22"/>
          <w:szCs w:val="22"/>
        </w:rPr>
        <w:t xml:space="preserve">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46DB9E9" w14:textId="59926B3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w:t>
      </w:r>
      <w:r w:rsidR="00BD6D45">
        <w:rPr>
          <w:rFonts w:ascii="Arial" w:hAnsi="Arial" w:cs="Arial"/>
          <w:sz w:val="22"/>
          <w:szCs w:val="22"/>
        </w:rPr>
        <w:t>dek a čistotu na staveništi. Je </w:t>
      </w:r>
      <w:r>
        <w:rPr>
          <w:rFonts w:ascii="Arial" w:hAnsi="Arial" w:cs="Arial"/>
          <w:sz w:val="22"/>
          <w:szCs w:val="22"/>
        </w:rPr>
        <w:t>povinen na své náklady odstranit odpady a neči</w:t>
      </w:r>
      <w:r w:rsidR="00BD6D45">
        <w:rPr>
          <w:rFonts w:ascii="Arial" w:hAnsi="Arial" w:cs="Arial"/>
          <w:sz w:val="22"/>
          <w:szCs w:val="22"/>
        </w:rPr>
        <w:t>stoty vzniklé provedením díla a </w:t>
      </w:r>
      <w:r>
        <w:rPr>
          <w:rFonts w:ascii="Arial" w:hAnsi="Arial" w:cs="Arial"/>
          <w:sz w:val="22"/>
          <w:szCs w:val="22"/>
        </w:rPr>
        <w:t>průběžně odstraňovat veškerá znečištění a poškození prostor, ke kterým dojde provozem zhotovitele. Po provedení prací je zhotovitel povinen odstranit/vyklidit ze staveniště a jeho okolí veškeré přebytečné výrobk</w:t>
      </w:r>
      <w:r w:rsidR="00BD6D45">
        <w:rPr>
          <w:rFonts w:ascii="Arial" w:hAnsi="Arial" w:cs="Arial"/>
          <w:sz w:val="22"/>
          <w:szCs w:val="22"/>
        </w:rPr>
        <w:t>y, nástroje, materiál, stavební </w:t>
      </w:r>
      <w:r>
        <w:rPr>
          <w:rFonts w:ascii="Arial" w:hAnsi="Arial" w:cs="Arial"/>
          <w:sz w:val="22"/>
          <w:szCs w:val="22"/>
        </w:rPr>
        <w:t>techniku a vybavení.</w:t>
      </w:r>
    </w:p>
    <w:p w14:paraId="7081FAE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45837943"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5FCFD73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4380CEBF" w14:textId="79F5B6BA"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w:t>
      </w:r>
      <w:r w:rsidR="00BD6D45">
        <w:rPr>
          <w:rFonts w:ascii="Arial" w:hAnsi="Arial" w:cs="Arial"/>
          <w:snapToGrid w:val="0"/>
          <w:sz w:val="22"/>
          <w:szCs w:val="22"/>
        </w:rPr>
        <w:t>uladu s touto smlouvou tak, aby </w:t>
      </w:r>
      <w:r w:rsidRPr="00343882">
        <w:rPr>
          <w:rFonts w:ascii="Arial" w:hAnsi="Arial" w:cs="Arial"/>
          <w:snapToGrid w:val="0"/>
          <w:sz w:val="22"/>
          <w:szCs w:val="22"/>
        </w:rPr>
        <w:t>nenarušily:</w:t>
      </w:r>
    </w:p>
    <w:p w14:paraId="3F8846D6" w14:textId="77777777" w:rsidR="00DE7754" w:rsidRPr="00343882" w:rsidRDefault="00DE7754" w:rsidP="00BB4C0D">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A124439" w14:textId="77777777" w:rsidR="00DE7754" w:rsidRPr="00343882" w:rsidRDefault="00DE7754" w:rsidP="00BB4C0D">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59D03FA8" w14:textId="1FD353AD"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w:t>
      </w:r>
      <w:r w:rsidR="00BD6D45">
        <w:rPr>
          <w:rFonts w:ascii="Arial" w:hAnsi="Arial" w:cs="Arial"/>
          <w:snapToGrid w:val="0"/>
          <w:sz w:val="22"/>
          <w:szCs w:val="22"/>
        </w:rPr>
        <w:t>ívaných dopravních prostředků a </w:t>
      </w:r>
      <w:r w:rsidRPr="008531E8">
        <w:rPr>
          <w:rFonts w:ascii="Arial" w:hAnsi="Arial" w:cs="Arial"/>
          <w:snapToGrid w:val="0"/>
          <w:sz w:val="22"/>
          <w:szCs w:val="22"/>
        </w:rPr>
        <w:t>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25270106"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645F19B8" w14:textId="77777777" w:rsidR="000967DD" w:rsidRDefault="000967DD">
      <w:pPr>
        <w:ind w:left="426"/>
        <w:rPr>
          <w:rFonts w:ascii="Arial" w:hAnsi="Arial" w:cs="Arial"/>
          <w:sz w:val="22"/>
          <w:szCs w:val="22"/>
        </w:rPr>
      </w:pPr>
    </w:p>
    <w:p w14:paraId="2F6AA02E" w14:textId="77777777" w:rsidR="00DE7754" w:rsidRPr="005608E9" w:rsidRDefault="00DE7754" w:rsidP="00BB4C0D">
      <w:pPr>
        <w:numPr>
          <w:ilvl w:val="0"/>
          <w:numId w:val="20"/>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288FD39D" w14:textId="4E869ECD" w:rsidR="00DE7754" w:rsidRDefault="00DE7754"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w:t>
      </w:r>
      <w:r w:rsidR="00BD6D45">
        <w:rPr>
          <w:rFonts w:ascii="Arial" w:hAnsi="Arial" w:cs="Arial"/>
          <w:sz w:val="22"/>
          <w:szCs w:val="22"/>
        </w:rPr>
        <w:t>olaudačního rozhodnutí. Poté je </w:t>
      </w:r>
      <w:r w:rsidRPr="008531E8">
        <w:rPr>
          <w:rFonts w:ascii="Arial" w:hAnsi="Arial" w:cs="Arial"/>
          <w:sz w:val="22"/>
          <w:szCs w:val="22"/>
        </w:rPr>
        <w:t>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061669B7" w14:textId="77777777" w:rsidR="00BD6D45" w:rsidRDefault="00BD6D45">
      <w:pPr>
        <w:suppressAutoHyphens w:val="0"/>
        <w:spacing w:before="0"/>
        <w:jc w:val="left"/>
        <w:rPr>
          <w:rFonts w:ascii="Arial" w:hAnsi="Arial" w:cs="Arial"/>
          <w:sz w:val="22"/>
          <w:szCs w:val="22"/>
          <w:lang w:eastAsia="cs-CZ"/>
        </w:rPr>
      </w:pPr>
      <w:r>
        <w:rPr>
          <w:rFonts w:ascii="Arial" w:hAnsi="Arial" w:cs="Arial"/>
          <w:sz w:val="22"/>
          <w:szCs w:val="22"/>
        </w:rPr>
        <w:br w:type="page"/>
      </w:r>
    </w:p>
    <w:p w14:paraId="30B5EBC7" w14:textId="62610CF2" w:rsidR="00DE7754" w:rsidRDefault="00DE7754"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w:t>
      </w:r>
      <w:r w:rsidR="00BD6D45">
        <w:rPr>
          <w:rFonts w:ascii="Arial" w:hAnsi="Arial" w:cs="Arial"/>
          <w:sz w:val="22"/>
          <w:szCs w:val="22"/>
        </w:rPr>
        <w:t>ených stavebním povolením anebo </w:t>
      </w:r>
      <w:r w:rsidRPr="008531E8">
        <w:rPr>
          <w:rFonts w:ascii="Arial" w:hAnsi="Arial" w:cs="Arial"/>
          <w:sz w:val="22"/>
          <w:szCs w:val="22"/>
        </w:rPr>
        <w:t>jiným rozhodnutím nebo opatřením, popřípadě další údaje nutné pro posouzení prací stavebním úřadem a ostatními orgány státní správy, jako je například teplota vzduchu ve vztahu ke stavebním pracím, zejména s m</w:t>
      </w:r>
      <w:r w:rsidR="00BD6D45">
        <w:rPr>
          <w:rFonts w:ascii="Arial" w:hAnsi="Arial" w:cs="Arial"/>
          <w:sz w:val="22"/>
          <w:szCs w:val="22"/>
        </w:rPr>
        <w:t>okrým výrobním procesem, počasí </w:t>
      </w:r>
      <w:r w:rsidRPr="008531E8">
        <w:rPr>
          <w:rFonts w:ascii="Arial" w:hAnsi="Arial" w:cs="Arial"/>
          <w:sz w:val="22"/>
          <w:szCs w:val="22"/>
        </w:rPr>
        <w:t>(například déšť) u zemních prací a terénních úprav apod., denně do něj provádí zápisy všech rozhod</w:t>
      </w:r>
      <w:r>
        <w:rPr>
          <w:rFonts w:ascii="Arial" w:hAnsi="Arial" w:cs="Arial"/>
          <w:sz w:val="22"/>
          <w:szCs w:val="22"/>
        </w:rPr>
        <w:t>ných a významných skutečností o </w:t>
      </w:r>
      <w:r w:rsidR="00BD6D45">
        <w:rPr>
          <w:rFonts w:ascii="Arial" w:hAnsi="Arial" w:cs="Arial"/>
          <w:sz w:val="22"/>
          <w:szCs w:val="22"/>
        </w:rPr>
        <w:t>průběhu stavby. Zejména je </w:t>
      </w:r>
      <w:r w:rsidRPr="008531E8">
        <w:rPr>
          <w:rFonts w:ascii="Arial" w:hAnsi="Arial" w:cs="Arial"/>
          <w:sz w:val="22"/>
          <w:szCs w:val="22"/>
        </w:rPr>
        <w:t>povinen zapisovat údaje o časovém postupu prací, jejich jakosti, zdůvodnění nepodstatných odchylek prováděných prací od pro</w:t>
      </w:r>
      <w:r w:rsidR="00BD6D45">
        <w:rPr>
          <w:rFonts w:ascii="Arial" w:hAnsi="Arial" w:cs="Arial"/>
          <w:sz w:val="22"/>
          <w:szCs w:val="22"/>
        </w:rPr>
        <w:t>jektové dokumentace, klimatické </w:t>
      </w:r>
      <w:r w:rsidRPr="008531E8">
        <w:rPr>
          <w:rFonts w:ascii="Arial" w:hAnsi="Arial" w:cs="Arial"/>
          <w:sz w:val="22"/>
          <w:szCs w:val="22"/>
        </w:rPr>
        <w:t>podmínky apod.</w:t>
      </w:r>
    </w:p>
    <w:p w14:paraId="4E22FE8B" w14:textId="7F27C39F" w:rsidR="00DE7754" w:rsidRDefault="00DE7754"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w:t>
      </w:r>
      <w:r w:rsidR="00BD6D45">
        <w:rPr>
          <w:rFonts w:ascii="Arial" w:hAnsi="Arial" w:cs="Arial"/>
          <w:sz w:val="22"/>
          <w:szCs w:val="22"/>
        </w:rPr>
        <w:t>ápisu. Mimo </w:t>
      </w:r>
      <w:r w:rsidRPr="008531E8">
        <w:rPr>
          <w:rFonts w:ascii="Arial" w:hAnsi="Arial" w:cs="Arial"/>
          <w:sz w:val="22"/>
          <w:szCs w:val="22"/>
        </w:rPr>
        <w:t>stavbyvedoucího může do stavebního deníku provádět potřebné záznamy pouze Objednatel a TDI případně jimi písemně pověřený zástupce, přímý zpracovatel projektové dokumentace nebo oprávněné orgány státní správy.</w:t>
      </w:r>
    </w:p>
    <w:p w14:paraId="2F8BFEC0" w14:textId="77777777" w:rsidR="00DE7754" w:rsidRDefault="00DE7754"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28B8E6F1" w14:textId="77777777" w:rsidR="00DE7754" w:rsidRDefault="00DE7754"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14:paraId="58806133" w14:textId="77777777" w:rsidR="00F052F5" w:rsidRDefault="00F052F5" w:rsidP="00BB4C0D">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501DBD77" w14:textId="77777777" w:rsidR="000967DD" w:rsidRDefault="000967DD" w:rsidP="006B5E77">
      <w:pPr>
        <w:ind w:left="360"/>
        <w:rPr>
          <w:rFonts w:ascii="Arial" w:hAnsi="Arial" w:cs="Arial"/>
          <w:b/>
          <w:bCs/>
          <w:sz w:val="22"/>
          <w:szCs w:val="22"/>
        </w:rPr>
      </w:pPr>
    </w:p>
    <w:p w14:paraId="1FFA5334"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Technický dozor</w:t>
      </w:r>
    </w:p>
    <w:p w14:paraId="6156A49E" w14:textId="0F019C97" w:rsidR="00F052F5" w:rsidRDefault="00F052F5" w:rsidP="00BB4C0D">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w:t>
      </w:r>
      <w:r w:rsidR="00BD6D45">
        <w:rPr>
          <w:rFonts w:ascii="Arial" w:hAnsi="Arial" w:cs="Arial"/>
          <w:sz w:val="22"/>
          <w:szCs w:val="22"/>
        </w:rPr>
        <w:t xml:space="preserve"> Technický dozor je oprávněn ke </w:t>
      </w:r>
      <w:r>
        <w:rPr>
          <w:rFonts w:ascii="Arial" w:hAnsi="Arial" w:cs="Arial"/>
          <w:sz w:val="22"/>
          <w:szCs w:val="22"/>
        </w:rPr>
        <w:t>všem právním úkonům, které je oprávněn</w:t>
      </w:r>
      <w:r w:rsidR="00BD6D45">
        <w:rPr>
          <w:rFonts w:ascii="Arial" w:hAnsi="Arial" w:cs="Arial"/>
          <w:sz w:val="22"/>
          <w:szCs w:val="22"/>
        </w:rPr>
        <w:t xml:space="preserve"> činit na základě smlouvy, pokud </w:t>
      </w:r>
      <w:r>
        <w:rPr>
          <w:rFonts w:ascii="Arial" w:hAnsi="Arial" w:cs="Arial"/>
          <w:sz w:val="22"/>
          <w:szCs w:val="22"/>
        </w:rPr>
        <w:t>ze zmocnění uděleného mu objednatelem n</w:t>
      </w:r>
      <w:r w:rsidR="00BD6D45">
        <w:rPr>
          <w:rFonts w:ascii="Arial" w:hAnsi="Arial" w:cs="Arial"/>
          <w:sz w:val="22"/>
          <w:szCs w:val="22"/>
        </w:rPr>
        <w:t>evyplývá, že musí takový krok s </w:t>
      </w:r>
      <w:r>
        <w:rPr>
          <w:rFonts w:ascii="Arial" w:hAnsi="Arial" w:cs="Arial"/>
          <w:sz w:val="22"/>
          <w:szCs w:val="22"/>
        </w:rPr>
        <w:t xml:space="preserve">objednatelem předem projednat. Pokud není takové </w:t>
      </w:r>
      <w:r w:rsidR="00BD6D45">
        <w:rPr>
          <w:rFonts w:ascii="Arial" w:hAnsi="Arial" w:cs="Arial"/>
          <w:sz w:val="22"/>
          <w:szCs w:val="22"/>
        </w:rPr>
        <w:t>omezení výslovně dáno, má se za </w:t>
      </w:r>
      <w:r>
        <w:rPr>
          <w:rFonts w:ascii="Arial" w:hAnsi="Arial" w:cs="Arial"/>
          <w:sz w:val="22"/>
          <w:szCs w:val="22"/>
        </w:rPr>
        <w:t>to, že objednatel technický dozor zmocnil ke všem úkonům nutným k výkonu jeho povinností bez jakýchkoliv omezení.</w:t>
      </w:r>
    </w:p>
    <w:p w14:paraId="53F61A1D" w14:textId="489CA2F2" w:rsidR="00F052F5" w:rsidRDefault="00F052F5" w:rsidP="00BB4C0D">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w:t>
      </w:r>
      <w:r w:rsidR="00BD6D45">
        <w:rPr>
          <w:rFonts w:ascii="Arial" w:hAnsi="Arial" w:cs="Arial"/>
          <w:sz w:val="22"/>
          <w:szCs w:val="22"/>
        </w:rPr>
        <w:t>y. Za tím účelem bude vydávat v </w:t>
      </w:r>
      <w:r>
        <w:rPr>
          <w:rFonts w:ascii="Arial" w:hAnsi="Arial" w:cs="Arial"/>
          <w:sz w:val="22"/>
          <w:szCs w:val="22"/>
        </w:rPr>
        <w:t>souladu s ustanoveními této smlouvy písemné, výjimečně (jen v případě nutnosti) ústní pokyny a příkazy. Zhotovitel je povinen tyto pokyny a příkazy akceptovat.</w:t>
      </w:r>
    </w:p>
    <w:p w14:paraId="2354A6C6" w14:textId="77777777" w:rsidR="00F052F5" w:rsidRDefault="00F052F5" w:rsidP="00BB4C0D">
      <w:pPr>
        <w:numPr>
          <w:ilvl w:val="0"/>
          <w:numId w:val="18"/>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Zhotovitel je povinen </w:t>
      </w:r>
      <w:r w:rsidRPr="008531E8">
        <w:rPr>
          <w:rFonts w:ascii="Arial" w:hAnsi="Arial" w:cs="Arial"/>
          <w:sz w:val="22"/>
          <w:szCs w:val="22"/>
        </w:rPr>
        <w:t>zúčastňovat se kontrolních dnů za účelem kontroly provádění díl</w:t>
      </w:r>
      <w:r>
        <w:rPr>
          <w:rFonts w:ascii="Arial" w:hAnsi="Arial" w:cs="Arial"/>
          <w:sz w:val="22"/>
          <w:szCs w:val="22"/>
        </w:rPr>
        <w:t>a</w:t>
      </w:r>
      <w:r w:rsidR="0050675F">
        <w:rPr>
          <w:rFonts w:ascii="Arial" w:hAnsi="Arial" w:cs="Arial"/>
          <w:sz w:val="22"/>
          <w:szCs w:val="22"/>
        </w:rPr>
        <w:t>. TDI určuje rozsah  účastníků kontrolního dne.</w:t>
      </w:r>
      <w:r>
        <w:rPr>
          <w:rFonts w:ascii="Arial" w:hAnsi="Arial" w:cs="Arial"/>
          <w:sz w:val="22"/>
          <w:szCs w:val="22"/>
        </w:rPr>
        <w:t xml:space="preserve"> </w:t>
      </w:r>
      <w:r w:rsidRPr="008531E8">
        <w:rPr>
          <w:rFonts w:ascii="Arial" w:hAnsi="Arial" w:cs="Arial"/>
          <w:sz w:val="22"/>
          <w:szCs w:val="22"/>
        </w:rPr>
        <w:t xml:space="preserve">Kontrolní dny budou zaměřeny zejména na dodržování časového harmonogramu výstavby a na kvalitu prováděných prací. Ke kontrolním dnům je </w:t>
      </w:r>
      <w:r w:rsidR="0050675F">
        <w:rPr>
          <w:rFonts w:ascii="Arial" w:hAnsi="Arial" w:cs="Arial"/>
          <w:sz w:val="22"/>
          <w:szCs w:val="22"/>
        </w:rPr>
        <w:t>TDI</w:t>
      </w:r>
      <w:r w:rsidRPr="008531E8">
        <w:rPr>
          <w:rFonts w:ascii="Arial" w:hAnsi="Arial" w:cs="Arial"/>
          <w:sz w:val="22"/>
          <w:szCs w:val="22"/>
        </w:rPr>
        <w:t xml:space="preserve"> povinen písemně pozvat </w:t>
      </w:r>
      <w:r w:rsidRPr="001D0FED">
        <w:rPr>
          <w:rFonts w:ascii="Arial" w:hAnsi="Arial" w:cs="Arial"/>
          <w:sz w:val="22"/>
          <w:szCs w:val="22"/>
        </w:rPr>
        <w:t xml:space="preserve">účastníky nejméně </w:t>
      </w:r>
      <w:r w:rsidR="00097131" w:rsidRPr="001D0FED">
        <w:rPr>
          <w:rFonts w:ascii="Arial" w:hAnsi="Arial" w:cs="Arial"/>
          <w:sz w:val="22"/>
          <w:szCs w:val="22"/>
        </w:rPr>
        <w:t>3 dny</w:t>
      </w:r>
      <w:r w:rsidRPr="008531E8">
        <w:rPr>
          <w:rFonts w:ascii="Arial" w:hAnsi="Arial" w:cs="Arial"/>
          <w:sz w:val="22"/>
          <w:szCs w:val="22"/>
        </w:rPr>
        <w:t xml:space="preserve"> před kontrolním dnem</w:t>
      </w:r>
      <w:r w:rsidR="0050675F">
        <w:rPr>
          <w:rFonts w:ascii="Arial" w:hAnsi="Arial" w:cs="Arial"/>
          <w:sz w:val="22"/>
          <w:szCs w:val="22"/>
        </w:rPr>
        <w:t>. V</w:t>
      </w:r>
      <w:r w:rsidRPr="008531E8">
        <w:rPr>
          <w:rFonts w:ascii="Arial" w:hAnsi="Arial" w:cs="Arial"/>
          <w:sz w:val="22"/>
          <w:szCs w:val="22"/>
        </w:rPr>
        <w:t>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4CFEA569" w14:textId="77777777" w:rsidR="00BD6D45" w:rsidRDefault="00BD6D45">
      <w:pPr>
        <w:suppressAutoHyphens w:val="0"/>
        <w:spacing w:before="0"/>
        <w:jc w:val="left"/>
        <w:rPr>
          <w:rFonts w:ascii="Arial" w:hAnsi="Arial" w:cs="Arial"/>
          <w:sz w:val="22"/>
          <w:szCs w:val="22"/>
        </w:rPr>
      </w:pPr>
      <w:r>
        <w:rPr>
          <w:rFonts w:ascii="Arial" w:hAnsi="Arial" w:cs="Arial"/>
          <w:sz w:val="22"/>
          <w:szCs w:val="22"/>
        </w:rPr>
        <w:br w:type="page"/>
      </w:r>
    </w:p>
    <w:p w14:paraId="018EC46A" w14:textId="5DFCF98E" w:rsidR="00F052F5" w:rsidRDefault="00F052F5" w:rsidP="00BB4C0D">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5D11B8C0" w14:textId="77777777" w:rsidR="00F052F5" w:rsidRPr="008531E8" w:rsidRDefault="00F052F5" w:rsidP="00BB4C0D">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0BE977F8" w14:textId="77777777" w:rsidR="00F052F5" w:rsidRPr="008531E8" w:rsidRDefault="00F052F5" w:rsidP="00BB4C0D">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16AC1859" w14:textId="77777777" w:rsidR="00F052F5" w:rsidRPr="008531E8" w:rsidRDefault="00F052F5" w:rsidP="00BB4C0D">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32ECB19" w14:textId="77777777" w:rsidR="00F052F5" w:rsidRPr="008531E8" w:rsidRDefault="00F052F5" w:rsidP="00BB4C0D">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153263D6" w14:textId="77777777" w:rsidR="00F052F5" w:rsidRPr="008531E8" w:rsidRDefault="00F052F5" w:rsidP="00BB4C0D">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492CD5D8" w14:textId="77777777" w:rsidR="00F052F5" w:rsidRDefault="00F052F5" w:rsidP="00BB4C0D">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581495C9" w14:textId="77777777" w:rsidR="000967DD" w:rsidRDefault="00F052F5" w:rsidP="00BB4C0D">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28C32373" w14:textId="06E31EA6" w:rsidR="000967DD" w:rsidRDefault="000967DD">
      <w:pPr>
        <w:rPr>
          <w:rFonts w:ascii="Arial" w:hAnsi="Arial" w:cs="Arial"/>
          <w:sz w:val="22"/>
          <w:szCs w:val="22"/>
        </w:rPr>
      </w:pPr>
    </w:p>
    <w:p w14:paraId="521B74FC" w14:textId="77777777" w:rsidR="00772E91" w:rsidRDefault="00772E91">
      <w:pPr>
        <w:rPr>
          <w:rFonts w:ascii="Arial" w:hAnsi="Arial" w:cs="Arial"/>
          <w:sz w:val="22"/>
          <w:szCs w:val="22"/>
        </w:rPr>
      </w:pPr>
    </w:p>
    <w:p w14:paraId="6133CE0A" w14:textId="77777777" w:rsidR="005608E9" w:rsidRPr="00C50D67" w:rsidRDefault="005608E9" w:rsidP="00BB4C0D">
      <w:pPr>
        <w:numPr>
          <w:ilvl w:val="0"/>
          <w:numId w:val="20"/>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1B74389E" w14:textId="018F9093" w:rsidR="005608E9" w:rsidRPr="005E289B" w:rsidRDefault="005608E9" w:rsidP="00BB4C0D">
      <w:pPr>
        <w:numPr>
          <w:ilvl w:val="0"/>
          <w:numId w:val="24"/>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w:t>
      </w:r>
      <w:r w:rsidR="00BD6D45">
        <w:rPr>
          <w:rFonts w:ascii="Arial" w:hAnsi="Arial" w:cs="Arial"/>
          <w:sz w:val="22"/>
          <w:szCs w:val="22"/>
        </w:rPr>
        <w:t>a formou kontrolních dnů, které </w:t>
      </w:r>
      <w:r w:rsidRPr="005E289B">
        <w:rPr>
          <w:rFonts w:ascii="Arial" w:hAnsi="Arial" w:cs="Arial"/>
          <w:sz w:val="22"/>
          <w:szCs w:val="22"/>
        </w:rPr>
        <w:t>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54ACB6DA" w14:textId="49D97BC1" w:rsidR="005608E9" w:rsidRPr="005E289B" w:rsidRDefault="005608E9" w:rsidP="00BB4C0D">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sidR="00BD6D45">
        <w:rPr>
          <w:rFonts w:ascii="Arial" w:hAnsi="Arial" w:cs="Arial"/>
          <w:sz w:val="22"/>
          <w:szCs w:val="22"/>
        </w:rPr>
        <w:t> opačném </w:t>
      </w:r>
      <w:r w:rsidRPr="005E289B">
        <w:rPr>
          <w:rFonts w:ascii="Arial" w:hAnsi="Arial" w:cs="Arial"/>
          <w:sz w:val="22"/>
          <w:szCs w:val="22"/>
        </w:rPr>
        <w:t>případě musejí být opatření schválena statutárními zástupci smluvních stran formou změn smlouvy na základě písemného dodatku ke smlouvě, bez schválení statutárními zástupci nejsou opatření účinná.</w:t>
      </w:r>
    </w:p>
    <w:p w14:paraId="00EF9E8B" w14:textId="77777777" w:rsidR="005608E9" w:rsidRPr="005E289B" w:rsidRDefault="005608E9" w:rsidP="00BB4C0D">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03A1E9B4" w14:textId="77777777" w:rsidR="005608E9" w:rsidRPr="005E289B" w:rsidRDefault="005608E9" w:rsidP="00BB4C0D">
      <w:pPr>
        <w:numPr>
          <w:ilvl w:val="0"/>
          <w:numId w:val="24"/>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758F6280" w14:textId="12A00091" w:rsidR="005608E9" w:rsidRDefault="005608E9" w:rsidP="00BB4C0D">
      <w:pPr>
        <w:numPr>
          <w:ilvl w:val="0"/>
          <w:numId w:val="24"/>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w:t>
      </w:r>
      <w:r w:rsidR="00BD6D45">
        <w:rPr>
          <w:rFonts w:ascii="Arial" w:hAnsi="Arial" w:cs="Arial"/>
          <w:sz w:val="22"/>
          <w:szCs w:val="22"/>
        </w:rPr>
        <w:t xml:space="preserve"> který musí </w:t>
      </w:r>
      <w:r w:rsidRPr="005E289B">
        <w:rPr>
          <w:rFonts w:ascii="Arial" w:hAnsi="Arial" w:cs="Arial"/>
          <w:sz w:val="22"/>
          <w:szCs w:val="22"/>
        </w:rPr>
        <w:t>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18C2B21C" w14:textId="77777777" w:rsidR="00F052F5" w:rsidRPr="005E289B" w:rsidRDefault="00F052F5" w:rsidP="00F052F5">
      <w:pPr>
        <w:suppressAutoHyphens w:val="0"/>
        <w:rPr>
          <w:rFonts w:ascii="Arial" w:hAnsi="Arial" w:cs="Arial"/>
          <w:sz w:val="22"/>
          <w:szCs w:val="22"/>
        </w:rPr>
      </w:pPr>
    </w:p>
    <w:p w14:paraId="00379C17" w14:textId="77777777" w:rsidR="00F052F5" w:rsidRPr="0096707D" w:rsidRDefault="00F052F5" w:rsidP="00BB4C0D">
      <w:pPr>
        <w:numPr>
          <w:ilvl w:val="0"/>
          <w:numId w:val="20"/>
        </w:numPr>
        <w:tabs>
          <w:tab w:val="left" w:pos="0"/>
        </w:tabs>
        <w:jc w:val="center"/>
        <w:rPr>
          <w:rFonts w:ascii="Arial" w:hAnsi="Arial" w:cs="Arial"/>
          <w:sz w:val="22"/>
          <w:szCs w:val="22"/>
        </w:rPr>
      </w:pPr>
      <w:r>
        <w:rPr>
          <w:rFonts w:ascii="Arial" w:hAnsi="Arial" w:cs="Arial"/>
          <w:b/>
          <w:bCs/>
          <w:sz w:val="22"/>
          <w:szCs w:val="22"/>
        </w:rPr>
        <w:t>Zkoušky</w:t>
      </w:r>
    </w:p>
    <w:p w14:paraId="706BCF81" w14:textId="77777777" w:rsidR="00F052F5" w:rsidRPr="005E289B" w:rsidRDefault="00F052F5" w:rsidP="00BB4C0D">
      <w:pPr>
        <w:numPr>
          <w:ilvl w:val="0"/>
          <w:numId w:val="21"/>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73048E0F" w14:textId="436139A9" w:rsidR="00F052F5" w:rsidRDefault="00F052F5" w:rsidP="00BB4C0D">
      <w:pPr>
        <w:numPr>
          <w:ilvl w:val="0"/>
          <w:numId w:val="21"/>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00BD6D45">
        <w:rPr>
          <w:rFonts w:ascii="Arial" w:hAnsi="Arial" w:cs="Arial"/>
          <w:sz w:val="22"/>
          <w:szCs w:val="22"/>
        </w:rPr>
        <w:t>dokumentací a </w:t>
      </w:r>
      <w:r w:rsidRPr="005E289B">
        <w:rPr>
          <w:rFonts w:ascii="Arial" w:hAnsi="Arial" w:cs="Arial"/>
          <w:sz w:val="22"/>
          <w:szCs w:val="22"/>
        </w:rPr>
        <w:t>technickými údaji vyhlášenými výrobci jednotlivých zařízení tvořících součást zhotovovaného díla.</w:t>
      </w:r>
    </w:p>
    <w:p w14:paraId="10CAC9F7" w14:textId="77777777" w:rsidR="00F052F5" w:rsidRPr="005E289B" w:rsidRDefault="00F052F5" w:rsidP="00BB4C0D">
      <w:pPr>
        <w:numPr>
          <w:ilvl w:val="0"/>
          <w:numId w:val="21"/>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4EB2CD97" w14:textId="77777777" w:rsidR="00F052F5" w:rsidRPr="005E289B" w:rsidRDefault="00F052F5" w:rsidP="00BB4C0D">
      <w:pPr>
        <w:numPr>
          <w:ilvl w:val="0"/>
          <w:numId w:val="21"/>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3C85F0EC" w14:textId="0877FE92" w:rsidR="00F052F5" w:rsidRPr="00EB3872" w:rsidRDefault="00F052F5" w:rsidP="00BB4C0D">
      <w:pPr>
        <w:numPr>
          <w:ilvl w:val="0"/>
          <w:numId w:val="21"/>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vykonání zvláštních zkoušek jakékoli části díla, dojde-li k závěru, že tato část díla neodpovídá požad</w:t>
      </w:r>
      <w:r w:rsidR="00BD6D45">
        <w:rPr>
          <w:rFonts w:ascii="Arial" w:hAnsi="Arial" w:cs="Arial"/>
          <w:sz w:val="22"/>
          <w:szCs w:val="22"/>
        </w:rPr>
        <w:t>avkům zadávací dokumentace nebo </w:t>
      </w:r>
      <w:r w:rsidRPr="00EB3872">
        <w:rPr>
          <w:rFonts w:ascii="Arial" w:hAnsi="Arial" w:cs="Arial"/>
          <w:sz w:val="22"/>
          <w:szCs w:val="22"/>
        </w:rPr>
        <w:t xml:space="preserve">této smlouvě. Potvrdí-li se zkouškami jeho závěry, bude zhotovitel povinen na vlastní náklady tuto část díla uvést do souladu se zadávací dokumentací a uhradit zároveň náklady spojené s vykonáním zkoušky. </w:t>
      </w:r>
    </w:p>
    <w:p w14:paraId="79786A1E" w14:textId="08772F92" w:rsidR="00F052F5" w:rsidRPr="000E2586" w:rsidRDefault="00F052F5" w:rsidP="00BB4C0D">
      <w:pPr>
        <w:numPr>
          <w:ilvl w:val="0"/>
          <w:numId w:val="21"/>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w:t>
      </w:r>
      <w:r w:rsidR="00BD6D45">
        <w:rPr>
          <w:rFonts w:ascii="Arial" w:hAnsi="Arial" w:cs="Arial"/>
          <w:sz w:val="22"/>
          <w:szCs w:val="22"/>
        </w:rPr>
        <w:t>ednatele povinen tuto část díla </w:t>
      </w:r>
      <w:r w:rsidRPr="000E2586">
        <w:rPr>
          <w:rFonts w:ascii="Arial" w:hAnsi="Arial" w:cs="Arial"/>
          <w:sz w:val="22"/>
          <w:szCs w:val="22"/>
        </w:rPr>
        <w:t>odkrýt nebo jinak zpřístupnit a umožnit ji podrobit u</w:t>
      </w:r>
      <w:r w:rsidR="00BD6D45">
        <w:rPr>
          <w:rFonts w:ascii="Arial" w:hAnsi="Arial" w:cs="Arial"/>
          <w:sz w:val="22"/>
          <w:szCs w:val="22"/>
        </w:rPr>
        <w:t>rčeným zkouškám, kontrolám nebo </w:t>
      </w:r>
      <w:r w:rsidRPr="000E2586">
        <w:rPr>
          <w:rFonts w:ascii="Arial" w:hAnsi="Arial" w:cs="Arial"/>
          <w:sz w:val="22"/>
          <w:szCs w:val="22"/>
        </w:rPr>
        <w:t>schvalovacím procedurám, nechat je uspokojivě provést a ukončit a uvést část díla do řádného stavu. To vše na náklady Zhotovitele</w:t>
      </w:r>
    </w:p>
    <w:p w14:paraId="1B8BFFAE" w14:textId="77777777" w:rsidR="005608E9" w:rsidRDefault="005608E9">
      <w:pPr>
        <w:rPr>
          <w:rFonts w:ascii="Arial" w:hAnsi="Arial" w:cs="Arial"/>
          <w:sz w:val="22"/>
          <w:szCs w:val="22"/>
        </w:rPr>
      </w:pPr>
    </w:p>
    <w:p w14:paraId="64DC7693"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Bezpečnost a ochrana zdraví</w:t>
      </w:r>
    </w:p>
    <w:p w14:paraId="78BDC05D"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22899D42"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1462AEFE"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28DFFABA" w14:textId="15FDDB5E"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344A7A">
        <w:rPr>
          <w:rFonts w:ascii="Arial" w:hAnsi="Arial" w:cs="Arial"/>
          <w:color w:val="0000FF"/>
          <w:sz w:val="22"/>
          <w:szCs w:val="22"/>
          <w:u w:val="single"/>
        </w:rPr>
        <w:t>4</w:t>
      </w:r>
      <w:r w:rsidRPr="002A4C4D">
        <w:rPr>
          <w:rFonts w:ascii="Arial" w:hAnsi="Arial" w:cs="Arial"/>
          <w:sz w:val="22"/>
          <w:szCs w:val="22"/>
        </w:rPr>
        <w:t xml:space="preserve"> </w:t>
      </w:r>
      <w:r w:rsidR="00BD6D45" w:rsidRPr="002A4C4D">
        <w:rPr>
          <w:rFonts w:ascii="Arial" w:hAnsi="Arial" w:cs="Arial"/>
          <w:sz w:val="22"/>
          <w:szCs w:val="22"/>
        </w:rPr>
        <w:t>tyto</w:t>
      </w:r>
      <w:r w:rsidRPr="002A4C4D">
        <w:rPr>
          <w:rFonts w:ascii="Arial" w:hAnsi="Arial" w:cs="Arial"/>
          <w:sz w:val="22"/>
          <w:szCs w:val="22"/>
        </w:rPr>
        <w:t xml:space="preserve"> smlouvy</w:t>
      </w:r>
      <w:r w:rsidR="005608E9">
        <w:rPr>
          <w:rFonts w:ascii="Arial" w:hAnsi="Arial" w:cs="Arial"/>
          <w:sz w:val="22"/>
          <w:szCs w:val="22"/>
        </w:rPr>
        <w:t>.</w:t>
      </w:r>
    </w:p>
    <w:p w14:paraId="33A26ABE" w14:textId="77777777" w:rsidR="005608E9" w:rsidRPr="002A4C4D" w:rsidRDefault="005608E9" w:rsidP="005608E9">
      <w:pPr>
        <w:ind w:left="426"/>
        <w:rPr>
          <w:rFonts w:ascii="Arial" w:hAnsi="Arial" w:cs="Arial"/>
          <w:sz w:val="22"/>
          <w:szCs w:val="22"/>
        </w:rPr>
      </w:pPr>
    </w:p>
    <w:p w14:paraId="78E5C533" w14:textId="77777777" w:rsidR="00F052F5" w:rsidRDefault="00F052F5" w:rsidP="00BB4C0D">
      <w:pPr>
        <w:numPr>
          <w:ilvl w:val="0"/>
          <w:numId w:val="20"/>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21CB2EF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7F3F7BA8" w14:textId="77777777" w:rsidR="00BD6D45" w:rsidRDefault="00BD6D45">
      <w:pPr>
        <w:suppressAutoHyphens w:val="0"/>
        <w:spacing w:before="0"/>
        <w:jc w:val="left"/>
        <w:rPr>
          <w:rFonts w:ascii="Arial" w:hAnsi="Arial" w:cs="Arial"/>
          <w:sz w:val="22"/>
          <w:szCs w:val="22"/>
        </w:rPr>
      </w:pPr>
      <w:r>
        <w:rPr>
          <w:rFonts w:ascii="Arial" w:hAnsi="Arial" w:cs="Arial"/>
          <w:sz w:val="22"/>
          <w:szCs w:val="22"/>
        </w:rPr>
        <w:br w:type="page"/>
      </w:r>
    </w:p>
    <w:p w14:paraId="0AD66453" w14:textId="3A52239C"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00BD6D45">
        <w:rPr>
          <w:rFonts w:ascii="Arial" w:hAnsi="Arial" w:cs="Arial"/>
          <w:sz w:val="22"/>
          <w:szCs w:val="22"/>
        </w:rPr>
        <w:t>dokumentací a </w:t>
      </w:r>
      <w:r w:rsidRPr="00667B04">
        <w:rPr>
          <w:rFonts w:ascii="Arial" w:hAnsi="Arial" w:cs="Arial"/>
          <w:sz w:val="22"/>
          <w:szCs w:val="22"/>
        </w:rPr>
        <w:t>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w:t>
      </w:r>
      <w:r w:rsidR="00BD6D45">
        <w:rPr>
          <w:rFonts w:ascii="Arial" w:hAnsi="Arial" w:cs="Arial"/>
          <w:sz w:val="22"/>
          <w:szCs w:val="22"/>
        </w:rPr>
        <w:t>telem v záručních lhůtách. Tyto </w:t>
      </w:r>
      <w:r>
        <w:rPr>
          <w:rFonts w:ascii="Arial" w:hAnsi="Arial" w:cs="Arial"/>
          <w:sz w:val="22"/>
          <w:szCs w:val="22"/>
        </w:rPr>
        <w:t xml:space="preserve">vady </w:t>
      </w:r>
      <w:r w:rsidR="00BD6D45">
        <w:rPr>
          <w:rFonts w:ascii="Arial" w:hAnsi="Arial" w:cs="Arial"/>
          <w:sz w:val="22"/>
          <w:szCs w:val="22"/>
        </w:rPr>
        <w:t>je </w:t>
      </w:r>
      <w:r>
        <w:rPr>
          <w:rFonts w:ascii="Arial" w:hAnsi="Arial" w:cs="Arial"/>
          <w:sz w:val="22"/>
          <w:szCs w:val="22"/>
        </w:rPr>
        <w:t>zhotovitel povinen bezplatně odstranit v souladu s n</w:t>
      </w:r>
      <w:r w:rsidR="00BD6D45">
        <w:rPr>
          <w:rFonts w:ascii="Arial" w:hAnsi="Arial" w:cs="Arial"/>
          <w:sz w:val="22"/>
          <w:szCs w:val="22"/>
        </w:rPr>
        <w:t>íže uvedenými podmínkami. Práva </w:t>
      </w:r>
      <w:r>
        <w:rPr>
          <w:rFonts w:ascii="Arial" w:hAnsi="Arial" w:cs="Arial"/>
          <w:sz w:val="22"/>
          <w:szCs w:val="22"/>
        </w:rPr>
        <w:t>z odpovědnosti za vady díla musí být uplatněna u zhotovitele v odpovídajících záručních dobách:</w:t>
      </w:r>
    </w:p>
    <w:p w14:paraId="5DD37168" w14:textId="53172F81" w:rsidR="00F052F5" w:rsidRPr="002577A0" w:rsidRDefault="002577A0" w:rsidP="00F052F5">
      <w:pPr>
        <w:numPr>
          <w:ilvl w:val="0"/>
          <w:numId w:val="6"/>
        </w:numPr>
        <w:tabs>
          <w:tab w:val="clear" w:pos="717"/>
          <w:tab w:val="num" w:pos="851"/>
        </w:tabs>
        <w:ind w:left="851" w:hanging="426"/>
        <w:rPr>
          <w:rFonts w:ascii="Arial" w:hAnsi="Arial" w:cs="Arial"/>
          <w:sz w:val="22"/>
          <w:szCs w:val="22"/>
        </w:rPr>
      </w:pPr>
      <w:r w:rsidRPr="002577A0">
        <w:rPr>
          <w:rFonts w:ascii="Arial" w:hAnsi="Arial" w:cs="Arial"/>
          <w:b/>
          <w:sz w:val="22"/>
          <w:szCs w:val="22"/>
        </w:rPr>
        <w:t>3</w:t>
      </w:r>
      <w:r>
        <w:rPr>
          <w:rFonts w:ascii="Arial" w:hAnsi="Arial" w:cs="Arial"/>
          <w:b/>
          <w:sz w:val="22"/>
          <w:szCs w:val="22"/>
        </w:rPr>
        <w:t>6.</w:t>
      </w:r>
      <w:r w:rsidR="00F052F5" w:rsidRPr="002577A0">
        <w:rPr>
          <w:rFonts w:ascii="Arial" w:hAnsi="Arial" w:cs="Arial"/>
          <w:b/>
          <w:sz w:val="22"/>
          <w:szCs w:val="22"/>
        </w:rPr>
        <w:t xml:space="preserve"> měsíců</w:t>
      </w:r>
      <w:r w:rsidR="00F052F5" w:rsidRPr="002577A0">
        <w:rPr>
          <w:rFonts w:ascii="Arial" w:hAnsi="Arial" w:cs="Arial"/>
          <w:sz w:val="22"/>
          <w:szCs w:val="22"/>
        </w:rPr>
        <w:t xml:space="preserve"> na veškeré stavební práce a dodaný materiál, </w:t>
      </w:r>
    </w:p>
    <w:p w14:paraId="13B297E6" w14:textId="58B8EC38" w:rsidR="00F052F5" w:rsidRPr="0099361B" w:rsidRDefault="002577A0" w:rsidP="00F052F5">
      <w:pPr>
        <w:numPr>
          <w:ilvl w:val="0"/>
          <w:numId w:val="6"/>
        </w:numPr>
        <w:tabs>
          <w:tab w:val="clear" w:pos="717"/>
          <w:tab w:val="num" w:pos="851"/>
        </w:tabs>
        <w:ind w:left="851" w:hanging="426"/>
        <w:rPr>
          <w:rFonts w:ascii="Arial" w:hAnsi="Arial" w:cs="Arial"/>
          <w:sz w:val="22"/>
          <w:szCs w:val="22"/>
        </w:rPr>
      </w:pPr>
      <w:r w:rsidRPr="002577A0">
        <w:rPr>
          <w:rFonts w:ascii="Arial" w:hAnsi="Arial" w:cs="Arial"/>
          <w:b/>
          <w:sz w:val="22"/>
          <w:szCs w:val="22"/>
        </w:rPr>
        <w:t>1</w:t>
      </w:r>
      <w:r>
        <w:rPr>
          <w:rFonts w:ascii="Arial" w:hAnsi="Arial" w:cs="Arial"/>
          <w:b/>
          <w:sz w:val="22"/>
          <w:szCs w:val="22"/>
        </w:rPr>
        <w:t xml:space="preserve">2. </w:t>
      </w:r>
      <w:r w:rsidR="00F052F5" w:rsidRPr="002577A0">
        <w:rPr>
          <w:rFonts w:ascii="Arial" w:hAnsi="Arial" w:cs="Arial"/>
          <w:b/>
          <w:sz w:val="22"/>
          <w:szCs w:val="22"/>
        </w:rPr>
        <w:t>měsíců</w:t>
      </w:r>
      <w:r w:rsidR="00F052F5" w:rsidRPr="0099361B">
        <w:rPr>
          <w:rFonts w:ascii="Arial" w:hAnsi="Arial" w:cs="Arial"/>
          <w:sz w:val="22"/>
          <w:szCs w:val="22"/>
        </w:rPr>
        <w:t xml:space="preserve"> pro výrobky a zařízení, která jsou </w:t>
      </w:r>
      <w:r w:rsidR="00F052F5">
        <w:rPr>
          <w:rFonts w:ascii="Arial" w:hAnsi="Arial" w:cs="Arial"/>
          <w:sz w:val="22"/>
          <w:szCs w:val="22"/>
        </w:rPr>
        <w:t xml:space="preserve">doložena záručními listy </w:t>
      </w:r>
      <w:r w:rsidR="00F052F5" w:rsidRPr="0099361B">
        <w:rPr>
          <w:rFonts w:ascii="Arial" w:hAnsi="Arial" w:cs="Arial"/>
          <w:sz w:val="22"/>
          <w:szCs w:val="22"/>
        </w:rPr>
        <w:t>poskytnut</w:t>
      </w:r>
      <w:r w:rsidR="00F052F5">
        <w:rPr>
          <w:rFonts w:ascii="Arial" w:hAnsi="Arial" w:cs="Arial"/>
          <w:sz w:val="22"/>
          <w:szCs w:val="22"/>
        </w:rPr>
        <w:t>ými</w:t>
      </w:r>
      <w:r w:rsidR="00F052F5" w:rsidRPr="0099361B">
        <w:rPr>
          <w:rFonts w:ascii="Arial" w:hAnsi="Arial" w:cs="Arial"/>
          <w:sz w:val="22"/>
          <w:szCs w:val="22"/>
        </w:rPr>
        <w:t xml:space="preserve"> jejich výrobci nebo dodavateli</w:t>
      </w:r>
      <w:r w:rsidR="00F052F5">
        <w:rPr>
          <w:rFonts w:ascii="Arial" w:hAnsi="Arial" w:cs="Arial"/>
          <w:sz w:val="22"/>
          <w:szCs w:val="22"/>
        </w:rPr>
        <w:t xml:space="preserve">, seznam výrobků a zařízení bude oboustranně podepsaný </w:t>
      </w:r>
    </w:p>
    <w:p w14:paraId="457A025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74B958EA" w14:textId="3C42BA19"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w:t>
      </w:r>
      <w:r w:rsidR="00BD6D45">
        <w:rPr>
          <w:rFonts w:ascii="Arial" w:hAnsi="Arial" w:cs="Arial"/>
          <w:sz w:val="22"/>
          <w:szCs w:val="22"/>
        </w:rPr>
        <w:t>íla způsobeny objednatelem nebo </w:t>
      </w:r>
      <w:r>
        <w:rPr>
          <w:rFonts w:ascii="Arial" w:hAnsi="Arial" w:cs="Arial"/>
          <w:sz w:val="22"/>
          <w:szCs w:val="22"/>
        </w:rPr>
        <w:t>zásahem vyšší moci.</w:t>
      </w:r>
    </w:p>
    <w:p w14:paraId="0594EC84" w14:textId="164A8BE5"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w:t>
      </w:r>
      <w:r w:rsidR="00BD6D45">
        <w:rPr>
          <w:rFonts w:ascii="Arial" w:hAnsi="Arial" w:cs="Arial"/>
          <w:sz w:val="22"/>
          <w:szCs w:val="22"/>
        </w:rPr>
        <w:t>okud to povaha vady připouští a </w:t>
      </w:r>
      <w:r>
        <w:rPr>
          <w:rFonts w:ascii="Arial" w:hAnsi="Arial" w:cs="Arial"/>
          <w:sz w:val="22"/>
          <w:szCs w:val="22"/>
        </w:rPr>
        <w:t>vady odstranit v co nejkratším technicky možném termínu. Zhotovitel se zavazuje odstranit vadu nejpozději do 15 dnů ode dne nahlášení vady, pokud nebude s objednatelem písemně dohodnuto jinak z důvodu závažnosti závady.</w:t>
      </w:r>
    </w:p>
    <w:p w14:paraId="3D423FD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1973A26"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119E9C00"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0CD35776" w14:textId="77777777" w:rsidR="00F052F5" w:rsidRDefault="00F052F5" w:rsidP="00F052F5">
      <w:pPr>
        <w:rPr>
          <w:rFonts w:ascii="Arial" w:hAnsi="Arial" w:cs="Arial"/>
          <w:sz w:val="22"/>
          <w:szCs w:val="22"/>
        </w:rPr>
      </w:pPr>
    </w:p>
    <w:p w14:paraId="22CF0AD5" w14:textId="77777777" w:rsidR="00F052F5" w:rsidRDefault="00F052F5" w:rsidP="00BB4C0D">
      <w:pPr>
        <w:numPr>
          <w:ilvl w:val="0"/>
          <w:numId w:val="20"/>
        </w:numPr>
        <w:tabs>
          <w:tab w:val="left" w:pos="0"/>
        </w:tabs>
        <w:jc w:val="center"/>
        <w:rPr>
          <w:rFonts w:ascii="Arial" w:hAnsi="Arial" w:cs="Arial"/>
          <w:sz w:val="22"/>
          <w:szCs w:val="22"/>
        </w:rPr>
      </w:pPr>
      <w:r>
        <w:rPr>
          <w:rFonts w:ascii="Arial" w:hAnsi="Arial" w:cs="Arial"/>
          <w:b/>
          <w:bCs/>
          <w:sz w:val="22"/>
          <w:szCs w:val="22"/>
        </w:rPr>
        <w:t>Předání a převzetí díla</w:t>
      </w:r>
    </w:p>
    <w:p w14:paraId="7BDF535C" w14:textId="77777777"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418DE34A" w14:textId="6462851A"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w:t>
      </w:r>
      <w:r w:rsidR="00BD6D45">
        <w:rPr>
          <w:rFonts w:ascii="Arial" w:hAnsi="Arial" w:cs="Arial"/>
          <w:sz w:val="22"/>
          <w:szCs w:val="22"/>
        </w:rPr>
        <w:t xml:space="preserve"> dokončené dílo převzít. Řádným </w:t>
      </w:r>
      <w:r>
        <w:rPr>
          <w:rFonts w:ascii="Arial" w:hAnsi="Arial" w:cs="Arial"/>
          <w:sz w:val="22"/>
          <w:szCs w:val="22"/>
        </w:rPr>
        <w:t>dokončením díla se rozumí provedení kompletního díla bez vad a nedodělků.</w:t>
      </w:r>
    </w:p>
    <w:p w14:paraId="7B5552E3" w14:textId="77777777"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1359D9D6" w14:textId="3526EABD"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 xml:space="preserve">O předání a převzetí předávaného díla se pořídí protokol </w:t>
      </w:r>
      <w:r w:rsidR="00BD6D45">
        <w:rPr>
          <w:rFonts w:ascii="Arial" w:hAnsi="Arial" w:cs="Arial"/>
          <w:sz w:val="22"/>
          <w:szCs w:val="22"/>
        </w:rPr>
        <w:t>o předání a převzetí díla (dále </w:t>
      </w:r>
      <w:r>
        <w:rPr>
          <w:rFonts w:ascii="Arial" w:hAnsi="Arial" w:cs="Arial"/>
          <w:sz w:val="22"/>
          <w:szCs w:val="22"/>
        </w:rPr>
        <w:t>jen „předávací protokol“), který musí obsahovat alespoň:</w:t>
      </w:r>
    </w:p>
    <w:p w14:paraId="79069485" w14:textId="77777777" w:rsidR="00F052F5" w:rsidRDefault="00F052F5" w:rsidP="00BB4C0D">
      <w:pPr>
        <w:numPr>
          <w:ilvl w:val="0"/>
          <w:numId w:val="16"/>
        </w:numPr>
        <w:rPr>
          <w:rFonts w:ascii="Arial" w:hAnsi="Arial" w:cs="Arial"/>
          <w:sz w:val="22"/>
          <w:szCs w:val="22"/>
        </w:rPr>
      </w:pPr>
      <w:r>
        <w:rPr>
          <w:rFonts w:ascii="Arial" w:hAnsi="Arial" w:cs="Arial"/>
          <w:sz w:val="22"/>
          <w:szCs w:val="22"/>
        </w:rPr>
        <w:t>popis předávaného díla,</w:t>
      </w:r>
    </w:p>
    <w:p w14:paraId="0C7CB1D9" w14:textId="77777777" w:rsidR="00F052F5" w:rsidRDefault="00F052F5" w:rsidP="00BB4C0D">
      <w:pPr>
        <w:numPr>
          <w:ilvl w:val="0"/>
          <w:numId w:val="16"/>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26BF8B4E" w14:textId="77777777" w:rsidR="00F052F5" w:rsidRDefault="00F052F5" w:rsidP="00BB4C0D">
      <w:pPr>
        <w:numPr>
          <w:ilvl w:val="0"/>
          <w:numId w:val="16"/>
        </w:numPr>
        <w:rPr>
          <w:rFonts w:ascii="Arial" w:hAnsi="Arial" w:cs="Arial"/>
          <w:sz w:val="22"/>
          <w:szCs w:val="22"/>
        </w:rPr>
      </w:pPr>
      <w:r>
        <w:rPr>
          <w:rFonts w:ascii="Arial" w:hAnsi="Arial" w:cs="Arial"/>
          <w:sz w:val="22"/>
          <w:szCs w:val="22"/>
        </w:rPr>
        <w:t>zhodnocení kvality předávaného díla,</w:t>
      </w:r>
    </w:p>
    <w:p w14:paraId="1D4FEF07" w14:textId="77777777" w:rsidR="00F052F5" w:rsidRDefault="00F052F5" w:rsidP="00BB4C0D">
      <w:pPr>
        <w:numPr>
          <w:ilvl w:val="0"/>
          <w:numId w:val="16"/>
        </w:numPr>
        <w:rPr>
          <w:rFonts w:ascii="Arial" w:hAnsi="Arial" w:cs="Arial"/>
          <w:sz w:val="22"/>
          <w:szCs w:val="22"/>
        </w:rPr>
      </w:pPr>
      <w:r>
        <w:rPr>
          <w:rFonts w:ascii="Arial" w:hAnsi="Arial" w:cs="Arial"/>
          <w:sz w:val="22"/>
          <w:szCs w:val="22"/>
        </w:rPr>
        <w:t>soupis vad a nedodělků, pokud je předávané dílo vykazuje,</w:t>
      </w:r>
    </w:p>
    <w:p w14:paraId="1E91A228" w14:textId="77777777" w:rsidR="00F052F5" w:rsidRDefault="00F052F5" w:rsidP="00BB4C0D">
      <w:pPr>
        <w:numPr>
          <w:ilvl w:val="0"/>
          <w:numId w:val="16"/>
        </w:numPr>
        <w:rPr>
          <w:rFonts w:ascii="Arial" w:hAnsi="Arial" w:cs="Arial"/>
          <w:sz w:val="22"/>
          <w:szCs w:val="22"/>
        </w:rPr>
      </w:pPr>
      <w:r>
        <w:rPr>
          <w:rFonts w:ascii="Arial" w:hAnsi="Arial" w:cs="Arial"/>
          <w:sz w:val="22"/>
          <w:szCs w:val="22"/>
        </w:rPr>
        <w:t>způsob odstranění případných vad a nedodělků,</w:t>
      </w:r>
    </w:p>
    <w:p w14:paraId="54069E5D" w14:textId="77777777" w:rsidR="00F052F5" w:rsidRDefault="00F052F5" w:rsidP="00BB4C0D">
      <w:pPr>
        <w:numPr>
          <w:ilvl w:val="0"/>
          <w:numId w:val="16"/>
        </w:numPr>
        <w:rPr>
          <w:rFonts w:ascii="Arial" w:hAnsi="Arial" w:cs="Arial"/>
          <w:sz w:val="22"/>
          <w:szCs w:val="22"/>
        </w:rPr>
      </w:pPr>
      <w:r>
        <w:rPr>
          <w:rFonts w:ascii="Arial" w:hAnsi="Arial" w:cs="Arial"/>
          <w:sz w:val="22"/>
          <w:szCs w:val="22"/>
        </w:rPr>
        <w:t>lhůta k odstranění případných vad a nedodělků,</w:t>
      </w:r>
    </w:p>
    <w:p w14:paraId="1CF63AB7" w14:textId="77777777" w:rsidR="00F052F5" w:rsidRDefault="00F052F5" w:rsidP="00BB4C0D">
      <w:pPr>
        <w:numPr>
          <w:ilvl w:val="0"/>
          <w:numId w:val="16"/>
        </w:numPr>
        <w:rPr>
          <w:rFonts w:ascii="Arial" w:hAnsi="Arial" w:cs="Arial"/>
          <w:sz w:val="22"/>
          <w:szCs w:val="22"/>
        </w:rPr>
      </w:pPr>
      <w:r>
        <w:rPr>
          <w:rFonts w:ascii="Arial" w:hAnsi="Arial" w:cs="Arial"/>
          <w:sz w:val="22"/>
          <w:szCs w:val="22"/>
        </w:rPr>
        <w:t>výsledek přejímacího řízení,</w:t>
      </w:r>
    </w:p>
    <w:p w14:paraId="2D374BA8" w14:textId="77777777" w:rsidR="00F052F5" w:rsidRDefault="00F052F5" w:rsidP="00BB4C0D">
      <w:pPr>
        <w:numPr>
          <w:ilvl w:val="0"/>
          <w:numId w:val="16"/>
        </w:numPr>
        <w:rPr>
          <w:rFonts w:ascii="Arial" w:hAnsi="Arial" w:cs="Arial"/>
          <w:sz w:val="22"/>
          <w:szCs w:val="22"/>
        </w:rPr>
      </w:pPr>
      <w:r>
        <w:rPr>
          <w:rFonts w:ascii="Arial" w:hAnsi="Arial" w:cs="Arial"/>
          <w:sz w:val="22"/>
          <w:szCs w:val="22"/>
        </w:rPr>
        <w:t>podpisy zástupců obou smluvních stran, kteří předání a převzetí díla provedli.</w:t>
      </w:r>
    </w:p>
    <w:p w14:paraId="3D5E4951" w14:textId="1A1D5EDA"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w:t>
      </w:r>
      <w:r w:rsidR="00BD6D45">
        <w:rPr>
          <w:rFonts w:ascii="Arial" w:hAnsi="Arial" w:cs="Arial"/>
          <w:sz w:val="22"/>
          <w:szCs w:val="22"/>
        </w:rPr>
        <w:t xml:space="preserve"> objednatele nebezpečí škody na </w:t>
      </w:r>
      <w:r>
        <w:rPr>
          <w:rFonts w:ascii="Arial" w:hAnsi="Arial" w:cs="Arial"/>
          <w:sz w:val="22"/>
          <w:szCs w:val="22"/>
        </w:rPr>
        <w:t>díle.</w:t>
      </w:r>
    </w:p>
    <w:p w14:paraId="652F87BC" w14:textId="4654E98C" w:rsidR="00F052F5" w:rsidRDefault="00F052F5" w:rsidP="00BB4C0D">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w:t>
      </w:r>
      <w:r w:rsidR="00BD6D45">
        <w:rPr>
          <w:rFonts w:ascii="Arial" w:hAnsi="Arial" w:cs="Arial"/>
          <w:sz w:val="22"/>
          <w:szCs w:val="22"/>
        </w:rPr>
        <w:t xml:space="preserve"> o jakosti této části díla nebo </w:t>
      </w:r>
      <w:r>
        <w:rPr>
          <w:rFonts w:ascii="Arial" w:hAnsi="Arial" w:cs="Arial"/>
          <w:sz w:val="22"/>
          <w:szCs w:val="22"/>
        </w:rPr>
        <w:t>vadnou část díla bez zbytečného prodlení odstranit a nahradit ji nebo znovu zhotovit. Nebude-li podle rozhodnutí objednatele nezbytně nutn</w:t>
      </w:r>
      <w:r w:rsidR="00BD6D45">
        <w:rPr>
          <w:rFonts w:ascii="Arial" w:hAnsi="Arial" w:cs="Arial"/>
          <w:sz w:val="22"/>
          <w:szCs w:val="22"/>
        </w:rPr>
        <w:t>é vadnou část díla opravit nebo </w:t>
      </w:r>
      <w:r>
        <w:rPr>
          <w:rFonts w:ascii="Arial" w:hAnsi="Arial" w:cs="Arial"/>
          <w:sz w:val="22"/>
          <w:szCs w:val="22"/>
        </w:rPr>
        <w:t>nahradit, bude si objednatel moci odečíst z částky splatné zhotoviteli tu část platby, která bude odpovídat rozdílu mezi cenou práce prov</w:t>
      </w:r>
      <w:r w:rsidR="00BD6D45">
        <w:rPr>
          <w:rFonts w:ascii="Arial" w:hAnsi="Arial" w:cs="Arial"/>
          <w:sz w:val="22"/>
          <w:szCs w:val="22"/>
        </w:rPr>
        <w:t>edené a cenou práce, která byla </w:t>
      </w:r>
      <w:r>
        <w:rPr>
          <w:rFonts w:ascii="Arial" w:hAnsi="Arial" w:cs="Arial"/>
          <w:sz w:val="22"/>
          <w:szCs w:val="22"/>
        </w:rPr>
        <w:t>požadována. Tento rozdíl určí objednatel.</w:t>
      </w:r>
    </w:p>
    <w:p w14:paraId="6B7712EF" w14:textId="77777777" w:rsidR="00F052F5" w:rsidRDefault="00F052F5" w:rsidP="00F052F5">
      <w:pPr>
        <w:rPr>
          <w:rFonts w:ascii="Arial" w:hAnsi="Arial" w:cs="Arial"/>
          <w:sz w:val="22"/>
          <w:szCs w:val="22"/>
        </w:rPr>
      </w:pPr>
    </w:p>
    <w:p w14:paraId="521E3A48" w14:textId="77777777" w:rsidR="00F052F5" w:rsidRDefault="00F052F5" w:rsidP="00BB4C0D">
      <w:pPr>
        <w:numPr>
          <w:ilvl w:val="0"/>
          <w:numId w:val="20"/>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14:paraId="6CAEC5E1" w14:textId="77777777" w:rsidR="00F052F5" w:rsidRPr="00F052F5" w:rsidRDefault="00F052F5" w:rsidP="00BD6D45">
      <w:pPr>
        <w:pStyle w:val="Odstavecseseznamem"/>
        <w:numPr>
          <w:ilvl w:val="0"/>
          <w:numId w:val="43"/>
        </w:numPr>
        <w:ind w:left="426" w:hanging="426"/>
        <w:jc w:val="both"/>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07EA2DE5" w14:textId="77777777" w:rsidR="00F052F5" w:rsidRPr="002B4F8D" w:rsidRDefault="00F052F5" w:rsidP="00BD6D45">
      <w:pPr>
        <w:pStyle w:val="Import5"/>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3DEF660F" w14:textId="40BD7A04" w:rsidR="00F052F5" w:rsidRPr="00F052F5" w:rsidRDefault="00F052F5" w:rsidP="00BD6D45">
      <w:pPr>
        <w:pStyle w:val="Odstavecseseznamem"/>
        <w:numPr>
          <w:ilvl w:val="0"/>
          <w:numId w:val="43"/>
        </w:numPr>
        <w:ind w:left="426" w:hanging="426"/>
        <w:jc w:val="both"/>
        <w:rPr>
          <w:rFonts w:ascii="Arial" w:hAnsi="Arial" w:cs="Arial"/>
        </w:rPr>
      </w:pPr>
      <w:r w:rsidRPr="00F052F5">
        <w:rPr>
          <w:rFonts w:ascii="Arial" w:hAnsi="Arial" w:cs="Arial"/>
        </w:rPr>
        <w:t xml:space="preserve">Uplatněná či již uhrazená smluvní pokuta nemá vliv na </w:t>
      </w:r>
      <w:r w:rsidR="00BD6D45">
        <w:rPr>
          <w:rFonts w:ascii="Arial" w:hAnsi="Arial" w:cs="Arial"/>
        </w:rPr>
        <w:t>uplatnění nároku objednatele na </w:t>
      </w:r>
      <w:r w:rsidRPr="00F052F5">
        <w:rPr>
          <w:rFonts w:ascii="Arial" w:hAnsi="Arial" w:cs="Arial"/>
        </w:rPr>
        <w:t xml:space="preserve">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242B2C4F" w14:textId="7282D2CD" w:rsidR="00F052F5" w:rsidRPr="00F052F5" w:rsidRDefault="00F052F5" w:rsidP="00BD6D45">
      <w:pPr>
        <w:pStyle w:val="Odstavecseseznamem"/>
        <w:numPr>
          <w:ilvl w:val="0"/>
          <w:numId w:val="43"/>
        </w:numPr>
        <w:ind w:left="426" w:hanging="426"/>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w:t>
      </w:r>
      <w:r w:rsidR="00BD6D45">
        <w:rPr>
          <w:rFonts w:ascii="Arial" w:hAnsi="Arial" w:cs="Arial"/>
        </w:rPr>
        <w:t>objednateli udělovat pokuty dle </w:t>
      </w:r>
      <w:r w:rsidR="00293E49">
        <w:rPr>
          <w:rFonts w:ascii="Arial" w:hAnsi="Arial" w:cs="Arial"/>
          <w:color w:val="0000CC"/>
          <w:u w:val="single"/>
        </w:rPr>
        <w:t xml:space="preserve">přílohy č. </w:t>
      </w:r>
      <w:r w:rsidR="00344A7A">
        <w:rPr>
          <w:rFonts w:ascii="Arial" w:hAnsi="Arial" w:cs="Arial"/>
          <w:color w:val="0000CC"/>
          <w:u w:val="single"/>
        </w:rPr>
        <w:t>5</w:t>
      </w:r>
      <w:r w:rsidRPr="00F052F5">
        <w:rPr>
          <w:rFonts w:ascii="Arial" w:hAnsi="Arial" w:cs="Arial"/>
        </w:rPr>
        <w:t> smlouvy (Smluvní pokuty při nedodržení BOZP). Rozhodne-li Objednatel o udělení této smluvní pokuty, je Zhotovitel povinen ji Objednateli uhradit.</w:t>
      </w:r>
    </w:p>
    <w:p w14:paraId="274FAAE4" w14:textId="77777777" w:rsidR="00F052F5" w:rsidRPr="00F052F5" w:rsidRDefault="00F052F5" w:rsidP="00BD6D45">
      <w:pPr>
        <w:pStyle w:val="Odstavecseseznamem"/>
        <w:numPr>
          <w:ilvl w:val="0"/>
          <w:numId w:val="43"/>
        </w:numPr>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365BBEA7" w14:textId="77777777" w:rsidR="009C59A3" w:rsidRPr="009C59A3" w:rsidRDefault="009C59A3" w:rsidP="009C59A3">
      <w:pPr>
        <w:tabs>
          <w:tab w:val="left" w:pos="0"/>
        </w:tabs>
        <w:jc w:val="center"/>
        <w:rPr>
          <w:rFonts w:ascii="Arial" w:hAnsi="Arial" w:cs="Arial"/>
          <w:sz w:val="22"/>
          <w:szCs w:val="22"/>
        </w:rPr>
      </w:pPr>
    </w:p>
    <w:p w14:paraId="6AA79793" w14:textId="77777777" w:rsidR="00BD6D45" w:rsidRDefault="00BD6D45">
      <w:pPr>
        <w:suppressAutoHyphens w:val="0"/>
        <w:spacing w:before="0"/>
        <w:jc w:val="left"/>
        <w:rPr>
          <w:rFonts w:ascii="Arial" w:hAnsi="Arial" w:cs="Arial"/>
          <w:b/>
          <w:sz w:val="22"/>
          <w:szCs w:val="22"/>
        </w:rPr>
      </w:pPr>
      <w:r>
        <w:rPr>
          <w:rFonts w:ascii="Arial" w:hAnsi="Arial" w:cs="Arial"/>
          <w:b/>
          <w:sz w:val="22"/>
          <w:szCs w:val="22"/>
        </w:rPr>
        <w:br w:type="page"/>
      </w:r>
    </w:p>
    <w:p w14:paraId="78ADCDA1" w14:textId="725965E9" w:rsidR="009C59A3" w:rsidRPr="0096707D" w:rsidRDefault="0096707D" w:rsidP="00BB4C0D">
      <w:pPr>
        <w:numPr>
          <w:ilvl w:val="0"/>
          <w:numId w:val="20"/>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3EB685D6" w14:textId="77777777" w:rsidR="00F052F5" w:rsidRDefault="00F052F5" w:rsidP="00BB4C0D">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7B392F64" w14:textId="77777777" w:rsidR="00F052F5" w:rsidRDefault="00F052F5" w:rsidP="00BB4C0D">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5BDC0890" w14:textId="016B91F6"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w:t>
      </w:r>
      <w:r w:rsidR="00BD6D45">
        <w:rPr>
          <w:rFonts w:ascii="Arial" w:hAnsi="Arial" w:cs="Arial"/>
          <w:sz w:val="22"/>
          <w:szCs w:val="22"/>
        </w:rPr>
        <w:t>vaném díle z důvodů ležících na </w:t>
      </w:r>
      <w:r w:rsidRPr="008531E8">
        <w:rPr>
          <w:rFonts w:ascii="Arial" w:hAnsi="Arial" w:cs="Arial"/>
          <w:sz w:val="22"/>
          <w:szCs w:val="22"/>
        </w:rPr>
        <w:t>straně Zhotovitele</w:t>
      </w:r>
    </w:p>
    <w:p w14:paraId="23415242" w14:textId="1AA7021E"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w:t>
      </w:r>
      <w:r w:rsidR="00BD6D45">
        <w:rPr>
          <w:rFonts w:ascii="Arial" w:hAnsi="Arial" w:cs="Arial"/>
          <w:sz w:val="22"/>
          <w:szCs w:val="22"/>
        </w:rPr>
        <w:t>ní díla delším než 30 dnů, nebo s </w:t>
      </w:r>
      <w:r w:rsidRPr="008531E8">
        <w:rPr>
          <w:rFonts w:ascii="Arial" w:hAnsi="Arial" w:cs="Arial"/>
          <w:sz w:val="22"/>
          <w:szCs w:val="22"/>
        </w:rPr>
        <w:t>plněním dohodnutých termínů dle harmonogramu delším než 15 dnů z důvodu ležících na straně Zhotovitele</w:t>
      </w:r>
      <w:r>
        <w:rPr>
          <w:rFonts w:ascii="Arial" w:hAnsi="Arial" w:cs="Arial"/>
          <w:sz w:val="22"/>
          <w:szCs w:val="22"/>
        </w:rPr>
        <w:t>,</w:t>
      </w:r>
    </w:p>
    <w:p w14:paraId="1BFD6E91"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64877A2E"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3C6717D2" w14:textId="77777777" w:rsidR="00F052F5" w:rsidRPr="0099361B" w:rsidRDefault="00F052F5" w:rsidP="00BB4C0D">
      <w:pPr>
        <w:numPr>
          <w:ilvl w:val="0"/>
          <w:numId w:val="19"/>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5A099659" w14:textId="77777777" w:rsidR="000967DD" w:rsidRDefault="00F052F5" w:rsidP="00BB4C0D">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3CD9C3FA" w14:textId="77777777" w:rsidR="000967DD" w:rsidRDefault="000967DD">
      <w:pPr>
        <w:ind w:left="426"/>
        <w:rPr>
          <w:rFonts w:ascii="Arial" w:hAnsi="Arial" w:cs="Arial"/>
          <w:sz w:val="22"/>
          <w:szCs w:val="22"/>
        </w:rPr>
      </w:pPr>
    </w:p>
    <w:p w14:paraId="09401A07"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Platnost a účinnost smlouvy</w:t>
      </w:r>
    </w:p>
    <w:p w14:paraId="7B33279A" w14:textId="77777777" w:rsidR="000967DD" w:rsidRPr="000E2586" w:rsidRDefault="000E2586" w:rsidP="00BB4C0D">
      <w:pPr>
        <w:numPr>
          <w:ilvl w:val="0"/>
          <w:numId w:val="11"/>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74832D76"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67740512" w14:textId="77777777" w:rsidR="000967DD" w:rsidRDefault="000967DD" w:rsidP="00BB4C0D">
      <w:pPr>
        <w:numPr>
          <w:ilvl w:val="0"/>
          <w:numId w:val="20"/>
        </w:numPr>
        <w:tabs>
          <w:tab w:val="left" w:pos="0"/>
        </w:tabs>
        <w:jc w:val="center"/>
        <w:rPr>
          <w:rFonts w:ascii="Arial" w:hAnsi="Arial" w:cs="Arial"/>
          <w:sz w:val="22"/>
          <w:szCs w:val="22"/>
        </w:rPr>
      </w:pPr>
      <w:r>
        <w:rPr>
          <w:rFonts w:ascii="Arial" w:hAnsi="Arial" w:cs="Arial"/>
          <w:b/>
          <w:bCs/>
          <w:sz w:val="22"/>
          <w:szCs w:val="22"/>
        </w:rPr>
        <w:t>Závěrečná ustanovení</w:t>
      </w:r>
    </w:p>
    <w:p w14:paraId="68F3717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5E548140" w14:textId="638271C4"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w:t>
      </w:r>
      <w:r w:rsidR="00BD6D45">
        <w:rPr>
          <w:rFonts w:ascii="Arial" w:hAnsi="Arial" w:cs="Arial"/>
          <w:sz w:val="22"/>
          <w:szCs w:val="22"/>
        </w:rPr>
        <w:t>yplývající zejména ze zákona č. </w:t>
      </w:r>
      <w:r w:rsidRPr="006B5E77">
        <w:rPr>
          <w:rFonts w:ascii="Arial" w:hAnsi="Arial" w:cs="Arial"/>
          <w:sz w:val="22"/>
          <w:szCs w:val="22"/>
        </w:rPr>
        <w:t>340/2015 Sb., zákon o registru smluv ve znění p</w:t>
      </w:r>
      <w:r w:rsidR="00BD6D45">
        <w:rPr>
          <w:rFonts w:ascii="Arial" w:hAnsi="Arial" w:cs="Arial"/>
          <w:sz w:val="22"/>
          <w:szCs w:val="22"/>
        </w:rPr>
        <w:t>ozdějších předpisů, souhlasí se </w:t>
      </w:r>
      <w:r w:rsidRPr="006B5E77">
        <w:rPr>
          <w:rFonts w:ascii="Arial" w:hAnsi="Arial" w:cs="Arial"/>
          <w:sz w:val="22"/>
          <w:szCs w:val="22"/>
        </w:rPr>
        <w:t>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31145599" w14:textId="77777777" w:rsidR="00BD6D45" w:rsidRDefault="00BD6D45">
      <w:pPr>
        <w:suppressAutoHyphens w:val="0"/>
        <w:spacing w:before="0"/>
        <w:jc w:val="left"/>
        <w:rPr>
          <w:rFonts w:ascii="Arial" w:hAnsi="Arial" w:cs="Arial"/>
          <w:sz w:val="22"/>
          <w:szCs w:val="22"/>
        </w:rPr>
      </w:pPr>
      <w:r>
        <w:rPr>
          <w:rFonts w:ascii="Arial" w:hAnsi="Arial" w:cs="Arial"/>
          <w:sz w:val="22"/>
          <w:szCs w:val="22"/>
        </w:rPr>
        <w:br w:type="page"/>
      </w:r>
    </w:p>
    <w:p w14:paraId="6AEF55BB" w14:textId="2C78CB19"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w:t>
      </w:r>
      <w:r w:rsidR="00BD6D45">
        <w:rPr>
          <w:rFonts w:ascii="Arial" w:hAnsi="Arial" w:cs="Arial"/>
          <w:sz w:val="22"/>
          <w:szCs w:val="22"/>
        </w:rPr>
        <w:t>é splatné závazky, přičemž jeho </w:t>
      </w:r>
      <w:r>
        <w:rPr>
          <w:rFonts w:ascii="Arial" w:hAnsi="Arial" w:cs="Arial"/>
          <w:sz w:val="22"/>
          <w:szCs w:val="22"/>
        </w:rPr>
        <w:t>hospodářská situace nevykazuje žádné známky hrozícího úpadku; na</w:t>
      </w:r>
      <w:r w:rsidR="00BD6D45">
        <w:rPr>
          <w:rFonts w:ascii="Arial" w:hAnsi="Arial" w:cs="Arial"/>
          <w:sz w:val="22"/>
          <w:szCs w:val="22"/>
        </w:rPr>
        <w:t> </w:t>
      </w:r>
      <w:r>
        <w:rPr>
          <w:rFonts w:ascii="Arial" w:hAnsi="Arial" w:cs="Arial"/>
          <w:sz w:val="22"/>
          <w:szCs w:val="22"/>
        </w:rPr>
        <w:t>jeho</w:t>
      </w:r>
      <w:r w:rsidR="00BD6D45">
        <w:rPr>
          <w:rFonts w:ascii="Arial" w:hAnsi="Arial" w:cs="Arial"/>
          <w:sz w:val="22"/>
          <w:szCs w:val="22"/>
        </w:rPr>
        <w:t> </w:t>
      </w:r>
      <w:r>
        <w:rPr>
          <w:rFonts w:ascii="Arial" w:hAnsi="Arial" w:cs="Arial"/>
          <w:sz w:val="22"/>
          <w:szCs w:val="22"/>
        </w:rPr>
        <w:t>majetek nebyl prohlášen konkurs ani mu nebyla povolena reorganizace ani vůči němu není vedeno insolvenční řízení.</w:t>
      </w:r>
    </w:p>
    <w:p w14:paraId="7AB8CCD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E9708C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2338AEC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5096FFFC" w14:textId="406AF358" w:rsidR="000967DD" w:rsidRDefault="000967DD">
      <w:pPr>
        <w:numPr>
          <w:ilvl w:val="0"/>
          <w:numId w:val="2"/>
        </w:numPr>
        <w:ind w:left="426" w:hanging="437"/>
        <w:rPr>
          <w:rFonts w:ascii="Arial" w:hAnsi="Arial" w:cs="Arial"/>
          <w:sz w:val="22"/>
          <w:szCs w:val="22"/>
        </w:rPr>
      </w:pPr>
      <w:r>
        <w:rPr>
          <w:rFonts w:ascii="Arial" w:hAnsi="Arial" w:cs="Arial"/>
          <w:sz w:val="22"/>
          <w:szCs w:val="22"/>
        </w:rPr>
        <w:t xml:space="preserve">Měnit, doplňovat nebo zrušit tuto smlouvu je možné jen </w:t>
      </w:r>
      <w:r w:rsidR="00BD6D45">
        <w:rPr>
          <w:rFonts w:ascii="Arial" w:hAnsi="Arial" w:cs="Arial"/>
          <w:sz w:val="22"/>
          <w:szCs w:val="22"/>
        </w:rPr>
        <w:t>formou písemných dodatků, které </w:t>
      </w:r>
      <w:r>
        <w:rPr>
          <w:rFonts w:ascii="Arial" w:hAnsi="Arial" w:cs="Arial"/>
          <w:sz w:val="22"/>
          <w:szCs w:val="22"/>
        </w:rPr>
        <w:t>budou platné po podpisu oprávněných zástupců obou smluvních stran.</w:t>
      </w:r>
    </w:p>
    <w:p w14:paraId="4BE736A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00283874"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220A6BD2" w14:textId="06AD2F05" w:rsidR="002E0ADE" w:rsidRDefault="00894B88" w:rsidP="00293E49">
      <w:pPr>
        <w:pStyle w:val="Odstavecsmlouvy"/>
        <w:ind w:left="708" w:firstLine="0"/>
        <w:jc w:val="left"/>
      </w:pPr>
      <w:r w:rsidRPr="008F3833">
        <w:t xml:space="preserve">Příloha č. </w:t>
      </w:r>
      <w:r w:rsidR="002E0ADE" w:rsidRPr="00EB3872">
        <w:t>1</w:t>
      </w:r>
      <w:r w:rsidR="00344A7A">
        <w:t xml:space="preserve"> </w:t>
      </w:r>
      <w:r w:rsidRPr="00EB3872">
        <w:t xml:space="preserve">– </w:t>
      </w:r>
      <w:r w:rsidR="00074F0F">
        <w:t>Položkový rozpočet</w:t>
      </w:r>
    </w:p>
    <w:p w14:paraId="77DD087A" w14:textId="4DE7A013" w:rsidR="00074F0F" w:rsidRDefault="00074F0F" w:rsidP="00074F0F">
      <w:pPr>
        <w:pStyle w:val="Odstavecsmlouvy"/>
        <w:ind w:left="708" w:firstLine="0"/>
        <w:jc w:val="left"/>
      </w:pPr>
      <w:r>
        <w:t>Příloha č. 2</w:t>
      </w:r>
      <w:r w:rsidR="00344A7A">
        <w:t xml:space="preserve"> </w:t>
      </w:r>
      <w:r w:rsidR="00344A7A" w:rsidRPr="00EB3872">
        <w:t xml:space="preserve">– </w:t>
      </w:r>
      <w:r>
        <w:t>Harmonogram</w:t>
      </w:r>
      <w:r w:rsidR="00956CA0">
        <w:t xml:space="preserve"> prací</w:t>
      </w:r>
    </w:p>
    <w:p w14:paraId="04D71B2E" w14:textId="65C2CC24" w:rsidR="00C53305" w:rsidRPr="008F3833" w:rsidRDefault="00C53305" w:rsidP="00C53305">
      <w:pPr>
        <w:pStyle w:val="Odstavecsmlouvy"/>
        <w:ind w:left="708" w:firstLine="0"/>
        <w:jc w:val="left"/>
      </w:pPr>
      <w:r>
        <w:t xml:space="preserve">Příloha č. </w:t>
      </w:r>
      <w:r w:rsidR="00074F0F">
        <w:t>3</w:t>
      </w:r>
      <w:r w:rsidRPr="008F3833">
        <w:t xml:space="preserve"> – Technologické a de</w:t>
      </w:r>
      <w:r>
        <w:t>z</w:t>
      </w:r>
      <w:r w:rsidRPr="008F3833">
        <w:t>infekční postupy FN</w:t>
      </w:r>
    </w:p>
    <w:p w14:paraId="4B3A64F0" w14:textId="181A8716" w:rsidR="00894B88" w:rsidRDefault="00293E49" w:rsidP="00894B88">
      <w:pPr>
        <w:pStyle w:val="Odstavecsmlouvy"/>
        <w:ind w:left="708" w:firstLine="0"/>
        <w:jc w:val="left"/>
      </w:pPr>
      <w:r>
        <w:t xml:space="preserve">Příloha č. </w:t>
      </w:r>
      <w:r w:rsidR="00074F0F">
        <w:t>4</w:t>
      </w:r>
      <w:r w:rsidR="00894B88" w:rsidRPr="002A4C4D">
        <w:t xml:space="preserve"> – </w:t>
      </w:r>
      <w:r w:rsidR="00894B88">
        <w:t>S</w:t>
      </w:r>
      <w:r w:rsidR="00894B88" w:rsidRPr="002A4C4D">
        <w:t>měrnice R/FN Brno/0580 Provádění činností se zvýšeným požárním nebezpečím</w:t>
      </w:r>
    </w:p>
    <w:p w14:paraId="1A3F31FE" w14:textId="0A91A851" w:rsidR="00C53305" w:rsidRDefault="00C53305" w:rsidP="00C53305">
      <w:pPr>
        <w:pStyle w:val="Odstavecsmlouvy"/>
        <w:ind w:left="708" w:firstLine="0"/>
        <w:jc w:val="left"/>
      </w:pPr>
      <w:r>
        <w:t xml:space="preserve">Příloha č. </w:t>
      </w:r>
      <w:r w:rsidR="00074F0F">
        <w:t>5</w:t>
      </w:r>
      <w:r>
        <w:t xml:space="preserve"> – Smluvní pokuty při porušení BOZP</w:t>
      </w:r>
    </w:p>
    <w:p w14:paraId="2B57536F" w14:textId="77777777" w:rsidR="00CA6637" w:rsidRDefault="00C53305" w:rsidP="00CA6637">
      <w:pPr>
        <w:pStyle w:val="Odstavecsmlouvy"/>
        <w:ind w:left="708" w:firstLine="0"/>
        <w:jc w:val="left"/>
      </w:pPr>
      <w:r>
        <w:t xml:space="preserve">Příloha č. </w:t>
      </w:r>
      <w:r w:rsidR="00074F0F">
        <w:t>6</w:t>
      </w:r>
      <w:r>
        <w:t xml:space="preserve"> – Kusovník jednotlivých prvků a zařízení </w:t>
      </w:r>
    </w:p>
    <w:p w14:paraId="588D5974" w14:textId="50288484" w:rsidR="004D46D2" w:rsidRDefault="004D46D2" w:rsidP="00CA6637">
      <w:pPr>
        <w:pStyle w:val="Odstavecsmlouvy"/>
        <w:ind w:left="708" w:firstLine="0"/>
        <w:jc w:val="left"/>
      </w:pPr>
      <w:r>
        <w:t>Smluvní strany prohlašují, že je jim znám celý obsah smlouvy a že ji uzavřely na základě své svobodné a vážné vůle; na důkaz této skutečnosti připojují své podpisy.</w:t>
      </w:r>
    </w:p>
    <w:p w14:paraId="3D70A8D3" w14:textId="26097D92" w:rsidR="00CA6637" w:rsidRDefault="00CA6637" w:rsidP="00CA6637">
      <w:pPr>
        <w:pStyle w:val="Odstavecsmlouvy"/>
        <w:ind w:left="708" w:firstLine="0"/>
        <w:jc w:val="left"/>
      </w:pPr>
    </w:p>
    <w:p w14:paraId="5A94404D" w14:textId="77931E98" w:rsidR="00BD6D45" w:rsidRDefault="00BD6D45">
      <w:pPr>
        <w:suppressAutoHyphens w:val="0"/>
        <w:spacing w:before="0"/>
        <w:jc w:val="left"/>
        <w:rPr>
          <w:rFonts w:ascii="Arial" w:hAnsi="Arial" w:cs="Arial"/>
          <w:sz w:val="22"/>
          <w:szCs w:val="22"/>
        </w:rPr>
      </w:pPr>
    </w:p>
    <w:tbl>
      <w:tblPr>
        <w:tblW w:w="0" w:type="auto"/>
        <w:tblInd w:w="567" w:type="dxa"/>
        <w:tblLook w:val="04A0" w:firstRow="1" w:lastRow="0" w:firstColumn="1" w:lastColumn="0" w:noHBand="0" w:noVBand="1"/>
      </w:tblPr>
      <w:tblGrid>
        <w:gridCol w:w="3705"/>
        <w:gridCol w:w="1001"/>
        <w:gridCol w:w="3799"/>
      </w:tblGrid>
      <w:tr w:rsidR="004D46D2" w:rsidRPr="00D722DC" w14:paraId="59A33BAD" w14:textId="77777777" w:rsidTr="00BD6D45">
        <w:tc>
          <w:tcPr>
            <w:tcW w:w="3705" w:type="dxa"/>
            <w:shd w:val="clear" w:color="auto" w:fill="auto"/>
          </w:tcPr>
          <w:p w14:paraId="3CD8E540" w14:textId="5EA9BEA9" w:rsidR="004D46D2" w:rsidRPr="00D722DC" w:rsidRDefault="004D46D2" w:rsidP="00894B88">
            <w:pPr>
              <w:pStyle w:val="slovn"/>
              <w:numPr>
                <w:ilvl w:val="0"/>
                <w:numId w:val="0"/>
              </w:numPr>
              <w:tabs>
                <w:tab w:val="num" w:pos="567"/>
              </w:tabs>
              <w:spacing w:after="0" w:line="280" w:lineRule="atLeast"/>
              <w:jc w:val="left"/>
              <w:rPr>
                <w:sz w:val="22"/>
                <w:szCs w:val="22"/>
              </w:rPr>
            </w:pPr>
            <w:r w:rsidRPr="00D722DC">
              <w:rPr>
                <w:sz w:val="22"/>
                <w:szCs w:val="22"/>
              </w:rPr>
              <w:t>V </w:t>
            </w:r>
            <w:r w:rsidR="00875F8B">
              <w:rPr>
                <w:sz w:val="22"/>
                <w:szCs w:val="22"/>
              </w:rPr>
              <w:t>Brně</w:t>
            </w:r>
            <w:r w:rsidRPr="00D722DC">
              <w:rPr>
                <w:sz w:val="22"/>
                <w:szCs w:val="22"/>
              </w:rPr>
              <w:t xml:space="preserve"> dne</w:t>
            </w:r>
            <w:r w:rsidR="00875F8B">
              <w:rPr>
                <w:sz w:val="22"/>
                <w:szCs w:val="22"/>
              </w:rPr>
              <w:t xml:space="preserve"> </w:t>
            </w:r>
          </w:p>
        </w:tc>
        <w:tc>
          <w:tcPr>
            <w:tcW w:w="1001" w:type="dxa"/>
            <w:shd w:val="clear" w:color="auto" w:fill="auto"/>
          </w:tcPr>
          <w:p w14:paraId="67DF974C"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799" w:type="dxa"/>
            <w:shd w:val="clear" w:color="auto" w:fill="auto"/>
          </w:tcPr>
          <w:p w14:paraId="07BC30A7"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5FFE8A62" w14:textId="77777777" w:rsidTr="00BD6D45">
        <w:tc>
          <w:tcPr>
            <w:tcW w:w="3705" w:type="dxa"/>
            <w:tcBorders>
              <w:bottom w:val="single" w:sz="4" w:space="0" w:color="auto"/>
            </w:tcBorders>
            <w:shd w:val="clear" w:color="auto" w:fill="auto"/>
          </w:tcPr>
          <w:p w14:paraId="663540D9"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2405BF58" w14:textId="77777777" w:rsidR="004D46D2" w:rsidRDefault="004D46D2" w:rsidP="00894B88">
            <w:pPr>
              <w:pStyle w:val="slovn"/>
              <w:numPr>
                <w:ilvl w:val="0"/>
                <w:numId w:val="0"/>
              </w:numPr>
              <w:tabs>
                <w:tab w:val="num" w:pos="567"/>
              </w:tabs>
              <w:spacing w:after="0" w:line="280" w:lineRule="atLeast"/>
              <w:rPr>
                <w:sz w:val="22"/>
                <w:szCs w:val="22"/>
              </w:rPr>
            </w:pPr>
          </w:p>
          <w:p w14:paraId="0B8A45C6" w14:textId="77777777" w:rsidR="004D46D2" w:rsidRDefault="004D46D2" w:rsidP="00894B88">
            <w:pPr>
              <w:pStyle w:val="slovn"/>
              <w:numPr>
                <w:ilvl w:val="0"/>
                <w:numId w:val="0"/>
              </w:numPr>
              <w:tabs>
                <w:tab w:val="num" w:pos="567"/>
              </w:tabs>
              <w:spacing w:after="0" w:line="280" w:lineRule="atLeast"/>
              <w:rPr>
                <w:sz w:val="22"/>
                <w:szCs w:val="22"/>
              </w:rPr>
            </w:pPr>
          </w:p>
          <w:p w14:paraId="52A37640"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63FC4D5D"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01" w:type="dxa"/>
            <w:shd w:val="clear" w:color="auto" w:fill="auto"/>
          </w:tcPr>
          <w:p w14:paraId="6130DA0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799" w:type="dxa"/>
            <w:tcBorders>
              <w:bottom w:val="single" w:sz="4" w:space="0" w:color="auto"/>
            </w:tcBorders>
            <w:shd w:val="clear" w:color="auto" w:fill="auto"/>
          </w:tcPr>
          <w:p w14:paraId="2A281D73"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3F3D9121" w14:textId="77777777" w:rsidTr="00BD6D45">
        <w:tc>
          <w:tcPr>
            <w:tcW w:w="3705" w:type="dxa"/>
            <w:tcBorders>
              <w:top w:val="single" w:sz="4" w:space="0" w:color="auto"/>
            </w:tcBorders>
            <w:shd w:val="clear" w:color="auto" w:fill="auto"/>
          </w:tcPr>
          <w:p w14:paraId="430FC7FD" w14:textId="63BE8D18" w:rsidR="004D46D2" w:rsidRPr="00D722DC" w:rsidRDefault="00875F8B" w:rsidP="00894B88">
            <w:pPr>
              <w:pStyle w:val="slovn"/>
              <w:numPr>
                <w:ilvl w:val="0"/>
                <w:numId w:val="0"/>
              </w:numPr>
              <w:tabs>
                <w:tab w:val="num" w:pos="567"/>
              </w:tabs>
              <w:spacing w:after="0" w:line="280" w:lineRule="atLeast"/>
              <w:jc w:val="center"/>
              <w:rPr>
                <w:b/>
                <w:sz w:val="22"/>
                <w:szCs w:val="22"/>
              </w:rPr>
            </w:pPr>
            <w:r>
              <w:rPr>
                <w:b/>
                <w:sz w:val="22"/>
                <w:szCs w:val="22"/>
              </w:rPr>
              <w:t>jednatel</w:t>
            </w:r>
          </w:p>
          <w:p w14:paraId="4F780E73" w14:textId="54A941CA" w:rsidR="004D46D2" w:rsidRPr="00D722DC" w:rsidRDefault="00C05235" w:rsidP="00894B88">
            <w:pPr>
              <w:pStyle w:val="slovn"/>
              <w:numPr>
                <w:ilvl w:val="0"/>
                <w:numId w:val="0"/>
              </w:numPr>
              <w:tabs>
                <w:tab w:val="num" w:pos="567"/>
              </w:tabs>
              <w:spacing w:after="0" w:line="280" w:lineRule="atLeast"/>
              <w:jc w:val="center"/>
              <w:rPr>
                <w:sz w:val="22"/>
                <w:szCs w:val="22"/>
              </w:rPr>
            </w:pPr>
            <w:r>
              <w:rPr>
                <w:sz w:val="22"/>
                <w:szCs w:val="22"/>
              </w:rPr>
              <w:t>XX</w:t>
            </w:r>
          </w:p>
        </w:tc>
        <w:tc>
          <w:tcPr>
            <w:tcW w:w="1001" w:type="dxa"/>
            <w:shd w:val="clear" w:color="auto" w:fill="auto"/>
          </w:tcPr>
          <w:p w14:paraId="4BCF2DF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799" w:type="dxa"/>
            <w:tcBorders>
              <w:top w:val="single" w:sz="4" w:space="0" w:color="auto"/>
            </w:tcBorders>
            <w:shd w:val="clear" w:color="auto" w:fill="auto"/>
          </w:tcPr>
          <w:p w14:paraId="66223A0F"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A1A448A" w14:textId="6978CC0E" w:rsidR="004D46D2" w:rsidRDefault="00C05235" w:rsidP="00C05235">
            <w:pPr>
              <w:pStyle w:val="slovn"/>
              <w:numPr>
                <w:ilvl w:val="0"/>
                <w:numId w:val="0"/>
              </w:numPr>
              <w:tabs>
                <w:tab w:val="num" w:pos="567"/>
              </w:tabs>
              <w:spacing w:after="0" w:line="280" w:lineRule="atLeast"/>
              <w:jc w:val="center"/>
              <w:rPr>
                <w:sz w:val="22"/>
                <w:szCs w:val="22"/>
              </w:rPr>
            </w:pPr>
            <w:bookmarkStart w:id="0" w:name="_GoBack"/>
            <w:r>
              <w:rPr>
                <w:sz w:val="22"/>
                <w:szCs w:val="22"/>
              </w:rPr>
              <w:t>XXX</w:t>
            </w:r>
          </w:p>
          <w:bookmarkEnd w:id="0"/>
          <w:p w14:paraId="6CC43BF8" w14:textId="77777777" w:rsidR="001041B3" w:rsidRPr="00D722DC" w:rsidRDefault="001041B3"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14:paraId="2DE8F6EE" w14:textId="5854A810"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r w:rsidR="00074F0F">
        <w:rPr>
          <w:rFonts w:ascii="Arial" w:hAnsi="Arial" w:cs="Arial"/>
          <w:b/>
          <w:sz w:val="22"/>
          <w:szCs w:val="22"/>
          <w:u w:val="single"/>
        </w:rPr>
        <w:t xml:space="preserve"> Položkový rozpočet</w:t>
      </w:r>
    </w:p>
    <w:p w14:paraId="42D775A5" w14:textId="77777777" w:rsidR="00894B88" w:rsidRDefault="00894B88" w:rsidP="00894B88">
      <w:pPr>
        <w:rPr>
          <w:rFonts w:ascii="Arial" w:hAnsi="Arial" w:cs="Arial"/>
          <w:b/>
          <w:sz w:val="22"/>
          <w:szCs w:val="22"/>
        </w:rPr>
      </w:pPr>
    </w:p>
    <w:p w14:paraId="5EC91454" w14:textId="4375B5B8" w:rsidR="00894B88" w:rsidRDefault="00894B88" w:rsidP="00894B88">
      <w:pPr>
        <w:rPr>
          <w:rFonts w:ascii="Arial" w:hAnsi="Arial" w:cs="Arial"/>
          <w:sz w:val="22"/>
          <w:szCs w:val="22"/>
        </w:rPr>
      </w:pPr>
      <w:r>
        <w:rPr>
          <w:rFonts w:ascii="Arial" w:hAnsi="Arial" w:cs="Arial"/>
          <w:sz w:val="22"/>
          <w:szCs w:val="22"/>
        </w:rPr>
        <w:br w:type="page"/>
      </w:r>
    </w:p>
    <w:p w14:paraId="4B84E3AD" w14:textId="21313B4A" w:rsidR="005352EE" w:rsidRDefault="005352EE" w:rsidP="005352EE">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2 Harmonogram</w:t>
      </w:r>
    </w:p>
    <w:p w14:paraId="441F3BAA" w14:textId="77777777" w:rsidR="005352EE" w:rsidRDefault="005352EE" w:rsidP="005352EE">
      <w:pPr>
        <w:rPr>
          <w:rFonts w:ascii="Arial" w:hAnsi="Arial" w:cs="Arial"/>
          <w:sz w:val="22"/>
          <w:szCs w:val="22"/>
        </w:rPr>
      </w:pPr>
    </w:p>
    <w:p w14:paraId="0F1D8F33" w14:textId="77777777" w:rsidR="005352EE" w:rsidRPr="00A724B0" w:rsidRDefault="005352EE" w:rsidP="002E0ADE">
      <w:pPr>
        <w:suppressAutoHyphens w:val="0"/>
        <w:spacing w:before="0"/>
        <w:jc w:val="left"/>
        <w:rPr>
          <w:rFonts w:ascii="Arial" w:hAnsi="Arial" w:cs="Arial"/>
          <w:b/>
          <w:sz w:val="22"/>
          <w:szCs w:val="22"/>
          <w:u w:val="single"/>
        </w:rPr>
        <w:sectPr w:rsidR="005352EE" w:rsidRPr="00A724B0">
          <w:footerReference w:type="default" r:id="rId8"/>
          <w:pgSz w:w="11906" w:h="16838"/>
          <w:pgMar w:top="1417" w:right="1417" w:bottom="1417" w:left="1417" w:header="708" w:footer="708" w:gutter="0"/>
          <w:cols w:space="708"/>
          <w:docGrid w:linePitch="600" w:charSpace="32768"/>
        </w:sectPr>
      </w:pPr>
    </w:p>
    <w:p w14:paraId="099F0A91" w14:textId="77777777" w:rsidR="00894B88" w:rsidRPr="00344223" w:rsidRDefault="00894B88" w:rsidP="004D46D2">
      <w:pPr>
        <w:jc w:val="center"/>
        <w:rPr>
          <w:rFonts w:ascii="Arial" w:hAnsi="Arial" w:cs="Arial"/>
          <w:b/>
          <w:sz w:val="22"/>
          <w:szCs w:val="22"/>
          <w:u w:val="single"/>
        </w:rPr>
      </w:pPr>
    </w:p>
    <w:p w14:paraId="3565024A" w14:textId="0050919A"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 xml:space="preserve">Příloha č. </w:t>
      </w:r>
      <w:r w:rsidR="00074F0F">
        <w:rPr>
          <w:rFonts w:ascii="Arial" w:hAnsi="Arial" w:cs="Arial"/>
          <w:b/>
          <w:sz w:val="22"/>
          <w:szCs w:val="22"/>
          <w:u w:val="single"/>
        </w:rPr>
        <w:t>3</w:t>
      </w:r>
    </w:p>
    <w:p w14:paraId="7F15B1C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7E5180B8" w14:textId="77777777" w:rsidR="004D46D2" w:rsidRDefault="004D46D2" w:rsidP="004D46D2">
      <w:pPr>
        <w:suppressAutoHyphens w:val="0"/>
        <w:spacing w:before="0"/>
        <w:jc w:val="left"/>
        <w:rPr>
          <w:rFonts w:ascii="Arial" w:hAnsi="Arial" w:cs="Arial"/>
          <w:sz w:val="22"/>
          <w:szCs w:val="22"/>
        </w:rPr>
      </w:pPr>
    </w:p>
    <w:p w14:paraId="17C40EDA" w14:textId="77777777" w:rsidR="004D46D2" w:rsidRDefault="004D46D2" w:rsidP="004D46D2">
      <w:pPr>
        <w:suppressAutoHyphens w:val="0"/>
        <w:spacing w:before="0"/>
        <w:jc w:val="left"/>
        <w:rPr>
          <w:rFonts w:ascii="Arial" w:hAnsi="Arial" w:cs="Arial"/>
          <w:sz w:val="22"/>
          <w:szCs w:val="22"/>
        </w:rPr>
      </w:pPr>
    </w:p>
    <w:p w14:paraId="577A8C59" w14:textId="77777777"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38BFD45C" wp14:editId="3242A7C9">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1367134B" w14:textId="77777777" w:rsidR="004D46D2" w:rsidRDefault="004D46D2" w:rsidP="004D46D2">
      <w:pPr>
        <w:suppressAutoHyphens w:val="0"/>
        <w:spacing w:before="0"/>
        <w:jc w:val="left"/>
        <w:rPr>
          <w:rFonts w:ascii="Arial" w:hAnsi="Arial" w:cs="Arial"/>
          <w:sz w:val="22"/>
          <w:szCs w:val="22"/>
        </w:rPr>
      </w:pPr>
    </w:p>
    <w:p w14:paraId="745BD95E" w14:textId="77777777" w:rsidR="004D46D2" w:rsidRDefault="004D46D2" w:rsidP="004D46D2">
      <w:pPr>
        <w:jc w:val="center"/>
        <w:rPr>
          <w:rFonts w:ascii="Arial" w:hAnsi="Arial" w:cs="Arial"/>
          <w:b/>
          <w:sz w:val="22"/>
          <w:szCs w:val="22"/>
          <w:u w:val="single"/>
        </w:rPr>
      </w:pPr>
    </w:p>
    <w:p w14:paraId="02AEE30A" w14:textId="77777777" w:rsidR="004D46D2" w:rsidRDefault="004D46D2" w:rsidP="004D46D2">
      <w:pPr>
        <w:jc w:val="center"/>
        <w:rPr>
          <w:rFonts w:ascii="Arial" w:hAnsi="Arial" w:cs="Arial"/>
          <w:b/>
          <w:sz w:val="22"/>
          <w:szCs w:val="22"/>
          <w:u w:val="single"/>
        </w:rPr>
      </w:pPr>
    </w:p>
    <w:p w14:paraId="0A489BB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422BA61B" wp14:editId="1F903CB7">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1E8ADEAE" w14:textId="77777777" w:rsidR="004D46D2" w:rsidRDefault="004D46D2" w:rsidP="004D46D2">
      <w:pPr>
        <w:rPr>
          <w:rFonts w:ascii="Arial" w:hAnsi="Arial" w:cs="Arial"/>
          <w:b/>
          <w:sz w:val="22"/>
          <w:szCs w:val="22"/>
          <w:u w:val="single"/>
        </w:rPr>
      </w:pPr>
    </w:p>
    <w:p w14:paraId="508D74D8" w14:textId="77777777" w:rsidR="004D46D2" w:rsidRDefault="004D46D2" w:rsidP="004D46D2">
      <w:pPr>
        <w:rPr>
          <w:rFonts w:ascii="Arial" w:hAnsi="Arial" w:cs="Arial"/>
          <w:b/>
          <w:sz w:val="22"/>
          <w:szCs w:val="22"/>
          <w:u w:val="single"/>
        </w:rPr>
      </w:pPr>
    </w:p>
    <w:p w14:paraId="5DC86389" w14:textId="77777777" w:rsidR="004D46D2" w:rsidRDefault="004D46D2" w:rsidP="004D46D2">
      <w:pPr>
        <w:rPr>
          <w:rFonts w:ascii="Arial" w:hAnsi="Arial" w:cs="Arial"/>
          <w:b/>
          <w:sz w:val="22"/>
          <w:szCs w:val="22"/>
          <w:u w:val="single"/>
        </w:rPr>
      </w:pPr>
    </w:p>
    <w:p w14:paraId="6B9F77D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7B760953" wp14:editId="7A50B4FA">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5FC5D46A" w14:textId="77777777" w:rsidR="004D46D2" w:rsidRDefault="004D46D2" w:rsidP="004D46D2">
      <w:pPr>
        <w:rPr>
          <w:rFonts w:ascii="Arial" w:hAnsi="Arial" w:cs="Arial"/>
          <w:b/>
          <w:sz w:val="22"/>
          <w:szCs w:val="22"/>
          <w:u w:val="single"/>
        </w:rPr>
      </w:pPr>
    </w:p>
    <w:p w14:paraId="4372C7D7" w14:textId="77777777" w:rsidR="004D46D2" w:rsidRDefault="004D46D2" w:rsidP="004D46D2">
      <w:pPr>
        <w:rPr>
          <w:rFonts w:ascii="Arial" w:hAnsi="Arial" w:cs="Arial"/>
          <w:b/>
          <w:sz w:val="22"/>
          <w:szCs w:val="22"/>
          <w:u w:val="single"/>
        </w:rPr>
      </w:pPr>
    </w:p>
    <w:p w14:paraId="25695B13"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053BD688" wp14:editId="63A1CEAF">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55D7A4D1" w14:textId="77777777" w:rsidR="004D46D2" w:rsidRDefault="004D46D2" w:rsidP="004D46D2">
      <w:pPr>
        <w:jc w:val="center"/>
        <w:rPr>
          <w:rFonts w:ascii="Arial" w:hAnsi="Arial" w:cs="Arial"/>
          <w:b/>
          <w:sz w:val="22"/>
          <w:szCs w:val="22"/>
          <w:u w:val="single"/>
        </w:rPr>
        <w:sectPr w:rsidR="004D46D2" w:rsidSect="00894B88">
          <w:footerReference w:type="default" r:id="rId13"/>
          <w:pgSz w:w="16838" w:h="11906" w:orient="landscape"/>
          <w:pgMar w:top="1417" w:right="1417" w:bottom="1417" w:left="1417" w:header="708" w:footer="708" w:gutter="0"/>
          <w:cols w:space="708"/>
          <w:docGrid w:linePitch="600" w:charSpace="32768"/>
        </w:sectPr>
      </w:pPr>
    </w:p>
    <w:p w14:paraId="4CDAD99D" w14:textId="4CC4E96F"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074F0F">
        <w:rPr>
          <w:rFonts w:ascii="Arial" w:hAnsi="Arial" w:cs="Arial"/>
          <w:b/>
          <w:sz w:val="22"/>
          <w:szCs w:val="22"/>
          <w:u w:val="single"/>
        </w:rPr>
        <w:t>4</w:t>
      </w:r>
    </w:p>
    <w:p w14:paraId="02DB474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3149860B" w14:textId="77777777" w:rsidR="004D46D2" w:rsidRPr="002526A9" w:rsidRDefault="004D46D2" w:rsidP="004D46D2">
      <w:pPr>
        <w:rPr>
          <w:rFonts w:ascii="Arial" w:hAnsi="Arial" w:cs="Arial"/>
          <w:sz w:val="22"/>
          <w:szCs w:val="22"/>
        </w:rPr>
      </w:pPr>
    </w:p>
    <w:p w14:paraId="6CA83062" w14:textId="77777777"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14:paraId="0B550F06" w14:textId="4C383940"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Účelem pracovního postupu je zajistit požární bezpečnost </w:t>
      </w:r>
      <w:r w:rsidR="00BD6D45">
        <w:rPr>
          <w:rFonts w:ascii="Arial" w:hAnsi="Arial" w:cs="Arial"/>
          <w:sz w:val="22"/>
          <w:szCs w:val="22"/>
        </w:rPr>
        <w:t>a ochranu zdraví při pracích se </w:t>
      </w:r>
      <w:r w:rsidRPr="006212FD">
        <w:rPr>
          <w:rFonts w:ascii="Arial" w:hAnsi="Arial" w:cs="Arial"/>
          <w:sz w:val="22"/>
          <w:szCs w:val="22"/>
        </w:rPr>
        <w:t>zvýšeným požárním nebezpečím a nebezpečím výbuchu.</w:t>
      </w:r>
    </w:p>
    <w:p w14:paraId="592E108D"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573DD3FA"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79FA0717" w14:textId="77777777"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14:paraId="07EF056E"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77AFFB0A"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353EA3AC"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3F19CCD5" w14:textId="77777777" w:rsidR="00AB62DD" w:rsidRPr="006212FD" w:rsidRDefault="00AB62DD" w:rsidP="00E14EB3">
      <w:pPr>
        <w:tabs>
          <w:tab w:val="left" w:pos="426"/>
        </w:tabs>
        <w:rPr>
          <w:rFonts w:ascii="Arial" w:hAnsi="Arial" w:cs="Arial"/>
          <w:sz w:val="22"/>
          <w:szCs w:val="22"/>
        </w:rPr>
      </w:pPr>
    </w:p>
    <w:p w14:paraId="5BD3EEEE" w14:textId="77777777" w:rsidR="00AB62DD" w:rsidRPr="006212FD" w:rsidRDefault="00AB62DD" w:rsidP="00BB4C0D">
      <w:pPr>
        <w:pStyle w:val="Nadpis1"/>
        <w:numPr>
          <w:ilvl w:val="0"/>
          <w:numId w:val="35"/>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14:paraId="6C81FB59" w14:textId="77777777" w:rsidR="00AB62DD" w:rsidRPr="006212FD" w:rsidRDefault="00AB62DD" w:rsidP="00BB4C0D">
      <w:pPr>
        <w:pStyle w:val="Nadpis2"/>
        <w:keepNext/>
        <w:numPr>
          <w:ilvl w:val="1"/>
          <w:numId w:val="37"/>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51946BD5"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45F9B6CD" w14:textId="17C4DA4B"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 xml:space="preserve">Písemný, náležitě vyplněný a všemi zúčastněnými podepsaný doklad </w:t>
      </w:r>
      <w:r w:rsidR="00BD6D45" w:rsidRPr="006212FD">
        <w:rPr>
          <w:rFonts w:ascii="Arial" w:hAnsi="Arial" w:cs="Arial"/>
          <w:sz w:val="22"/>
          <w:szCs w:val="22"/>
        </w:rPr>
        <w:t>viz příloha</w:t>
      </w:r>
      <w:r w:rsidRPr="006212FD">
        <w:rPr>
          <w:rFonts w:ascii="Arial" w:hAnsi="Arial" w:cs="Arial"/>
          <w:sz w:val="22"/>
          <w:szCs w:val="22"/>
        </w:rPr>
        <w:t xml:space="preserve"> 1</w:t>
      </w:r>
    </w:p>
    <w:p w14:paraId="17E6A9F2" w14:textId="77777777" w:rsidR="00AB62DD" w:rsidRPr="006212FD" w:rsidRDefault="00AB62DD" w:rsidP="00AB62DD">
      <w:pPr>
        <w:rPr>
          <w:rFonts w:ascii="Arial" w:hAnsi="Arial" w:cs="Arial"/>
          <w:sz w:val="22"/>
          <w:szCs w:val="22"/>
        </w:rPr>
      </w:pPr>
    </w:p>
    <w:p w14:paraId="071269BB" w14:textId="77777777" w:rsidR="00AB62DD" w:rsidRPr="006212FD" w:rsidRDefault="00AB62DD" w:rsidP="00BB4C0D">
      <w:pPr>
        <w:pStyle w:val="Nadpis2"/>
        <w:keepNext/>
        <w:numPr>
          <w:ilvl w:val="1"/>
          <w:numId w:val="35"/>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14:paraId="686EE2F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01068BEF"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14:paraId="7332EDA5"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14:paraId="03D3B80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14:paraId="6C477E8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0DCE757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447CF720"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09215681"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5F00381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267521D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76A06AF4" w14:textId="77777777" w:rsidR="00AB62DD" w:rsidRPr="006212FD" w:rsidRDefault="00AB62DD" w:rsidP="00AB62DD">
      <w:pPr>
        <w:rPr>
          <w:rFonts w:ascii="Arial" w:hAnsi="Arial" w:cs="Arial"/>
          <w:sz w:val="22"/>
          <w:szCs w:val="22"/>
        </w:rPr>
      </w:pPr>
    </w:p>
    <w:p w14:paraId="760E7AC3" w14:textId="77777777" w:rsidR="00BD6D45" w:rsidRDefault="00BD6D45">
      <w:pPr>
        <w:suppressAutoHyphens w:val="0"/>
        <w:spacing w:before="0"/>
        <w:jc w:val="left"/>
        <w:rPr>
          <w:rFonts w:ascii="Arial" w:hAnsi="Arial" w:cs="Arial"/>
          <w:b/>
          <w:kern w:val="1"/>
          <w:sz w:val="22"/>
          <w:szCs w:val="22"/>
        </w:rPr>
      </w:pPr>
      <w:bookmarkStart w:id="5" w:name="_Toc8376370"/>
      <w:bookmarkStart w:id="6" w:name="_Toc19510050"/>
      <w:bookmarkStart w:id="7" w:name="_Toc215890519"/>
      <w:r>
        <w:rPr>
          <w:rFonts w:ascii="Arial" w:hAnsi="Arial" w:cs="Arial"/>
          <w:b/>
          <w:sz w:val="22"/>
          <w:szCs w:val="22"/>
        </w:rPr>
        <w:br w:type="page"/>
      </w:r>
    </w:p>
    <w:p w14:paraId="03340CC7" w14:textId="0853130C" w:rsidR="00AB62DD" w:rsidRPr="006212FD" w:rsidRDefault="00AB62DD" w:rsidP="00BB4C0D">
      <w:pPr>
        <w:pStyle w:val="Nadpis1"/>
        <w:numPr>
          <w:ilvl w:val="0"/>
          <w:numId w:val="35"/>
        </w:numPr>
        <w:tabs>
          <w:tab w:val="clear" w:pos="360"/>
          <w:tab w:val="left" w:pos="426"/>
        </w:tabs>
        <w:suppressAutoHyphens w:val="0"/>
        <w:spacing w:before="0" w:after="240"/>
        <w:ind w:left="425" w:right="0" w:hanging="425"/>
        <w:rPr>
          <w:rFonts w:ascii="Arial" w:hAnsi="Arial" w:cs="Arial"/>
          <w:b/>
          <w:sz w:val="22"/>
          <w:szCs w:val="22"/>
        </w:rPr>
      </w:pPr>
      <w:r w:rsidRPr="006212FD">
        <w:rPr>
          <w:rFonts w:ascii="Arial" w:hAnsi="Arial" w:cs="Arial"/>
          <w:b/>
          <w:sz w:val="22"/>
          <w:szCs w:val="22"/>
        </w:rPr>
        <w:t>Provádění prací se zvýšeným nebezpečím</w:t>
      </w:r>
      <w:bookmarkEnd w:id="5"/>
    </w:p>
    <w:p w14:paraId="7EDAE4C3" w14:textId="77777777" w:rsidR="00AB62DD" w:rsidRPr="006212FD" w:rsidRDefault="00AB62DD" w:rsidP="00BB4C0D">
      <w:pPr>
        <w:pStyle w:val="Nadpis2"/>
        <w:keepNext/>
        <w:numPr>
          <w:ilvl w:val="1"/>
          <w:numId w:val="35"/>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14:paraId="2E870F1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14:paraId="0E59E44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14:paraId="29966CBA"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0AD5F09E"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4C7C9718"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62BD4850"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128C01AD"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202910CF" w14:textId="77777777" w:rsidR="00AB62DD" w:rsidRPr="006212FD" w:rsidRDefault="00AB62DD" w:rsidP="00AB62DD">
      <w:pPr>
        <w:ind w:firstLine="425"/>
        <w:jc w:val="center"/>
        <w:rPr>
          <w:rFonts w:ascii="Arial" w:hAnsi="Arial" w:cs="Arial"/>
          <w:b/>
          <w:sz w:val="22"/>
          <w:szCs w:val="22"/>
        </w:rPr>
      </w:pPr>
    </w:p>
    <w:p w14:paraId="62768933"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14:paraId="787A459C" w14:textId="77777777" w:rsidR="00AB62DD" w:rsidRPr="006212FD" w:rsidRDefault="00AB62DD" w:rsidP="00AB62DD">
      <w:pPr>
        <w:ind w:firstLine="425"/>
        <w:rPr>
          <w:rFonts w:ascii="Arial" w:hAnsi="Arial" w:cs="Arial"/>
          <w:sz w:val="22"/>
          <w:szCs w:val="22"/>
        </w:rPr>
      </w:pPr>
    </w:p>
    <w:p w14:paraId="05CD7AF2"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14:paraId="36F24066" w14:textId="77777777" w:rsidR="00AB62DD" w:rsidRPr="006212FD" w:rsidRDefault="00AB62DD" w:rsidP="00AB62DD">
      <w:pPr>
        <w:rPr>
          <w:rFonts w:ascii="Arial" w:hAnsi="Arial" w:cs="Arial"/>
          <w:sz w:val="22"/>
          <w:szCs w:val="22"/>
        </w:rPr>
      </w:pPr>
    </w:p>
    <w:p w14:paraId="069D6286"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5ED95D82"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14:paraId="53E53238"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1AC48110"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7F97F9CE"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0457607B"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271CFFEA"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1E927473"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738A1B58"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1447E852"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25A85441"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45B4F983"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4AD4DD66"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633E5E7B"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6ABB7903"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351E4A3F" w14:textId="77777777"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r w:rsidRPr="006212FD">
        <w:rPr>
          <w:rFonts w:ascii="Arial" w:hAnsi="Arial" w:cs="Arial"/>
          <w:sz w:val="22"/>
          <w:szCs w:val="22"/>
        </w:rPr>
        <w:t>nejiskřivou  úpravu,</w:t>
      </w:r>
    </w:p>
    <w:p w14:paraId="66132AC7" w14:textId="6ED5C360"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w:t>
      </w:r>
      <w:r w:rsidR="00BD6D45">
        <w:rPr>
          <w:rFonts w:ascii="Arial" w:hAnsi="Arial" w:cs="Arial"/>
          <w:sz w:val="22"/>
          <w:szCs w:val="22"/>
        </w:rPr>
        <w:t xml:space="preserve"> špatně větratelných (nebezpečí </w:t>
      </w:r>
      <w:r w:rsidRPr="006212FD">
        <w:rPr>
          <w:rFonts w:ascii="Arial" w:hAnsi="Arial" w:cs="Arial"/>
          <w:sz w:val="22"/>
          <w:szCs w:val="22"/>
        </w:rPr>
        <w:t>vysoké koncentrace hoř. plynů a par, chemi</w:t>
      </w:r>
      <w:r w:rsidR="00BD6D45">
        <w:rPr>
          <w:rFonts w:ascii="Arial" w:hAnsi="Arial" w:cs="Arial"/>
          <w:sz w:val="22"/>
          <w:szCs w:val="22"/>
        </w:rPr>
        <w:t>cky nebezpečných látek, snížení </w:t>
      </w:r>
      <w:r w:rsidRPr="006212FD">
        <w:rPr>
          <w:rFonts w:ascii="Arial" w:hAnsi="Arial" w:cs="Arial"/>
          <w:sz w:val="22"/>
          <w:szCs w:val="22"/>
        </w:rPr>
        <w:t>koncentrace kyslíku v pracovním prostředí),</w:t>
      </w:r>
    </w:p>
    <w:p w14:paraId="085CF09C" w14:textId="6A925FCA" w:rsidR="00AB62DD" w:rsidRPr="006212FD" w:rsidRDefault="00AB62DD" w:rsidP="00BB4C0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w:t>
      </w:r>
      <w:r w:rsidR="00BD6D45">
        <w:rPr>
          <w:rFonts w:ascii="Arial" w:hAnsi="Arial" w:cs="Arial"/>
          <w:sz w:val="22"/>
          <w:szCs w:val="22"/>
        </w:rPr>
        <w:t>, které obsahovaly hořlavé nebo </w:t>
      </w:r>
      <w:r w:rsidRPr="006212FD">
        <w:rPr>
          <w:rFonts w:ascii="Arial" w:hAnsi="Arial" w:cs="Arial"/>
          <w:sz w:val="22"/>
          <w:szCs w:val="22"/>
        </w:rPr>
        <w:t>hoření podporující látky (zde platí plynárenské předpisy) nebo uvnitř nádob, potrubí, zařízení a přístrojů.</w:t>
      </w:r>
    </w:p>
    <w:p w14:paraId="70873BC1" w14:textId="77777777"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0F0C45F7" w14:textId="77777777"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64E4C91A" w14:textId="77777777" w:rsidR="00AB62DD" w:rsidRPr="006212FD" w:rsidRDefault="00AB62DD" w:rsidP="00AB62DD">
      <w:pPr>
        <w:ind w:left="426"/>
        <w:rPr>
          <w:rFonts w:ascii="Arial" w:hAnsi="Arial" w:cs="Arial"/>
          <w:sz w:val="22"/>
          <w:szCs w:val="22"/>
        </w:rPr>
      </w:pPr>
    </w:p>
    <w:p w14:paraId="3803E960"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14:paraId="091CD62E" w14:textId="77777777" w:rsidR="00AB62DD" w:rsidRPr="006212FD" w:rsidRDefault="00AB62DD" w:rsidP="00AB62DD">
      <w:pPr>
        <w:rPr>
          <w:rFonts w:ascii="Arial" w:hAnsi="Arial" w:cs="Arial"/>
          <w:sz w:val="22"/>
          <w:szCs w:val="22"/>
        </w:rPr>
      </w:pPr>
    </w:p>
    <w:p w14:paraId="32514F12" w14:textId="4BFEEA5B" w:rsidR="00AB62DD" w:rsidRPr="006212FD" w:rsidRDefault="00AB62DD" w:rsidP="00BB4C0D">
      <w:pPr>
        <w:pStyle w:val="Zkladntext22"/>
        <w:numPr>
          <w:ilvl w:val="0"/>
          <w:numId w:val="32"/>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w:t>
      </w:r>
      <w:r w:rsidR="00BD6D45">
        <w:rPr>
          <w:rFonts w:cs="Arial"/>
          <w:sz w:val="22"/>
          <w:szCs w:val="22"/>
        </w:rPr>
        <w:t> </w:t>
      </w:r>
      <w:r w:rsidRPr="006212FD">
        <w:rPr>
          <w:rFonts w:cs="Arial"/>
          <w:sz w:val="22"/>
          <w:szCs w:val="22"/>
        </w:rPr>
        <w:t>pokud je pro danou práci požadováno oprávnění o odborné způsobilosti (svářeč a pod.), musí mít toto oprávnění platné,</w:t>
      </w:r>
    </w:p>
    <w:p w14:paraId="74532D64" w14:textId="77777777" w:rsidR="00AB62DD" w:rsidRPr="006212FD" w:rsidRDefault="00AB62DD" w:rsidP="00BB4C0D">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14:paraId="36015CF3" w14:textId="77777777" w:rsidR="00AB62DD" w:rsidRPr="006212FD" w:rsidRDefault="00AB62DD" w:rsidP="00BB4C0D">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6D57A76C" w14:textId="77777777" w:rsidR="00AB62DD" w:rsidRPr="006212FD" w:rsidRDefault="00AB62DD" w:rsidP="00AB62DD">
      <w:pPr>
        <w:ind w:firstLine="425"/>
        <w:rPr>
          <w:rFonts w:ascii="Arial" w:hAnsi="Arial" w:cs="Arial"/>
          <w:b/>
          <w:sz w:val="22"/>
          <w:szCs w:val="22"/>
        </w:rPr>
      </w:pPr>
    </w:p>
    <w:p w14:paraId="56BECF92"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712DFF42" w14:textId="77777777" w:rsidR="00AB62DD" w:rsidRPr="006212FD" w:rsidRDefault="00AB62DD" w:rsidP="00AB62DD">
      <w:pPr>
        <w:ind w:left="426"/>
        <w:rPr>
          <w:rFonts w:ascii="Arial" w:hAnsi="Arial" w:cs="Arial"/>
          <w:sz w:val="22"/>
          <w:szCs w:val="22"/>
        </w:rPr>
      </w:pPr>
    </w:p>
    <w:p w14:paraId="0CA68469" w14:textId="77777777" w:rsidR="00AB62DD" w:rsidRPr="006212FD" w:rsidRDefault="00AB62DD" w:rsidP="00BB4C0D">
      <w:pPr>
        <w:pStyle w:val="Nadpis2"/>
        <w:keepNext/>
        <w:numPr>
          <w:ilvl w:val="1"/>
          <w:numId w:val="35"/>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14:paraId="6B326651" w14:textId="77777777"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078C17C8" w14:textId="7672C9D5"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Vystavovatel příkazu posoudí požární riziko pracoviště, charakter zamýšlené práce s ohledem na ohrožení osob, majetku a životn</w:t>
      </w:r>
      <w:r w:rsidR="00BD6D45">
        <w:rPr>
          <w:rFonts w:ascii="Arial" w:hAnsi="Arial" w:cs="Arial"/>
          <w:sz w:val="22"/>
          <w:szCs w:val="22"/>
        </w:rPr>
        <w:t>í prostředí, stanoví podmínky a </w:t>
      </w:r>
      <w:r w:rsidRPr="006212FD">
        <w:rPr>
          <w:rFonts w:ascii="Arial" w:hAnsi="Arial" w:cs="Arial"/>
          <w:sz w:val="22"/>
          <w:szCs w:val="22"/>
        </w:rPr>
        <w:t xml:space="preserve">opatření, po jejichž splnění budou práce se ZN prováděny. </w:t>
      </w:r>
    </w:p>
    <w:p w14:paraId="24790BEE" w14:textId="77777777"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52CB6CBF" w14:textId="77777777"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6117B992" w14:textId="77777777"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6636FC3D" w14:textId="6C6B77DC" w:rsidR="00AB62DD" w:rsidRPr="006212FD" w:rsidRDefault="00AB62DD" w:rsidP="00BB4C0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w:t>
      </w:r>
      <w:r w:rsidR="00BD6D45">
        <w:rPr>
          <w:rFonts w:ascii="Arial" w:hAnsi="Arial" w:cs="Arial"/>
          <w:sz w:val="22"/>
          <w:szCs w:val="22"/>
        </w:rPr>
        <w:t>ní práce se ZN, je platný až po </w:t>
      </w:r>
      <w:r w:rsidRPr="006212FD">
        <w:rPr>
          <w:rFonts w:ascii="Arial" w:hAnsi="Arial" w:cs="Arial"/>
          <w:sz w:val="22"/>
          <w:szCs w:val="22"/>
        </w:rPr>
        <w:t>podpisu všech dotčených pracovníků.</w:t>
      </w:r>
    </w:p>
    <w:p w14:paraId="6677A712" w14:textId="77777777" w:rsidR="00AB62DD" w:rsidRPr="006212FD" w:rsidRDefault="00AB62DD" w:rsidP="00BB4C0D">
      <w:pPr>
        <w:numPr>
          <w:ilvl w:val="0"/>
          <w:numId w:val="31"/>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1751417F" w14:textId="51628858" w:rsidR="00AB62DD" w:rsidRPr="006212FD" w:rsidRDefault="00AB62DD" w:rsidP="00BB4C0D">
      <w:pPr>
        <w:numPr>
          <w:ilvl w:val="0"/>
          <w:numId w:val="31"/>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w:t>
      </w:r>
      <w:r w:rsidR="00BD6D45">
        <w:rPr>
          <w:rFonts w:ascii="Arial" w:hAnsi="Arial" w:cs="Arial"/>
          <w:sz w:val="22"/>
          <w:szCs w:val="22"/>
          <w:u w:val="single"/>
        </w:rPr>
        <w:t>hledu, předá zaměstnanec, který </w:t>
      </w:r>
      <w:r w:rsidRPr="006212FD">
        <w:rPr>
          <w:rFonts w:ascii="Arial" w:hAnsi="Arial" w:cs="Arial"/>
          <w:sz w:val="22"/>
          <w:szCs w:val="22"/>
          <w:u w:val="single"/>
        </w:rPr>
        <w:t>příkaz se ZN vydal, tento příkaz na OBPT k archivaci!</w:t>
      </w:r>
    </w:p>
    <w:p w14:paraId="234A6474" w14:textId="77777777" w:rsidR="00AB62DD" w:rsidRPr="006212FD" w:rsidRDefault="00AB62DD" w:rsidP="00AB62DD">
      <w:pPr>
        <w:ind w:left="426"/>
        <w:rPr>
          <w:rFonts w:ascii="Arial" w:hAnsi="Arial" w:cs="Arial"/>
          <w:sz w:val="22"/>
          <w:szCs w:val="22"/>
        </w:rPr>
      </w:pPr>
    </w:p>
    <w:p w14:paraId="77FC7C45"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14:paraId="2C3863D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0A5C1EC8"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0B159E0D"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575CFF76"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25C12830"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7E2F7680"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7DE20E1F"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6444C4C1"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3D3D05F1"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14:paraId="6919C29E"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1C4C1FF6"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2F72DDCF" w14:textId="3FF70F6B"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w:t>
      </w:r>
      <w:r w:rsidR="00BD6D45">
        <w:rPr>
          <w:rFonts w:ascii="Arial" w:hAnsi="Arial" w:cs="Arial"/>
          <w:sz w:val="22"/>
          <w:szCs w:val="22"/>
        </w:rPr>
        <w:t xml:space="preserve"> hořlavým plynem, nebo tam, kde </w:t>
      </w:r>
      <w:r w:rsidRPr="006212FD">
        <w:rPr>
          <w:rFonts w:ascii="Arial" w:hAnsi="Arial" w:cs="Arial"/>
          <w:sz w:val="22"/>
          <w:szCs w:val="22"/>
        </w:rPr>
        <w:t>hrozí jejich únik, provádět trvalou kontrolu po dobu práce se ZN. Tam, kde hrozí únik hořlavých plynů, je nutno umístit analyzátor spalitelných plynů, který signalizuje nastavenou koncentraci hořlavých plynů, par a prachů,</w:t>
      </w:r>
    </w:p>
    <w:p w14:paraId="64B425F0"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6E205CEC" w14:textId="3B1A081C"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w:t>
      </w:r>
      <w:r w:rsidR="00BD6D45">
        <w:rPr>
          <w:rFonts w:ascii="Arial" w:hAnsi="Arial" w:cs="Arial"/>
          <w:sz w:val="22"/>
          <w:szCs w:val="22"/>
        </w:rPr>
        <w:t>ané elektrické instalace, určit </w:t>
      </w:r>
      <w:r w:rsidRPr="006212FD">
        <w:rPr>
          <w:rFonts w:ascii="Arial" w:hAnsi="Arial" w:cs="Arial"/>
          <w:sz w:val="22"/>
          <w:szCs w:val="22"/>
        </w:rPr>
        <w:t>připojovací místa pro agregát,</w:t>
      </w:r>
    </w:p>
    <w:p w14:paraId="6A99C9C9" w14:textId="29E46F09"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w:t>
      </w:r>
      <w:r w:rsidR="00BD6D45">
        <w:rPr>
          <w:rFonts w:ascii="Arial" w:hAnsi="Arial" w:cs="Arial"/>
          <w:sz w:val="22"/>
          <w:szCs w:val="22"/>
        </w:rPr>
        <w:t>é množství vody, písku, požární </w:t>
      </w:r>
      <w:r w:rsidRPr="006212FD">
        <w:rPr>
          <w:rFonts w:ascii="Arial" w:hAnsi="Arial" w:cs="Arial"/>
          <w:sz w:val="22"/>
          <w:szCs w:val="22"/>
        </w:rPr>
        <w:t>roušky a pod.),</w:t>
      </w:r>
    </w:p>
    <w:p w14:paraId="28DF0E32" w14:textId="765C32BF"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w:t>
      </w:r>
      <w:r w:rsidR="00BD6D45">
        <w:rPr>
          <w:rFonts w:ascii="Arial" w:hAnsi="Arial" w:cs="Arial"/>
          <w:sz w:val="22"/>
          <w:szCs w:val="22"/>
        </w:rPr>
        <w:t xml:space="preserve"> přerušení práce a </w:t>
      </w:r>
      <w:r w:rsidRPr="006212FD">
        <w:rPr>
          <w:rFonts w:ascii="Arial" w:hAnsi="Arial" w:cs="Arial"/>
          <w:sz w:val="22"/>
          <w:szCs w:val="22"/>
        </w:rPr>
        <w:t>při předávání pracoviště</w:t>
      </w:r>
    </w:p>
    <w:p w14:paraId="10305667"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296F76C6"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342C5D1A" w14:textId="77777777" w:rsidR="00AB62DD" w:rsidRPr="006212FD" w:rsidRDefault="00AB62DD" w:rsidP="00BB4C0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24FC79C0" w14:textId="77777777" w:rsidR="00AB62DD" w:rsidRPr="006212FD" w:rsidRDefault="00AB62DD" w:rsidP="00AB62DD">
      <w:pPr>
        <w:pStyle w:val="Text"/>
        <w:tabs>
          <w:tab w:val="num" w:pos="785"/>
        </w:tabs>
        <w:spacing w:after="0"/>
        <w:rPr>
          <w:rFonts w:ascii="Arial" w:hAnsi="Arial" w:cs="Arial"/>
          <w:sz w:val="22"/>
          <w:szCs w:val="22"/>
        </w:rPr>
      </w:pPr>
    </w:p>
    <w:p w14:paraId="04D78349" w14:textId="77777777" w:rsidR="00AB62DD" w:rsidRPr="006212FD" w:rsidRDefault="00AB62DD" w:rsidP="00BB4C0D">
      <w:pPr>
        <w:pStyle w:val="Nadpis2"/>
        <w:keepNext/>
        <w:numPr>
          <w:ilvl w:val="1"/>
          <w:numId w:val="35"/>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14:paraId="5AD43466" w14:textId="77777777"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19EB25B1" w14:textId="77777777" w:rsidR="00AB62DD" w:rsidRPr="006212FD" w:rsidRDefault="00AB62DD" w:rsidP="00BB4C0D">
      <w:pPr>
        <w:pStyle w:val="Odstavec"/>
        <w:numPr>
          <w:ilvl w:val="0"/>
          <w:numId w:val="28"/>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6D11BBB5" w14:textId="4F08DA2C" w:rsidR="00AB62DD" w:rsidRPr="006212FD" w:rsidRDefault="00AB62DD" w:rsidP="00BB4C0D">
      <w:pPr>
        <w:pStyle w:val="Odstavec"/>
        <w:numPr>
          <w:ilvl w:val="0"/>
          <w:numId w:val="28"/>
        </w:numPr>
        <w:spacing w:before="0" w:after="0"/>
        <w:rPr>
          <w:rFonts w:ascii="Arial" w:hAnsi="Arial" w:cs="Arial"/>
          <w:sz w:val="22"/>
          <w:szCs w:val="22"/>
        </w:rPr>
      </w:pPr>
      <w:r w:rsidRPr="006212FD">
        <w:rPr>
          <w:rFonts w:ascii="Arial" w:hAnsi="Arial" w:cs="Arial"/>
          <w:sz w:val="22"/>
          <w:szCs w:val="22"/>
        </w:rPr>
        <w:t>Úkolem dohledu je včas zjistit vznikající požár nebo</w:t>
      </w:r>
      <w:r w:rsidR="00BD6D45">
        <w:rPr>
          <w:rFonts w:ascii="Arial" w:hAnsi="Arial" w:cs="Arial"/>
          <w:sz w:val="22"/>
          <w:szCs w:val="22"/>
        </w:rPr>
        <w:t xml:space="preserve"> situaci, která by mohla mít za </w:t>
      </w:r>
      <w:r w:rsidRPr="006212FD">
        <w:rPr>
          <w:rFonts w:ascii="Arial" w:hAnsi="Arial" w:cs="Arial"/>
          <w:sz w:val="22"/>
          <w:szCs w:val="22"/>
        </w:rPr>
        <w:t xml:space="preserve">následek vznik požáru nebo výbuchu a uhasit vznikající požár. </w:t>
      </w:r>
    </w:p>
    <w:p w14:paraId="5C5B08BC" w14:textId="6D95137A" w:rsidR="00AB62DD" w:rsidRPr="006212FD" w:rsidRDefault="00AB62DD" w:rsidP="00BB4C0D">
      <w:pPr>
        <w:pStyle w:val="Odstavec"/>
        <w:numPr>
          <w:ilvl w:val="0"/>
          <w:numId w:val="28"/>
        </w:numPr>
        <w:spacing w:before="0" w:after="0"/>
        <w:rPr>
          <w:rFonts w:ascii="Arial" w:hAnsi="Arial" w:cs="Arial"/>
          <w:sz w:val="22"/>
          <w:szCs w:val="22"/>
        </w:rPr>
      </w:pPr>
      <w:r w:rsidRPr="006212FD">
        <w:rPr>
          <w:rFonts w:ascii="Arial" w:hAnsi="Arial" w:cs="Arial"/>
          <w:sz w:val="22"/>
          <w:szCs w:val="22"/>
        </w:rPr>
        <w:t>Pracovník provádějící dohled při práci se ZN, má pr</w:t>
      </w:r>
      <w:r w:rsidR="00BD6D45">
        <w:rPr>
          <w:rFonts w:ascii="Arial" w:hAnsi="Arial" w:cs="Arial"/>
          <w:sz w:val="22"/>
          <w:szCs w:val="22"/>
        </w:rPr>
        <w:t>ávo zastavit práci do doby, kdy </w:t>
      </w:r>
      <w:r w:rsidRPr="006212FD">
        <w:rPr>
          <w:rFonts w:ascii="Arial" w:hAnsi="Arial" w:cs="Arial"/>
          <w:sz w:val="22"/>
          <w:szCs w:val="22"/>
        </w:rPr>
        <w:t>budou vytvořena vhodná preventivní opatření.</w:t>
      </w:r>
    </w:p>
    <w:p w14:paraId="2B6B0969" w14:textId="13985E00" w:rsidR="00AB62DD" w:rsidRPr="006212FD" w:rsidRDefault="00AB62DD" w:rsidP="00BB4C0D">
      <w:pPr>
        <w:pStyle w:val="Odstavec"/>
        <w:numPr>
          <w:ilvl w:val="0"/>
          <w:numId w:val="28"/>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w:t>
      </w:r>
      <w:r w:rsidR="00BD6D45">
        <w:rPr>
          <w:rFonts w:ascii="Arial" w:hAnsi="Arial" w:cs="Arial"/>
          <w:sz w:val="22"/>
          <w:szCs w:val="22"/>
        </w:rPr>
        <w:t>ru do vedlejších místností nebo </w:t>
      </w:r>
      <w:r w:rsidRPr="006212FD">
        <w:rPr>
          <w:rFonts w:ascii="Arial" w:hAnsi="Arial" w:cs="Arial"/>
          <w:sz w:val="22"/>
          <w:szCs w:val="22"/>
        </w:rPr>
        <w:t>jiného podlaží.</w:t>
      </w:r>
    </w:p>
    <w:p w14:paraId="4454D750" w14:textId="77777777" w:rsidR="00AB62DD" w:rsidRPr="006212FD" w:rsidRDefault="00AB62DD" w:rsidP="00BB4C0D">
      <w:pPr>
        <w:pStyle w:val="Odstavec"/>
        <w:numPr>
          <w:ilvl w:val="0"/>
          <w:numId w:val="28"/>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05D4ED8F" w14:textId="77777777" w:rsidR="00AB62DD" w:rsidRPr="006212FD" w:rsidRDefault="00AB62DD" w:rsidP="00AB62DD">
      <w:pPr>
        <w:pStyle w:val="Odstavec"/>
        <w:spacing w:before="0" w:after="0"/>
        <w:ind w:left="360"/>
        <w:rPr>
          <w:rFonts w:ascii="Arial" w:hAnsi="Arial" w:cs="Arial"/>
          <w:sz w:val="22"/>
          <w:szCs w:val="22"/>
        </w:rPr>
      </w:pPr>
    </w:p>
    <w:p w14:paraId="54AA4417" w14:textId="77777777"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23030897" w14:textId="77777777" w:rsidR="00AB62DD" w:rsidRPr="006212FD" w:rsidRDefault="00AB62DD" w:rsidP="00BB4C0D">
      <w:pPr>
        <w:pStyle w:val="Odstavec"/>
        <w:numPr>
          <w:ilvl w:val="0"/>
          <w:numId w:val="29"/>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14:paraId="466D415A" w14:textId="77777777" w:rsidR="00AB62DD" w:rsidRPr="006212FD" w:rsidRDefault="00AB62DD" w:rsidP="00BB4C0D">
      <w:pPr>
        <w:pStyle w:val="Odstavec"/>
        <w:numPr>
          <w:ilvl w:val="0"/>
          <w:numId w:val="29"/>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6870F1E2" w14:textId="77777777" w:rsidR="00AB62DD" w:rsidRPr="006212FD" w:rsidRDefault="00AB62DD" w:rsidP="00AB62DD">
      <w:pPr>
        <w:ind w:left="425"/>
        <w:rPr>
          <w:rFonts w:ascii="Arial" w:hAnsi="Arial" w:cs="Arial"/>
          <w:sz w:val="22"/>
          <w:szCs w:val="22"/>
        </w:rPr>
      </w:pPr>
    </w:p>
    <w:p w14:paraId="4FFC6349"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14:paraId="2079CED9" w14:textId="77777777" w:rsidR="00AB62DD" w:rsidRPr="006212FD" w:rsidRDefault="00AB62DD" w:rsidP="00BB4C0D">
      <w:pPr>
        <w:pStyle w:val="Odstavec"/>
        <w:numPr>
          <w:ilvl w:val="0"/>
          <w:numId w:val="30"/>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7C0120D0" w14:textId="77777777" w:rsidR="00AB62DD" w:rsidRPr="006212FD" w:rsidRDefault="00AB62DD" w:rsidP="00BB4C0D">
      <w:pPr>
        <w:pStyle w:val="Odstavec"/>
        <w:numPr>
          <w:ilvl w:val="0"/>
          <w:numId w:val="30"/>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14:paraId="5254BE6D" w14:textId="77777777" w:rsidR="00AB62DD" w:rsidRPr="006212FD" w:rsidRDefault="00AB62DD" w:rsidP="00AB62DD">
      <w:pPr>
        <w:pStyle w:val="Odstavec"/>
        <w:spacing w:before="0" w:after="0"/>
        <w:rPr>
          <w:rFonts w:ascii="Arial" w:hAnsi="Arial" w:cs="Arial"/>
          <w:sz w:val="22"/>
          <w:szCs w:val="22"/>
        </w:rPr>
      </w:pPr>
    </w:p>
    <w:p w14:paraId="181A46F9"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14:paraId="43217D19" w14:textId="77777777" w:rsidR="00AB62DD" w:rsidRPr="006212FD" w:rsidRDefault="00AB62DD" w:rsidP="00BB4C0D">
      <w:pPr>
        <w:numPr>
          <w:ilvl w:val="0"/>
          <w:numId w:val="36"/>
        </w:numPr>
        <w:suppressAutoHyphens w:val="0"/>
        <w:spacing w:before="0"/>
        <w:jc w:val="left"/>
        <w:rPr>
          <w:rFonts w:ascii="Arial" w:hAnsi="Arial" w:cs="Arial"/>
          <w:sz w:val="22"/>
          <w:szCs w:val="22"/>
        </w:rPr>
      </w:pPr>
      <w:r w:rsidRPr="006212FD">
        <w:rPr>
          <w:rFonts w:ascii="Arial" w:hAnsi="Arial" w:cs="Arial"/>
          <w:sz w:val="22"/>
          <w:szCs w:val="22"/>
        </w:rPr>
        <w:t>Viz kapitola 5.9.</w:t>
      </w:r>
    </w:p>
    <w:p w14:paraId="76C8FC39" w14:textId="77777777" w:rsidR="00AB62DD" w:rsidRPr="006212FD" w:rsidRDefault="00AB62DD" w:rsidP="00BB4C0D">
      <w:pPr>
        <w:numPr>
          <w:ilvl w:val="0"/>
          <w:numId w:val="36"/>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1781163D" w14:textId="77777777" w:rsidR="00AB62DD" w:rsidRPr="006212FD" w:rsidRDefault="00AB62DD" w:rsidP="00AB62DD">
      <w:pPr>
        <w:pStyle w:val="Odstavec"/>
        <w:spacing w:before="0" w:after="0"/>
        <w:ind w:left="360"/>
        <w:rPr>
          <w:rFonts w:ascii="Arial" w:hAnsi="Arial" w:cs="Arial"/>
          <w:sz w:val="22"/>
          <w:szCs w:val="22"/>
        </w:rPr>
      </w:pPr>
    </w:p>
    <w:p w14:paraId="4E3EDBA1"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14:paraId="5C7C958A" w14:textId="3A60FA9D"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w:t>
      </w:r>
      <w:r w:rsidR="00A46445">
        <w:rPr>
          <w:rFonts w:ascii="Arial" w:hAnsi="Arial" w:cs="Arial"/>
          <w:sz w:val="22"/>
          <w:szCs w:val="22"/>
        </w:rPr>
        <w:t>ovědnosti a závažnosti práce se </w:t>
      </w:r>
      <w:r w:rsidRPr="006212FD">
        <w:rPr>
          <w:rFonts w:ascii="Arial" w:hAnsi="Arial" w:cs="Arial"/>
          <w:sz w:val="22"/>
          <w:szCs w:val="22"/>
        </w:rPr>
        <w:t>ZN.</w:t>
      </w:r>
    </w:p>
    <w:p w14:paraId="3281B81C" w14:textId="77777777" w:rsidR="00AB62DD" w:rsidRPr="006212FD" w:rsidRDefault="00AB62DD" w:rsidP="00AB62DD">
      <w:pPr>
        <w:numPr>
          <w:ilvl w:val="12"/>
          <w:numId w:val="0"/>
        </w:numPr>
        <w:ind w:left="567"/>
        <w:rPr>
          <w:rFonts w:ascii="Arial" w:hAnsi="Arial" w:cs="Arial"/>
          <w:sz w:val="22"/>
          <w:szCs w:val="22"/>
        </w:rPr>
      </w:pPr>
    </w:p>
    <w:p w14:paraId="3580D002"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14:paraId="29B89B4B" w14:textId="77777777"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2A2A596D" w14:textId="77777777" w:rsidR="00AB62DD" w:rsidRPr="006212FD" w:rsidRDefault="00AB62DD" w:rsidP="00BB4C0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35B56185" w14:textId="77777777" w:rsidR="00AB62DD" w:rsidRPr="006212FD" w:rsidRDefault="00AB62DD" w:rsidP="00BB4C0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0A6B0AA1" w14:textId="77777777" w:rsidR="00AB62DD" w:rsidRPr="006212FD" w:rsidRDefault="00AB62DD" w:rsidP="00BB4C0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478377C3" w14:textId="77777777"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1996534D" w14:textId="77777777" w:rsidR="00AB62DD" w:rsidRPr="006212FD" w:rsidRDefault="00AB62DD" w:rsidP="00AB62DD">
      <w:pPr>
        <w:numPr>
          <w:ilvl w:val="12"/>
          <w:numId w:val="0"/>
        </w:numPr>
        <w:ind w:left="425"/>
        <w:rPr>
          <w:rFonts w:ascii="Arial" w:hAnsi="Arial" w:cs="Arial"/>
          <w:sz w:val="22"/>
          <w:szCs w:val="22"/>
        </w:rPr>
      </w:pPr>
    </w:p>
    <w:p w14:paraId="3706742F" w14:textId="77777777" w:rsidR="00AB62DD" w:rsidRPr="006212FD" w:rsidRDefault="00AB62DD" w:rsidP="00BB4C0D">
      <w:pPr>
        <w:pStyle w:val="Nadpis2"/>
        <w:keepNext/>
        <w:numPr>
          <w:ilvl w:val="1"/>
          <w:numId w:val="35"/>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14:paraId="0DA4064B" w14:textId="77777777"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68922F34" w14:textId="77777777" w:rsidR="00AB62DD" w:rsidRPr="006212FD" w:rsidRDefault="00AB62DD" w:rsidP="00AB62DD">
      <w:pPr>
        <w:numPr>
          <w:ilvl w:val="12"/>
          <w:numId w:val="0"/>
        </w:numPr>
        <w:ind w:firstLine="360"/>
        <w:rPr>
          <w:rFonts w:ascii="Arial" w:hAnsi="Arial" w:cs="Arial"/>
          <w:sz w:val="22"/>
          <w:szCs w:val="22"/>
        </w:rPr>
      </w:pPr>
    </w:p>
    <w:p w14:paraId="4B29D46D" w14:textId="77777777" w:rsidR="00AB62DD" w:rsidRPr="006212FD" w:rsidRDefault="00AB62DD" w:rsidP="00BB4C0D">
      <w:pPr>
        <w:pStyle w:val="Nadpis1"/>
        <w:numPr>
          <w:ilvl w:val="0"/>
          <w:numId w:val="35"/>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14:paraId="1EC74113"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5D1849D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07D4E7EA"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0DD1C1B2" w14:textId="1A4D4555"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w:t>
      </w:r>
      <w:r w:rsidR="00A46445">
        <w:rPr>
          <w:rFonts w:ascii="Arial" w:hAnsi="Arial" w:cs="Arial"/>
          <w:sz w:val="22"/>
          <w:szCs w:val="22"/>
        </w:rPr>
        <w:t xml:space="preserve">odmínky požární bezpečnosti </w:t>
      </w:r>
      <w:r w:rsidR="00A46445" w:rsidRPr="00A46445">
        <w:t>při</w:t>
      </w:r>
      <w:r w:rsidRPr="00A46445">
        <w:t>svařování</w:t>
      </w:r>
      <w:r w:rsidRPr="006212FD">
        <w:rPr>
          <w:rFonts w:ascii="Arial" w:hAnsi="Arial" w:cs="Arial"/>
          <w:sz w:val="22"/>
          <w:szCs w:val="22"/>
        </w:rPr>
        <w:t xml:space="preserve"> platném znění</w:t>
      </w:r>
    </w:p>
    <w:p w14:paraId="43007A4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046064A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0102AA4C" w14:textId="77777777"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5E4BE599"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20B3FD1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34005C5A" w14:textId="77777777"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14:paraId="0CE3C71C" w14:textId="77777777" w:rsidR="00F176E8" w:rsidRDefault="00F176E8" w:rsidP="00AB62DD">
      <w:pPr>
        <w:ind w:left="426"/>
        <w:rPr>
          <w:rFonts w:asciiTheme="minorHAnsi" w:hAnsiTheme="minorHAnsi" w:cstheme="minorHAnsi"/>
          <w:sz w:val="22"/>
          <w:szCs w:val="22"/>
        </w:rPr>
        <w:sectPr w:rsidR="00F176E8" w:rsidSect="00F176E8">
          <w:footerReference w:type="default" r:id="rId14"/>
          <w:pgSz w:w="11906" w:h="16838"/>
          <w:pgMar w:top="1417" w:right="1417" w:bottom="1417" w:left="1417" w:header="708" w:footer="708" w:gutter="0"/>
          <w:cols w:space="708"/>
          <w:docGrid w:linePitch="600" w:charSpace="32768"/>
        </w:sectPr>
      </w:pPr>
    </w:p>
    <w:p w14:paraId="195A2B8E" w14:textId="77777777" w:rsidR="00BB7A45" w:rsidRDefault="00BB7A45" w:rsidP="004D46D2">
      <w:pPr>
        <w:suppressAutoHyphens w:val="0"/>
        <w:spacing w:before="0"/>
        <w:jc w:val="left"/>
        <w:rPr>
          <w:rFonts w:ascii="Arial" w:hAnsi="Arial" w:cs="Arial"/>
          <w:sz w:val="22"/>
          <w:szCs w:val="22"/>
        </w:rPr>
      </w:pPr>
    </w:p>
    <w:p w14:paraId="3345AAC6" w14:textId="77777777"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51830104" wp14:editId="29CAD072">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14:paraId="12B52CA6" w14:textId="77777777"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64AB5EA8" wp14:editId="1D5B4A8B">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14:paraId="4B7E910E" w14:textId="05CD635F"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074F0F">
        <w:rPr>
          <w:rFonts w:ascii="Arial" w:hAnsi="Arial" w:cs="Arial"/>
          <w:b/>
          <w:sz w:val="22"/>
          <w:szCs w:val="22"/>
          <w:u w:val="single"/>
        </w:rPr>
        <w:t>5</w:t>
      </w:r>
    </w:p>
    <w:p w14:paraId="518F9B21"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0D3F210D" w14:textId="77777777" w:rsidR="004D46D2" w:rsidRPr="009C0A25" w:rsidRDefault="004D46D2" w:rsidP="004D46D2">
      <w:pPr>
        <w:rPr>
          <w:rFonts w:ascii="Arial" w:hAnsi="Arial" w:cs="Arial"/>
          <w:b/>
          <w:sz w:val="22"/>
          <w:szCs w:val="22"/>
        </w:rPr>
      </w:pPr>
    </w:p>
    <w:p w14:paraId="49E39DF4" w14:textId="0FA49F8E"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w:t>
      </w:r>
      <w:r w:rsidR="00A46445">
        <w:rPr>
          <w:rFonts w:ascii="Arial" w:hAnsi="Arial" w:cs="Arial"/>
          <w:bCs/>
          <w:iCs/>
          <w:sz w:val="22"/>
          <w:szCs w:val="22"/>
        </w:rPr>
        <w:t>cné bezpečnosti osob. V případě </w:t>
      </w:r>
      <w:r w:rsidRPr="009C0A25">
        <w:rPr>
          <w:rFonts w:ascii="Arial" w:hAnsi="Arial" w:cs="Arial"/>
          <w:bCs/>
          <w:iCs/>
          <w:sz w:val="22"/>
          <w:szCs w:val="22"/>
        </w:rPr>
        <w:t>zvlášť hrubého porušení bezpečnostních předpisů (smrtelný pracovní úraz způsobený hrubým porušením bezpečnostních předpisů ze strany</w:t>
      </w:r>
      <w:r w:rsidR="00A46445">
        <w:rPr>
          <w:rFonts w:ascii="Arial" w:hAnsi="Arial" w:cs="Arial"/>
          <w:bCs/>
          <w:iCs/>
          <w:sz w:val="22"/>
          <w:szCs w:val="22"/>
        </w:rPr>
        <w:t xml:space="preserve"> zhotovitele stavby apod.) může </w:t>
      </w:r>
      <w:r w:rsidRPr="009C0A25">
        <w:rPr>
          <w:rFonts w:ascii="Arial" w:hAnsi="Arial" w:cs="Arial"/>
          <w:bCs/>
          <w:iCs/>
          <w:sz w:val="22"/>
          <w:szCs w:val="22"/>
        </w:rPr>
        <w:t>koordinátor stavby navrhnout zadavateli stavby odstoupení od uzavřené smlouvy.</w:t>
      </w:r>
    </w:p>
    <w:p w14:paraId="3C2F7641"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01BB2C8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03D8629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1F4A5568"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3BADB5F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A733C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1D79DD6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67301B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64CACC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22AEE8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140D2EB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58C630D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03B3FA5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68E289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16B8D75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4C2A094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C8021F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97788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0FF7B1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2C56E4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439AF32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A457C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0DC82C9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536422E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08C26D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6EB16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73978F0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185719F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EFC2D6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BBC027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76B6833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52D3B6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9CD2B6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B6674A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3494FE6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2F0C54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4B0506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F06FCD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5A1F7A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04A122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4230BAD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0A757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0B49001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0A9647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2E73A2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7D241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75DDAF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54A040E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0917382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BADFE2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7CFAC7F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3BD5833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40BEDA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AD14CD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14:paraId="2A7CA6F3"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0B1D748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7A506B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A9099E"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67E2C617"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01D65C7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066FA0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100302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6F44B23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3976DF7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1CFBB2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9936BD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179CC38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740653F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BD2A27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94B2587"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22EB708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3D48C5A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1EACF4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AB01F3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61AAC60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6F7C62E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75E638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81F63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6746D32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32040B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B3AEE9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1CDF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4DB23B9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49A508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29DA8A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EDF370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544EAEC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994F59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6DA028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55AB9A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4490DFA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04E02AE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0176433C"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14A0F55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7DF14985"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2C9E6CA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54BA12F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3EBD11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FDFC6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1ACA0B8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54296A9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7052B15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8C0CBB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375461C8"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B380CE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9873FA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F6A006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109ECA23"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36BD5C3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185B93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4A116A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62EEAE4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799FC6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BFF07E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1FCB9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14:paraId="18D28B25"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6030D2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DE6327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DFFE7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59310BBE"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499C57EE"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8C3360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2B7D8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467BDD5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18E7340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467EBB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3FC635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347BCE7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CAC2D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CCAF33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1CBD9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645B38E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1AA3EEE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E10279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4ED421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0E1636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21AEC81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493E451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66BF71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0C87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4BCE6B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0DEBB42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16F317E8" w14:textId="77777777" w:rsidR="004D46D2" w:rsidRPr="009C0A25" w:rsidRDefault="004D46D2" w:rsidP="004D46D2">
      <w:pPr>
        <w:spacing w:line="288" w:lineRule="exact"/>
        <w:rPr>
          <w:rFonts w:ascii="Arial" w:hAnsi="Arial" w:cs="Arial"/>
          <w:bCs/>
          <w:iCs/>
          <w:sz w:val="22"/>
          <w:szCs w:val="22"/>
        </w:rPr>
      </w:pPr>
    </w:p>
    <w:p w14:paraId="06E8DE00" w14:textId="77777777" w:rsidR="004D46D2" w:rsidRDefault="004D46D2" w:rsidP="004D46D2">
      <w:pPr>
        <w:suppressAutoHyphens w:val="0"/>
        <w:spacing w:before="0"/>
        <w:jc w:val="left"/>
        <w:rPr>
          <w:rFonts w:ascii="Arial" w:hAnsi="Arial" w:cs="Arial"/>
          <w:sz w:val="22"/>
          <w:szCs w:val="22"/>
        </w:rPr>
      </w:pPr>
    </w:p>
    <w:p w14:paraId="2E995AC0" w14:textId="77777777"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4C3B4CCB" w14:textId="7AF1AC08" w:rsidR="00894220" w:rsidRPr="00344223" w:rsidRDefault="00894220" w:rsidP="00894220">
      <w:pPr>
        <w:jc w:val="center"/>
        <w:rPr>
          <w:rFonts w:ascii="Arial" w:hAnsi="Arial" w:cs="Arial"/>
          <w:b/>
          <w:sz w:val="22"/>
          <w:szCs w:val="22"/>
          <w:u w:val="single"/>
        </w:rPr>
      </w:pPr>
      <w:r w:rsidRPr="00344223">
        <w:rPr>
          <w:rFonts w:ascii="Arial" w:hAnsi="Arial" w:cs="Arial"/>
          <w:b/>
          <w:sz w:val="22"/>
          <w:szCs w:val="22"/>
          <w:u w:val="single"/>
        </w:rPr>
        <w:t xml:space="preserve">Příloha č. </w:t>
      </w:r>
      <w:r w:rsidR="00074F0F">
        <w:rPr>
          <w:rFonts w:ascii="Arial" w:hAnsi="Arial" w:cs="Arial"/>
          <w:b/>
          <w:sz w:val="22"/>
          <w:szCs w:val="22"/>
          <w:u w:val="single"/>
        </w:rPr>
        <w:t>6</w:t>
      </w:r>
    </w:p>
    <w:p w14:paraId="19FDE7CF" w14:textId="4A070E1D" w:rsidR="00894220" w:rsidRDefault="00894220" w:rsidP="00894220">
      <w:pPr>
        <w:jc w:val="center"/>
        <w:rPr>
          <w:rFonts w:ascii="Arial" w:hAnsi="Arial" w:cs="Arial"/>
          <w:b/>
          <w:sz w:val="22"/>
          <w:szCs w:val="22"/>
          <w:u w:val="single"/>
        </w:rPr>
      </w:pPr>
      <w:r>
        <w:rPr>
          <w:rFonts w:ascii="Arial" w:hAnsi="Arial" w:cs="Arial"/>
          <w:b/>
          <w:sz w:val="22"/>
          <w:szCs w:val="22"/>
          <w:u w:val="single"/>
        </w:rPr>
        <w:t>Kusovník jednotlivých prvků a zařízení</w:t>
      </w:r>
    </w:p>
    <w:p w14:paraId="0BB54070" w14:textId="77777777" w:rsidR="004521DD" w:rsidRPr="00344223" w:rsidRDefault="004521DD" w:rsidP="00894220">
      <w:pPr>
        <w:jc w:val="center"/>
        <w:rPr>
          <w:rFonts w:ascii="Arial" w:hAnsi="Arial" w:cs="Arial"/>
          <w:sz w:val="22"/>
          <w:szCs w:val="22"/>
          <w:u w:val="single"/>
        </w:rPr>
      </w:pPr>
    </w:p>
    <w:p w14:paraId="3CB29E6E" w14:textId="77777777" w:rsidR="00894220" w:rsidRDefault="00894220" w:rsidP="00894220">
      <w:pPr>
        <w:rPr>
          <w:rFonts w:ascii="Arial" w:hAnsi="Arial" w:cs="Arial"/>
          <w:sz w:val="22"/>
          <w:szCs w:val="22"/>
        </w:rPr>
      </w:pPr>
    </w:p>
    <w:p w14:paraId="2ED252AB" w14:textId="30FDF8FC" w:rsidR="003228FB" w:rsidRDefault="003228FB" w:rsidP="00BB4C0D">
      <w:pPr>
        <w:pStyle w:val="Odstavecseseznamem"/>
        <w:numPr>
          <w:ilvl w:val="0"/>
          <w:numId w:val="44"/>
        </w:numPr>
        <w:tabs>
          <w:tab w:val="center" w:pos="1800"/>
          <w:tab w:val="center" w:pos="6660"/>
        </w:tabs>
      </w:pPr>
      <w:r>
        <w:t xml:space="preserve">Rozvodnice RS/Z                                                                          </w:t>
      </w:r>
    </w:p>
    <w:p w14:paraId="637C88B0" w14:textId="31B465ED" w:rsidR="003228FB" w:rsidRDefault="003228FB" w:rsidP="00BB4C0D">
      <w:pPr>
        <w:pStyle w:val="Odstavecseseznamem"/>
        <w:numPr>
          <w:ilvl w:val="0"/>
          <w:numId w:val="44"/>
        </w:numPr>
        <w:tabs>
          <w:tab w:val="center" w:pos="1800"/>
          <w:tab w:val="center" w:pos="6660"/>
        </w:tabs>
      </w:pPr>
      <w:r>
        <w:t xml:space="preserve">Svítidla LED Beltr 6400lm/840                                                   </w:t>
      </w:r>
    </w:p>
    <w:p w14:paraId="30B0C013" w14:textId="040B72D6" w:rsidR="003228FB" w:rsidRDefault="003228FB" w:rsidP="00BB4C0D">
      <w:pPr>
        <w:pStyle w:val="Odstavecseseznamem"/>
        <w:numPr>
          <w:ilvl w:val="0"/>
          <w:numId w:val="44"/>
        </w:numPr>
        <w:tabs>
          <w:tab w:val="center" w:pos="1800"/>
          <w:tab w:val="center" w:pos="6660"/>
        </w:tabs>
      </w:pPr>
      <w:r>
        <w:t>Svítidl</w:t>
      </w:r>
      <w:r w:rsidR="004521DD">
        <w:t>a</w:t>
      </w:r>
      <w:r>
        <w:t xml:space="preserve"> nouzov</w:t>
      </w:r>
      <w:r w:rsidR="004521DD">
        <w:t>á</w:t>
      </w:r>
      <w:r>
        <w:t xml:space="preserve"> s vlastním zdrojem                                        </w:t>
      </w:r>
      <w:r>
        <w:tab/>
      </w:r>
    </w:p>
    <w:p w14:paraId="2413B2D3" w14:textId="795A1C5B" w:rsidR="003228FB" w:rsidRDefault="003228FB" w:rsidP="00BB4C0D">
      <w:pPr>
        <w:pStyle w:val="Odstavecseseznamem"/>
        <w:numPr>
          <w:ilvl w:val="0"/>
          <w:numId w:val="44"/>
        </w:numPr>
        <w:tabs>
          <w:tab w:val="center" w:pos="1800"/>
          <w:tab w:val="center" w:pos="6660"/>
        </w:tabs>
      </w:pPr>
      <w:r>
        <w:t xml:space="preserve">Svítidlo pod linku (led pásek)                                                    </w:t>
      </w:r>
    </w:p>
    <w:p w14:paraId="054D63E0" w14:textId="35892802" w:rsidR="003228FB" w:rsidRDefault="003228FB" w:rsidP="00BB4C0D">
      <w:pPr>
        <w:pStyle w:val="Odstavecseseznamem"/>
        <w:numPr>
          <w:ilvl w:val="0"/>
          <w:numId w:val="44"/>
        </w:numPr>
        <w:tabs>
          <w:tab w:val="center" w:pos="1800"/>
          <w:tab w:val="center" w:pos="6660"/>
        </w:tabs>
      </w:pPr>
      <w:r>
        <w:t xml:space="preserve">Spínače Tango                                                                               </w:t>
      </w:r>
    </w:p>
    <w:p w14:paraId="6F2EBA7E" w14:textId="6C3E50C3" w:rsidR="003228FB" w:rsidRDefault="003228FB" w:rsidP="00BB4C0D">
      <w:pPr>
        <w:pStyle w:val="Odstavecseseznamem"/>
        <w:numPr>
          <w:ilvl w:val="0"/>
          <w:numId w:val="44"/>
        </w:numPr>
        <w:tabs>
          <w:tab w:val="center" w:pos="1800"/>
          <w:tab w:val="center" w:pos="6660"/>
        </w:tabs>
      </w:pPr>
      <w:r>
        <w:t>Zásuvk</w:t>
      </w:r>
      <w:r w:rsidR="004521DD">
        <w:t>y</w:t>
      </w:r>
      <w:r>
        <w:t xml:space="preserve"> Tango bílá                                                                      </w:t>
      </w:r>
      <w:r>
        <w:tab/>
      </w:r>
    </w:p>
    <w:p w14:paraId="29EF8ADB" w14:textId="019847CC" w:rsidR="003228FB" w:rsidRDefault="003228FB" w:rsidP="00BB4C0D">
      <w:pPr>
        <w:pStyle w:val="Odstavecseseznamem"/>
        <w:numPr>
          <w:ilvl w:val="0"/>
          <w:numId w:val="44"/>
        </w:numPr>
        <w:tabs>
          <w:tab w:val="center" w:pos="1800"/>
          <w:tab w:val="center" w:pos="6660"/>
        </w:tabs>
      </w:pPr>
      <w:r>
        <w:t>Zásuvk</w:t>
      </w:r>
      <w:r w:rsidR="004521DD">
        <w:t>y</w:t>
      </w:r>
      <w:r>
        <w:t xml:space="preserve"> Reflex SI zelen</w:t>
      </w:r>
      <w:r w:rsidR="004521DD">
        <w:t>é</w:t>
      </w:r>
      <w:r>
        <w:t xml:space="preserve">                                                             </w:t>
      </w:r>
    </w:p>
    <w:p w14:paraId="3EF18C8B" w14:textId="77777777" w:rsidR="003228FB" w:rsidRDefault="003228FB" w:rsidP="00BB4C0D">
      <w:pPr>
        <w:pStyle w:val="Odstavecseseznamem"/>
        <w:numPr>
          <w:ilvl w:val="0"/>
          <w:numId w:val="44"/>
        </w:numPr>
        <w:tabs>
          <w:tab w:val="center" w:pos="1800"/>
          <w:tab w:val="center" w:pos="6660"/>
        </w:tabs>
      </w:pPr>
      <w:r>
        <w:t>Kabely</w:t>
      </w:r>
    </w:p>
    <w:p w14:paraId="65DD2B6A" w14:textId="77777777" w:rsidR="003228FB" w:rsidRDefault="003228FB" w:rsidP="00BB4C0D">
      <w:pPr>
        <w:pStyle w:val="Odstavecseseznamem"/>
        <w:numPr>
          <w:ilvl w:val="0"/>
          <w:numId w:val="44"/>
        </w:numPr>
        <w:tabs>
          <w:tab w:val="center" w:pos="1800"/>
          <w:tab w:val="center" w:pos="6660"/>
        </w:tabs>
      </w:pPr>
      <w:r>
        <w:t>Lišty</w:t>
      </w:r>
    </w:p>
    <w:p w14:paraId="194AC8B8" w14:textId="10002703" w:rsidR="003228FB" w:rsidRDefault="003228FB" w:rsidP="00BB4C0D">
      <w:pPr>
        <w:pStyle w:val="Odstavecseseznamem"/>
        <w:numPr>
          <w:ilvl w:val="0"/>
          <w:numId w:val="44"/>
        </w:numPr>
        <w:tabs>
          <w:tab w:val="center" w:pos="1800"/>
          <w:tab w:val="center" w:pos="6660"/>
        </w:tabs>
      </w:pPr>
      <w:r>
        <w:t>Drobný elektroinstalační materiál</w:t>
      </w:r>
      <w:r>
        <w:tab/>
      </w:r>
      <w:r>
        <w:tab/>
      </w:r>
      <w:r>
        <w:tab/>
      </w:r>
    </w:p>
    <w:p w14:paraId="2B74BE93" w14:textId="361189EA" w:rsidR="007B6FB7" w:rsidRDefault="003228FB" w:rsidP="003228FB">
      <w:pPr>
        <w:pStyle w:val="Odstavecseseznamem"/>
        <w:tabs>
          <w:tab w:val="center" w:pos="1800"/>
          <w:tab w:val="center" w:pos="6660"/>
        </w:tabs>
      </w:pPr>
      <w:r>
        <w:t xml:space="preserve"> </w:t>
      </w:r>
      <w:r>
        <w:tab/>
      </w:r>
    </w:p>
    <w:sectPr w:rsidR="007B6FB7"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7768" w14:textId="77777777" w:rsidR="00EA5068" w:rsidRDefault="00EA5068">
      <w:pPr>
        <w:spacing w:before="0"/>
      </w:pPr>
      <w:r>
        <w:separator/>
      </w:r>
    </w:p>
  </w:endnote>
  <w:endnote w:type="continuationSeparator" w:id="0">
    <w:p w14:paraId="31D731A3" w14:textId="77777777" w:rsidR="00EA5068" w:rsidRDefault="00EA50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6739" w14:textId="05BDDE7E" w:rsidR="00EA5068" w:rsidRPr="00A82001" w:rsidRDefault="00EA5068">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BE0BB5">
      <w:rPr>
        <w:rStyle w:val="slostrnky"/>
        <w:rFonts w:ascii="Arial" w:hAnsi="Arial" w:cs="Arial"/>
        <w:noProof/>
      </w:rPr>
      <w:t>15</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BE0BB5">
      <w:rPr>
        <w:rStyle w:val="slostrnky"/>
        <w:rFonts w:ascii="Arial" w:hAnsi="Arial" w:cs="Arial"/>
        <w:noProof/>
      </w:rPr>
      <w:t>31</w:t>
    </w:r>
    <w:r w:rsidRPr="00A82001">
      <w:rPr>
        <w:rStyle w:val="slostrnky"/>
        <w:rFonts w:ascii="Arial" w:hAnsi="Arial" w:cs="Arial"/>
      </w:rPr>
      <w:fldChar w:fldCharType="end"/>
    </w:r>
  </w:p>
  <w:p w14:paraId="5F1AD6BD" w14:textId="77777777" w:rsidR="00EA5068" w:rsidRPr="00A82001" w:rsidRDefault="00EA5068">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34D" w14:textId="39267EF7" w:rsidR="00EA5068" w:rsidRPr="00A82001" w:rsidRDefault="00EA5068">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BE0BB5">
      <w:rPr>
        <w:rStyle w:val="slostrnky"/>
        <w:rFonts w:ascii="Arial" w:hAnsi="Arial" w:cs="Arial"/>
        <w:noProof/>
      </w:rPr>
      <w:t>17</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BE0BB5">
      <w:rPr>
        <w:rStyle w:val="slostrnky"/>
        <w:rFonts w:ascii="Arial" w:hAnsi="Arial" w:cs="Arial"/>
        <w:noProof/>
      </w:rPr>
      <w:t>31</w:t>
    </w:r>
    <w:r w:rsidRPr="00A82001">
      <w:rPr>
        <w:rStyle w:val="slostrnky"/>
        <w:rFonts w:ascii="Arial" w:hAnsi="Arial" w:cs="Arial"/>
      </w:rPr>
      <w:fldChar w:fldCharType="end"/>
    </w:r>
  </w:p>
  <w:p w14:paraId="00DABCCE" w14:textId="77777777" w:rsidR="00EA5068" w:rsidRPr="00A82001" w:rsidRDefault="00EA5068">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00A2" w14:textId="6401C99A" w:rsidR="00EA5068" w:rsidRDefault="00EA5068">
    <w:pPr>
      <w:pStyle w:val="Zpat"/>
      <w:jc w:val="center"/>
    </w:pPr>
    <w:r>
      <w:rPr>
        <w:rStyle w:val="slostrnky"/>
      </w:rPr>
      <w:fldChar w:fldCharType="begin"/>
    </w:r>
    <w:r>
      <w:rPr>
        <w:rStyle w:val="slostrnky"/>
      </w:rPr>
      <w:instrText xml:space="preserve"> PAGE </w:instrText>
    </w:r>
    <w:r>
      <w:rPr>
        <w:rStyle w:val="slostrnky"/>
      </w:rPr>
      <w:fldChar w:fldCharType="separate"/>
    </w:r>
    <w:r w:rsidR="00BE0BB5">
      <w:rPr>
        <w:rStyle w:val="slostrnky"/>
        <w:noProof/>
      </w:rPr>
      <w:t>26</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BE0BB5">
      <w:rPr>
        <w:rStyle w:val="slostrnky"/>
        <w:noProof/>
      </w:rPr>
      <w:t>31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0003" w14:textId="77777777" w:rsidR="00EA5068" w:rsidRDefault="00EA5068">
      <w:pPr>
        <w:spacing w:before="0"/>
      </w:pPr>
      <w:r>
        <w:separator/>
      </w:r>
    </w:p>
  </w:footnote>
  <w:footnote w:type="continuationSeparator" w:id="0">
    <w:p w14:paraId="09D3C102" w14:textId="77777777" w:rsidR="00EA5068" w:rsidRDefault="00EA506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1DCE1FC2"/>
    <w:multiLevelType w:val="singleLevel"/>
    <w:tmpl w:val="FFFFFFFF"/>
    <w:lvl w:ilvl="0">
      <w:numFmt w:val="decimal"/>
      <w:pStyle w:val="Nadpis5"/>
      <w:lvlText w:val="%1"/>
      <w:legacy w:legacy="1" w:legacySpace="0" w:legacyIndent="0"/>
      <w:lvlJc w:val="left"/>
    </w:lvl>
  </w:abstractNum>
  <w:abstractNum w:abstractNumId="31"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6"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0437A29"/>
    <w:multiLevelType w:val="hybridMultilevel"/>
    <w:tmpl w:val="BD3C3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555C53"/>
    <w:multiLevelType w:val="hybridMultilevel"/>
    <w:tmpl w:val="59AA6584"/>
    <w:lvl w:ilvl="0" w:tplc="04050019">
      <w:start w:val="1"/>
      <w:numFmt w:val="lowerLetter"/>
      <w:lvlText w:val="%1."/>
      <w:lvlJc w:val="left"/>
      <w:pPr>
        <w:ind w:left="2203" w:hanging="360"/>
      </w:pPr>
      <w:rPr>
        <w:rFont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48"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5"/>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48"/>
  </w:num>
  <w:num w:numId="21">
    <w:abstractNumId w:val="29"/>
  </w:num>
  <w:num w:numId="22">
    <w:abstractNumId w:val="27"/>
  </w:num>
  <w:num w:numId="23">
    <w:abstractNumId w:val="47"/>
  </w:num>
  <w:num w:numId="24">
    <w:abstractNumId w:val="46"/>
  </w:num>
  <w:num w:numId="25">
    <w:abstractNumId w:val="39"/>
  </w:num>
  <w:num w:numId="26">
    <w:abstractNumId w:val="36"/>
  </w:num>
  <w:num w:numId="27">
    <w:abstractNumId w:val="35"/>
  </w:num>
  <w:num w:numId="28">
    <w:abstractNumId w:val="28"/>
  </w:num>
  <w:num w:numId="29">
    <w:abstractNumId w:val="25"/>
  </w:num>
  <w:num w:numId="30">
    <w:abstractNumId w:val="33"/>
  </w:num>
  <w:num w:numId="31">
    <w:abstractNumId w:val="37"/>
  </w:num>
  <w:num w:numId="32">
    <w:abstractNumId w:val="43"/>
  </w:num>
  <w:num w:numId="33">
    <w:abstractNumId w:val="34"/>
  </w:num>
  <w:num w:numId="34">
    <w:abstractNumId w:val="30"/>
  </w:num>
  <w:num w:numId="35">
    <w:abstractNumId w:val="40"/>
  </w:num>
  <w:num w:numId="36">
    <w:abstractNumId w:val="32"/>
  </w:num>
  <w:num w:numId="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2"/>
  </w:num>
  <w:num w:numId="40">
    <w:abstractNumId w:val="26"/>
  </w:num>
  <w:num w:numId="41">
    <w:abstractNumId w:val="41"/>
  </w:num>
  <w:num w:numId="42">
    <w:abstractNumId w:val="44"/>
  </w:num>
  <w:num w:numId="43">
    <w:abstractNumId w:val="45"/>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74BEE"/>
    <w:rsid w:val="00074F0F"/>
    <w:rsid w:val="000967DD"/>
    <w:rsid w:val="00097131"/>
    <w:rsid w:val="000B1E97"/>
    <w:rsid w:val="000B2132"/>
    <w:rsid w:val="000B5C7C"/>
    <w:rsid w:val="000D58E0"/>
    <w:rsid w:val="000E2586"/>
    <w:rsid w:val="000E5426"/>
    <w:rsid w:val="000F630F"/>
    <w:rsid w:val="001041B3"/>
    <w:rsid w:val="001070E3"/>
    <w:rsid w:val="001420C6"/>
    <w:rsid w:val="001543F5"/>
    <w:rsid w:val="0015556A"/>
    <w:rsid w:val="00185DDF"/>
    <w:rsid w:val="001A1820"/>
    <w:rsid w:val="001A41E6"/>
    <w:rsid w:val="001B17DC"/>
    <w:rsid w:val="001D0FED"/>
    <w:rsid w:val="002153E8"/>
    <w:rsid w:val="0023200E"/>
    <w:rsid w:val="00234D13"/>
    <w:rsid w:val="0023770F"/>
    <w:rsid w:val="002526A9"/>
    <w:rsid w:val="00253ADD"/>
    <w:rsid w:val="00254D8E"/>
    <w:rsid w:val="002577A0"/>
    <w:rsid w:val="00263001"/>
    <w:rsid w:val="00267802"/>
    <w:rsid w:val="00271317"/>
    <w:rsid w:val="00293E49"/>
    <w:rsid w:val="002A2C3F"/>
    <w:rsid w:val="002A4C4D"/>
    <w:rsid w:val="002B4035"/>
    <w:rsid w:val="002C0ECE"/>
    <w:rsid w:val="002D7B78"/>
    <w:rsid w:val="002E0ADE"/>
    <w:rsid w:val="002F5101"/>
    <w:rsid w:val="003100CD"/>
    <w:rsid w:val="003228FB"/>
    <w:rsid w:val="00344A7A"/>
    <w:rsid w:val="00353E5B"/>
    <w:rsid w:val="003575F4"/>
    <w:rsid w:val="00366671"/>
    <w:rsid w:val="003728EA"/>
    <w:rsid w:val="00391075"/>
    <w:rsid w:val="00393EEA"/>
    <w:rsid w:val="003B4E53"/>
    <w:rsid w:val="003C1D2A"/>
    <w:rsid w:val="003C5B51"/>
    <w:rsid w:val="003C61EE"/>
    <w:rsid w:val="003D5721"/>
    <w:rsid w:val="003E1393"/>
    <w:rsid w:val="00404985"/>
    <w:rsid w:val="00407AA5"/>
    <w:rsid w:val="00407CB5"/>
    <w:rsid w:val="00424730"/>
    <w:rsid w:val="0045143D"/>
    <w:rsid w:val="004521DD"/>
    <w:rsid w:val="004B119F"/>
    <w:rsid w:val="004C35F7"/>
    <w:rsid w:val="004D46D2"/>
    <w:rsid w:val="00500AF6"/>
    <w:rsid w:val="00502F89"/>
    <w:rsid w:val="0050675F"/>
    <w:rsid w:val="0051400B"/>
    <w:rsid w:val="005267F7"/>
    <w:rsid w:val="00527108"/>
    <w:rsid w:val="005352EE"/>
    <w:rsid w:val="005371DE"/>
    <w:rsid w:val="00554521"/>
    <w:rsid w:val="005608E9"/>
    <w:rsid w:val="00592AB9"/>
    <w:rsid w:val="005A6444"/>
    <w:rsid w:val="005C2C07"/>
    <w:rsid w:val="005D0337"/>
    <w:rsid w:val="005D4A6B"/>
    <w:rsid w:val="005F24BD"/>
    <w:rsid w:val="00600F49"/>
    <w:rsid w:val="00604460"/>
    <w:rsid w:val="00607109"/>
    <w:rsid w:val="00620136"/>
    <w:rsid w:val="006212FD"/>
    <w:rsid w:val="0065285E"/>
    <w:rsid w:val="00667B04"/>
    <w:rsid w:val="006771B3"/>
    <w:rsid w:val="006B5E77"/>
    <w:rsid w:val="006D1E89"/>
    <w:rsid w:val="006D2806"/>
    <w:rsid w:val="006E4425"/>
    <w:rsid w:val="006E7B01"/>
    <w:rsid w:val="00724F25"/>
    <w:rsid w:val="007442BB"/>
    <w:rsid w:val="00763258"/>
    <w:rsid w:val="00772E91"/>
    <w:rsid w:val="007970CA"/>
    <w:rsid w:val="007B6FB7"/>
    <w:rsid w:val="007F587A"/>
    <w:rsid w:val="00802DEC"/>
    <w:rsid w:val="00814BDD"/>
    <w:rsid w:val="0084293E"/>
    <w:rsid w:val="00855995"/>
    <w:rsid w:val="00875F8B"/>
    <w:rsid w:val="0088615C"/>
    <w:rsid w:val="00894220"/>
    <w:rsid w:val="00894B88"/>
    <w:rsid w:val="008D6753"/>
    <w:rsid w:val="008D7AD0"/>
    <w:rsid w:val="008F3833"/>
    <w:rsid w:val="008F7560"/>
    <w:rsid w:val="00922FA1"/>
    <w:rsid w:val="00944B88"/>
    <w:rsid w:val="00955F5E"/>
    <w:rsid w:val="00956A8D"/>
    <w:rsid w:val="00956CA0"/>
    <w:rsid w:val="00966AAD"/>
    <w:rsid w:val="0096707D"/>
    <w:rsid w:val="0099361B"/>
    <w:rsid w:val="009C59A3"/>
    <w:rsid w:val="009D1DD4"/>
    <w:rsid w:val="009D762D"/>
    <w:rsid w:val="009F1E46"/>
    <w:rsid w:val="009F370C"/>
    <w:rsid w:val="00A02FA4"/>
    <w:rsid w:val="00A1108F"/>
    <w:rsid w:val="00A17C1E"/>
    <w:rsid w:val="00A21B12"/>
    <w:rsid w:val="00A412C0"/>
    <w:rsid w:val="00A44AA4"/>
    <w:rsid w:val="00A46445"/>
    <w:rsid w:val="00A46DE7"/>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735AA"/>
    <w:rsid w:val="00B768D9"/>
    <w:rsid w:val="00B91153"/>
    <w:rsid w:val="00B952E1"/>
    <w:rsid w:val="00BB4C0D"/>
    <w:rsid w:val="00BB7A45"/>
    <w:rsid w:val="00BD6D45"/>
    <w:rsid w:val="00BE0BB5"/>
    <w:rsid w:val="00BF009F"/>
    <w:rsid w:val="00C023E1"/>
    <w:rsid w:val="00C05235"/>
    <w:rsid w:val="00C46611"/>
    <w:rsid w:val="00C53305"/>
    <w:rsid w:val="00C545AC"/>
    <w:rsid w:val="00C74D2E"/>
    <w:rsid w:val="00CA6637"/>
    <w:rsid w:val="00CC1342"/>
    <w:rsid w:val="00DA526F"/>
    <w:rsid w:val="00DB2515"/>
    <w:rsid w:val="00DC2CC8"/>
    <w:rsid w:val="00DD5AB9"/>
    <w:rsid w:val="00DE7754"/>
    <w:rsid w:val="00DF09AA"/>
    <w:rsid w:val="00E109D7"/>
    <w:rsid w:val="00E14EB3"/>
    <w:rsid w:val="00E17698"/>
    <w:rsid w:val="00E444AA"/>
    <w:rsid w:val="00EA147C"/>
    <w:rsid w:val="00EA5068"/>
    <w:rsid w:val="00EB3160"/>
    <w:rsid w:val="00EB3872"/>
    <w:rsid w:val="00EB44C3"/>
    <w:rsid w:val="00ED0278"/>
    <w:rsid w:val="00EE60E4"/>
    <w:rsid w:val="00EF0510"/>
    <w:rsid w:val="00F052F5"/>
    <w:rsid w:val="00F065B4"/>
    <w:rsid w:val="00F109BB"/>
    <w:rsid w:val="00F16673"/>
    <w:rsid w:val="00F176E8"/>
    <w:rsid w:val="00F37718"/>
    <w:rsid w:val="00F4527E"/>
    <w:rsid w:val="00F66D86"/>
    <w:rsid w:val="00F758AB"/>
    <w:rsid w:val="00FA199A"/>
    <w:rsid w:val="00FD569B"/>
    <w:rsid w:val="00FF2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E55F1BB"/>
  <w15:docId w15:val="{DEC181AC-F78F-4518-BBCA-60DD59E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4"/>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5"/>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872C-FD90-4B0E-AAF5-CFF74B39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7884</Words>
  <Characters>46520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jirip</dc:creator>
  <cp:lastModifiedBy>Glajch Jaromír</cp:lastModifiedBy>
  <cp:revision>2</cp:revision>
  <cp:lastPrinted>2021-06-04T09:26:00Z</cp:lastPrinted>
  <dcterms:created xsi:type="dcterms:W3CDTF">2021-09-10T06:37:00Z</dcterms:created>
  <dcterms:modified xsi:type="dcterms:W3CDTF">2021-09-10T06:37:00Z</dcterms:modified>
</cp:coreProperties>
</file>