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C3" w:rsidRDefault="00C70082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 č. 1/2021</w:t>
      </w:r>
    </w:p>
    <w:p w:rsidR="006F64C3" w:rsidRDefault="00C7008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6F64C3" w:rsidRPr="00C47146" w:rsidRDefault="00C4714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C47146">
        <w:rPr>
          <w:rFonts w:ascii="Georgia" w:eastAsia="Georgia" w:hAnsi="Georgia" w:cs="Georgia"/>
          <w:b/>
          <w:sz w:val="24"/>
          <w:szCs w:val="24"/>
        </w:rPr>
        <w:t xml:space="preserve">Městská knihovna </w:t>
      </w:r>
      <w:r>
        <w:rPr>
          <w:rFonts w:ascii="Georgia" w:eastAsia="Georgia" w:hAnsi="Georgia" w:cs="Georgia"/>
          <w:b/>
          <w:sz w:val="24"/>
          <w:szCs w:val="24"/>
        </w:rPr>
        <w:t>O</w:t>
      </w:r>
      <w:r w:rsidRPr="00C47146">
        <w:rPr>
          <w:rFonts w:ascii="Georgia" w:eastAsia="Georgia" w:hAnsi="Georgia" w:cs="Georgia"/>
          <w:b/>
          <w:sz w:val="24"/>
          <w:szCs w:val="24"/>
        </w:rPr>
        <w:t>rlová, příspěvková organizace</w:t>
      </w:r>
    </w:p>
    <w:p w:rsidR="006F64C3" w:rsidRPr="00C47146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47146">
        <w:rPr>
          <w:rFonts w:ascii="Georgia" w:eastAsia="Georgia" w:hAnsi="Georgia" w:cs="Georgia"/>
          <w:sz w:val="24"/>
          <w:szCs w:val="24"/>
        </w:rPr>
        <w:t>se sídlem</w:t>
      </w:r>
      <w:r w:rsidR="00C47146" w:rsidRPr="00C47146">
        <w:rPr>
          <w:rFonts w:ascii="Georgia" w:eastAsia="Georgia" w:hAnsi="Georgia" w:cs="Georgia"/>
          <w:sz w:val="24"/>
          <w:szCs w:val="24"/>
        </w:rPr>
        <w:t xml:space="preserve"> Masarykova třída 1324, 735 14 Orlová-Lutyně</w:t>
      </w:r>
      <w:r w:rsidRPr="00C47146">
        <w:rPr>
          <w:rFonts w:ascii="Georgia" w:eastAsia="Georgia" w:hAnsi="Georgia" w:cs="Georgia"/>
          <w:sz w:val="24"/>
          <w:szCs w:val="24"/>
        </w:rPr>
        <w:t xml:space="preserve"> </w:t>
      </w:r>
    </w:p>
    <w:p w:rsidR="006F64C3" w:rsidRPr="00C47146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47146">
        <w:rPr>
          <w:rFonts w:ascii="Georgia" w:eastAsia="Georgia" w:hAnsi="Georgia" w:cs="Georgia"/>
          <w:sz w:val="24"/>
          <w:szCs w:val="24"/>
        </w:rPr>
        <w:t xml:space="preserve">IČ: </w:t>
      </w:r>
      <w:r w:rsidR="00C47146" w:rsidRPr="00C47146">
        <w:rPr>
          <w:rFonts w:ascii="Georgia" w:eastAsia="Georgia" w:hAnsi="Georgia" w:cs="Georgia"/>
          <w:sz w:val="24"/>
          <w:szCs w:val="24"/>
        </w:rPr>
        <w:t>72050098</w:t>
      </w:r>
    </w:p>
    <w:p w:rsidR="006F64C3" w:rsidRPr="00C47146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47146">
        <w:rPr>
          <w:rFonts w:ascii="Georgia" w:eastAsia="Georgia" w:hAnsi="Georgia" w:cs="Georgia"/>
          <w:sz w:val="24"/>
          <w:szCs w:val="24"/>
        </w:rPr>
        <w:t xml:space="preserve">DIČ: </w:t>
      </w:r>
      <w:r w:rsidR="00C47146" w:rsidRPr="00C47146">
        <w:rPr>
          <w:rFonts w:ascii="Georgia" w:eastAsia="Georgia" w:hAnsi="Georgia" w:cs="Georgia"/>
          <w:sz w:val="24"/>
          <w:szCs w:val="24"/>
        </w:rPr>
        <w:t>CZ72050098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47146">
        <w:rPr>
          <w:rFonts w:ascii="Georgia" w:eastAsia="Georgia" w:hAnsi="Georgia" w:cs="Georgia"/>
          <w:sz w:val="24"/>
          <w:szCs w:val="24"/>
        </w:rPr>
        <w:t xml:space="preserve">zastoupen </w:t>
      </w:r>
      <w:r w:rsidR="00952EB4">
        <w:rPr>
          <w:rFonts w:ascii="Georgia" w:eastAsia="Georgia" w:hAnsi="Georgia" w:cs="Georgia"/>
          <w:sz w:val="24"/>
          <w:szCs w:val="24"/>
        </w:rPr>
        <w:t>B</w:t>
      </w:r>
      <w:r w:rsidR="00C47146" w:rsidRPr="00C47146">
        <w:rPr>
          <w:rFonts w:ascii="Georgia" w:eastAsia="Georgia" w:hAnsi="Georgia" w:cs="Georgia"/>
          <w:sz w:val="24"/>
          <w:szCs w:val="24"/>
        </w:rPr>
        <w:t>c. Ivou Suškovou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6F64C3" w:rsidRDefault="00C7008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6F64C3" w:rsidRDefault="006F64C3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6F64C3" w:rsidRDefault="00C7008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doručit: Tomkova 2099, 390 01 Tábor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6F64C3" w:rsidRDefault="00C7008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6F64C3" w:rsidRDefault="006F64C3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6F64C3" w:rsidRDefault="00C7008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:rsidR="006F64C3" w:rsidRDefault="006F64C3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Tritius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6F64C3" w:rsidRDefault="006F64C3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předání VM Tritius správci virtualizačního prostředí,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color w:val="000000"/>
          <w:sz w:val="22"/>
          <w:szCs w:val="22"/>
        </w:rPr>
        <w:t>nstalace a konfigurace VM na serveru (pouze pro platformu Windows a VirtualBox),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6F64C3" w:rsidRDefault="006F64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6F64C3" w:rsidRDefault="00C7008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Technické požadavky na provoz systému Tritius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Umožnit vzdálenou správu virtuálního stroje se systémem Tritius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>Zajistit nastavení síťové infrastruktury podle požadavků pro provoz virtuálního stroje se systémem Tritius, zejména se jedná o zpřístupnění potřebných portů dle veřejné dokumentace.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:rsidR="006F64C3" w:rsidRDefault="006F64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6F64C3">
        <w:tc>
          <w:tcPr>
            <w:tcW w:w="5250" w:type="dxa"/>
            <w:shd w:val="clear" w:color="auto" w:fill="D9D9D9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6F64C3">
        <w:tc>
          <w:tcPr>
            <w:tcW w:w="5250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Trvalá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licence Tritius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do 100 000 svazků</w:t>
            </w:r>
          </w:p>
        </w:tc>
        <w:tc>
          <w:tcPr>
            <w:tcW w:w="2895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196 000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,00 Kč</w:t>
            </w:r>
          </w:p>
        </w:tc>
      </w:tr>
      <w:tr w:rsidR="006F64C3">
        <w:tc>
          <w:tcPr>
            <w:tcW w:w="5250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29 400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,00 Kč</w:t>
            </w:r>
          </w:p>
        </w:tc>
      </w:tr>
      <w:tr w:rsidR="006F64C3">
        <w:tc>
          <w:tcPr>
            <w:tcW w:w="5250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225 400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,00 Kč</w:t>
            </w:r>
          </w:p>
        </w:tc>
      </w:tr>
      <w:tr w:rsidR="006F64C3">
        <w:tc>
          <w:tcPr>
            <w:tcW w:w="5250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6F64C3" w:rsidRDefault="00C7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272 734,00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:rsidR="006F64C3" w:rsidRDefault="006F64C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6F64C3" w:rsidRDefault="006F64C3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90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580"/>
      </w:tblGrid>
      <w:tr w:rsidR="006F64C3">
        <w:tc>
          <w:tcPr>
            <w:tcW w:w="3465" w:type="dxa"/>
            <w:shd w:val="clear" w:color="auto" w:fill="D9D9D9"/>
          </w:tcPr>
          <w:p w:rsidR="006F64C3" w:rsidRDefault="00C70082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:rsidR="006F64C3" w:rsidRDefault="00C70082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580" w:type="dxa"/>
            <w:shd w:val="clear" w:color="auto" w:fill="D9D9D9"/>
          </w:tcPr>
          <w:p w:rsidR="006F64C3" w:rsidRDefault="00C70082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6F64C3">
        <w:tc>
          <w:tcPr>
            <w:tcW w:w="346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 a přípravu VM Tritius do virtualizačního prostředí</w:t>
            </w:r>
          </w:p>
        </w:tc>
        <w:tc>
          <w:tcPr>
            <w:tcW w:w="214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poskytnutí údajů</w:t>
            </w:r>
          </w:p>
        </w:tc>
        <w:tc>
          <w:tcPr>
            <w:tcW w:w="2580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6F64C3">
        <w:tc>
          <w:tcPr>
            <w:tcW w:w="3465" w:type="dxa"/>
          </w:tcPr>
          <w:p w:rsidR="006F64C3" w:rsidRDefault="00C70082" w:rsidP="00C4714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testovací převod)</w:t>
            </w:r>
          </w:p>
        </w:tc>
        <w:tc>
          <w:tcPr>
            <w:tcW w:w="214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 zprovoznění VM Tritius na serveru</w:t>
            </w:r>
          </w:p>
        </w:tc>
        <w:tc>
          <w:tcPr>
            <w:tcW w:w="2580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součinnosti objednatele resp. správce serveru</w:t>
            </w:r>
          </w:p>
        </w:tc>
      </w:tr>
      <w:tr w:rsidR="006F64C3">
        <w:tc>
          <w:tcPr>
            <w:tcW w:w="346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14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 zprovoznění VM Tritius na serveru</w:t>
            </w:r>
          </w:p>
        </w:tc>
        <w:tc>
          <w:tcPr>
            <w:tcW w:w="2580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 sídle objednatele</w:t>
            </w:r>
          </w:p>
        </w:tc>
      </w:tr>
      <w:tr w:rsidR="006F64C3">
        <w:tc>
          <w:tcPr>
            <w:tcW w:w="346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145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60 dnů od zprovoznění VM Tritius na serveru</w:t>
            </w:r>
          </w:p>
        </w:tc>
        <w:tc>
          <w:tcPr>
            <w:tcW w:w="2580" w:type="dxa"/>
          </w:tcPr>
          <w:p w:rsidR="006F64C3" w:rsidRDefault="00C7008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Termín se stanoví dohodou s objednatelem</w:t>
            </w:r>
          </w:p>
        </w:tc>
      </w:tr>
    </w:tbl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6F64C3" w:rsidRDefault="006F64C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6F64C3" w:rsidRDefault="00C7008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6F64C3" w:rsidRDefault="00C700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:rsidR="006F64C3" w:rsidRDefault="00C7008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</w:t>
      </w:r>
      <w:r>
        <w:rPr>
          <w:rFonts w:ascii="Georgia" w:eastAsia="Georgia" w:hAnsi="Georgia" w:cs="Georgia"/>
          <w:sz w:val="22"/>
          <w:szCs w:val="22"/>
        </w:rPr>
        <w:lastRenderedPageBreak/>
        <w:t>jinak. V předávacím protokolu je možné uvést výhrady a dohodnuté opravy systému, nelze však dílo nepřevzít a přitom jej dále používat.</w:t>
      </w:r>
    </w:p>
    <w:p w:rsidR="006F64C3" w:rsidRDefault="00C7008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6F64C3" w:rsidRDefault="00C7008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6F64C3" w:rsidRDefault="00C7008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6F64C3" w:rsidRDefault="006F64C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6F64C3" w:rsidRDefault="00C700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6F64C3" w:rsidRDefault="00C7008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6F64C3" w:rsidRDefault="006F64C3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všech nových verzí systému (update) první rok po instalaci je v ceně licence systému, tj. </w:t>
      </w:r>
      <w:r w:rsidRPr="00C47146">
        <w:rPr>
          <w:rFonts w:ascii="Georgia" w:eastAsia="Georgia" w:hAnsi="Georgia" w:cs="Georgia"/>
          <w:sz w:val="22"/>
          <w:szCs w:val="22"/>
        </w:rPr>
        <w:t>do 31.</w:t>
      </w:r>
      <w:r w:rsidR="00C47146">
        <w:rPr>
          <w:rFonts w:ascii="Georgia" w:eastAsia="Georgia" w:hAnsi="Georgia" w:cs="Georgia"/>
          <w:sz w:val="22"/>
          <w:szCs w:val="22"/>
        </w:rPr>
        <w:t xml:space="preserve"> </w:t>
      </w:r>
      <w:r w:rsidRPr="00C47146">
        <w:rPr>
          <w:rFonts w:ascii="Georgia" w:eastAsia="Georgia" w:hAnsi="Georgia" w:cs="Georgia"/>
          <w:sz w:val="22"/>
          <w:szCs w:val="22"/>
        </w:rPr>
        <w:t>12.</w:t>
      </w:r>
      <w:r w:rsidR="00C47146">
        <w:rPr>
          <w:rFonts w:ascii="Georgia" w:eastAsia="Georgia" w:hAnsi="Georgia" w:cs="Georgia"/>
          <w:sz w:val="22"/>
          <w:szCs w:val="22"/>
        </w:rPr>
        <w:t xml:space="preserve"> </w:t>
      </w:r>
      <w:r w:rsidRPr="00C47146">
        <w:rPr>
          <w:rFonts w:ascii="Georgia" w:eastAsia="Georgia" w:hAnsi="Georgia" w:cs="Georgia"/>
          <w:sz w:val="22"/>
          <w:szCs w:val="22"/>
        </w:rPr>
        <w:t>2022</w:t>
      </w:r>
      <w:r>
        <w:rPr>
          <w:rFonts w:ascii="Georgia" w:eastAsia="Georgia" w:hAnsi="Georgia" w:cs="Georgia"/>
          <w:sz w:val="22"/>
          <w:szCs w:val="22"/>
        </w:rPr>
        <w:t>. Objednatel hradí veškeré náklady na instalaci update a na případné školení, pokud není uzavřena servisní smlouva.</w:t>
      </w:r>
    </w:p>
    <w:p w:rsidR="006F64C3" w:rsidRDefault="006F64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zákona 110/2019 Sb. o zpracování osobních údajů a nařízení evropského parlamentu č. 2016/679 o ochraně osobních údajů fyzických osob (GDPR).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6F64C3" w:rsidRDefault="006F64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6F64C3" w:rsidRDefault="006F64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6F64C3" w:rsidRDefault="00C700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6F64C3" w:rsidRPr="00C47146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C47146" w:rsidRDefault="00C47146" w:rsidP="00C47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</w:rPr>
      </w:pPr>
    </w:p>
    <w:p w:rsidR="006F64C3" w:rsidRDefault="006F64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6F64C3" w:rsidRDefault="00C7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6F64C3" w:rsidRDefault="00C700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6F64C3" w:rsidRDefault="00C70082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6F64C3" w:rsidRDefault="00C7008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:rsidR="006F64C3" w:rsidRDefault="00C70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:rsidR="006F64C3" w:rsidRDefault="006F64C3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6F64C3" w:rsidRDefault="006F64C3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6F64C3" w:rsidRDefault="006F64C3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2"/>
          <w:szCs w:val="22"/>
          <w:highlight w:val="cyan"/>
        </w:rPr>
      </w:pPr>
    </w:p>
    <w:p w:rsidR="006F64C3" w:rsidRDefault="00C70082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 </w:t>
      </w:r>
      <w:r w:rsidR="00C47146">
        <w:rPr>
          <w:rFonts w:ascii="Georgia" w:eastAsia="Georgia" w:hAnsi="Georgia" w:cs="Georgia"/>
          <w:sz w:val="22"/>
          <w:szCs w:val="22"/>
        </w:rPr>
        <w:t>Orlové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 w:rsidR="00D146FD">
        <w:rPr>
          <w:rFonts w:ascii="Georgia" w:eastAsia="Georgia" w:hAnsi="Georgia" w:cs="Georgia"/>
          <w:sz w:val="22"/>
          <w:szCs w:val="22"/>
        </w:rPr>
        <w:t>10</w:t>
      </w:r>
      <w:bookmarkStart w:id="0" w:name="_GoBack"/>
      <w:bookmarkEnd w:id="0"/>
      <w:r w:rsidR="00C47146">
        <w:rPr>
          <w:rFonts w:ascii="Georgia" w:eastAsia="Georgia" w:hAnsi="Georgia" w:cs="Georgia"/>
          <w:sz w:val="22"/>
          <w:szCs w:val="22"/>
        </w:rPr>
        <w:t>. 09. 2021</w:t>
      </w:r>
    </w:p>
    <w:p w:rsidR="006F64C3" w:rsidRDefault="006F64C3">
      <w:pPr>
        <w:rPr>
          <w:rFonts w:ascii="Georgia" w:eastAsia="Georgia" w:hAnsi="Georgia" w:cs="Georgia"/>
          <w:sz w:val="22"/>
          <w:szCs w:val="22"/>
        </w:rPr>
      </w:pPr>
    </w:p>
    <w:p w:rsidR="006F64C3" w:rsidRDefault="00C47146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:rsidR="006F64C3" w:rsidRDefault="00C70082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6F64C3" w:rsidRDefault="00C70082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C47146">
        <w:rPr>
          <w:rFonts w:ascii="Georgia" w:eastAsia="Georgia" w:hAnsi="Georgia" w:cs="Georgia"/>
          <w:sz w:val="22"/>
          <w:szCs w:val="22"/>
        </w:rPr>
        <w:t>Iva Sušková, ředitelka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6F64C3" w:rsidRDefault="006F64C3">
      <w:pPr>
        <w:spacing w:after="0"/>
        <w:rPr>
          <w:rFonts w:ascii="Georgia" w:eastAsia="Georgia" w:hAnsi="Georgia" w:cs="Georgia"/>
          <w:i/>
          <w:sz w:val="22"/>
          <w:szCs w:val="22"/>
        </w:rPr>
      </w:pPr>
      <w:bookmarkStart w:id="1" w:name="_lbyz2js0bmum" w:colFirst="0" w:colLast="0"/>
      <w:bookmarkEnd w:id="1"/>
    </w:p>
    <w:p w:rsidR="006F64C3" w:rsidRDefault="006F64C3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2" w:name="_ecoyp9kn0sx6" w:colFirst="0" w:colLast="0"/>
      <w:bookmarkEnd w:id="2"/>
    </w:p>
    <w:sectPr w:rsidR="006F64C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1A" w:rsidRDefault="0053601A">
      <w:pPr>
        <w:spacing w:after="0" w:line="240" w:lineRule="auto"/>
      </w:pPr>
      <w:r>
        <w:separator/>
      </w:r>
    </w:p>
  </w:endnote>
  <w:endnote w:type="continuationSeparator" w:id="0">
    <w:p w:rsidR="0053601A" w:rsidRDefault="0053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C3" w:rsidRDefault="00C70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46FD">
      <w:rPr>
        <w:noProof/>
        <w:color w:val="000000"/>
      </w:rPr>
      <w:t>3</w:t>
    </w:r>
    <w:r>
      <w:rPr>
        <w:color w:val="000000"/>
      </w:rPr>
      <w:fldChar w:fldCharType="end"/>
    </w:r>
  </w:p>
  <w:p w:rsidR="006F64C3" w:rsidRDefault="006F64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1A" w:rsidRDefault="0053601A">
      <w:pPr>
        <w:spacing w:after="0" w:line="240" w:lineRule="auto"/>
      </w:pPr>
      <w:r>
        <w:separator/>
      </w:r>
    </w:p>
  </w:footnote>
  <w:footnote w:type="continuationSeparator" w:id="0">
    <w:p w:rsidR="0053601A" w:rsidRDefault="0053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C3" w:rsidRDefault="00C70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20</w:t>
    </w:r>
    <w:r>
      <w:rPr>
        <w:color w:val="000000"/>
        <w:sz w:val="16"/>
        <w:szCs w:val="16"/>
      </w:rPr>
      <w:t>03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CB0"/>
    <w:multiLevelType w:val="multilevel"/>
    <w:tmpl w:val="79C053C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3"/>
    <w:rsid w:val="00245C11"/>
    <w:rsid w:val="00451A76"/>
    <w:rsid w:val="0053601A"/>
    <w:rsid w:val="006F64C3"/>
    <w:rsid w:val="00952EB4"/>
    <w:rsid w:val="00C47146"/>
    <w:rsid w:val="00C70082"/>
    <w:rsid w:val="00D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27B6-7898-489B-AAF8-B09AA4B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1347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dcterms:created xsi:type="dcterms:W3CDTF">2021-09-07T08:30:00Z</dcterms:created>
  <dcterms:modified xsi:type="dcterms:W3CDTF">2021-09-07T08:43:00Z</dcterms:modified>
</cp:coreProperties>
</file>