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32F8" w14:textId="77777777" w:rsidR="006C341C" w:rsidRDefault="00BB146B">
      <w:pPr>
        <w:pStyle w:val="Bodytext20"/>
        <w:framePr w:wrap="none" w:vAnchor="page" w:hAnchor="page" w:x="1397" w:y="1277"/>
        <w:shd w:val="clear" w:color="auto" w:fill="auto"/>
        <w:spacing w:after="0"/>
      </w:pPr>
      <w:r>
        <w:t>Příloha č. 1</w:t>
      </w:r>
    </w:p>
    <w:p w14:paraId="35B932F9" w14:textId="77777777" w:rsidR="006C341C" w:rsidRDefault="00BB146B">
      <w:pPr>
        <w:pStyle w:val="Bodytext20"/>
        <w:framePr w:w="8698" w:h="1520" w:hRule="exact" w:wrap="none" w:vAnchor="page" w:hAnchor="page" w:x="1397" w:y="2104"/>
        <w:shd w:val="clear" w:color="auto" w:fill="auto"/>
        <w:spacing w:after="0" w:line="293" w:lineRule="exact"/>
        <w:ind w:right="40"/>
        <w:jc w:val="center"/>
      </w:pPr>
      <w:r>
        <w:t>Specifikace prostor a technologií a časový harmonogram</w:t>
      </w:r>
      <w:r>
        <w:br/>
        <w:t>na základě smlouvy „o podnájmu nebytových prostor", kterou uzavřeli dne 6/9/2021</w:t>
      </w:r>
    </w:p>
    <w:p w14:paraId="35B932FA" w14:textId="21BB8BE9" w:rsidR="006C341C" w:rsidRDefault="00BB146B">
      <w:pPr>
        <w:pStyle w:val="Bodytext20"/>
        <w:framePr w:w="8698" w:h="1520" w:hRule="exact" w:wrap="none" w:vAnchor="page" w:hAnchor="page" w:x="1397" w:y="2104"/>
        <w:shd w:val="clear" w:color="auto" w:fill="auto"/>
        <w:spacing w:after="0" w:line="293" w:lineRule="exact"/>
        <w:ind w:right="40"/>
        <w:jc w:val="center"/>
      </w:pPr>
      <w:r>
        <w:t>Hudební divadlo v Karlí</w:t>
      </w:r>
      <w:r>
        <w:t>ně p. o.</w:t>
      </w:r>
      <w:r>
        <w:br/>
        <w:t>a</w:t>
      </w:r>
    </w:p>
    <w:p w14:paraId="35B932FB" w14:textId="77777777" w:rsidR="006C341C" w:rsidRDefault="00BB146B">
      <w:pPr>
        <w:pStyle w:val="Bodytext20"/>
        <w:framePr w:w="8698" w:h="1520" w:hRule="exact" w:wrap="none" w:vAnchor="page" w:hAnchor="page" w:x="1397" w:y="2104"/>
        <w:shd w:val="clear" w:color="auto" w:fill="auto"/>
        <w:spacing w:after="0" w:line="293" w:lineRule="exact"/>
        <w:ind w:right="40"/>
        <w:jc w:val="center"/>
      </w:pPr>
      <w:r>
        <w:t>AD KOLEKTIV s.r.o.</w:t>
      </w:r>
    </w:p>
    <w:p w14:paraId="35B932FC" w14:textId="77777777" w:rsidR="006C341C" w:rsidRDefault="00BB146B">
      <w:pPr>
        <w:pStyle w:val="Heading10"/>
        <w:framePr w:w="8698" w:h="4090" w:hRule="exact" w:wrap="none" w:vAnchor="page" w:hAnchor="page" w:x="1397" w:y="3920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35B932FD" w14:textId="77777777" w:rsidR="006C341C" w:rsidRDefault="00BB146B">
      <w:pPr>
        <w:pStyle w:val="Bodytext20"/>
        <w:framePr w:w="8698" w:h="4090" w:hRule="exact" w:wrap="none" w:vAnchor="page" w:hAnchor="page" w:x="1397" w:y="3920"/>
        <w:shd w:val="clear" w:color="auto" w:fill="auto"/>
        <w:spacing w:after="273"/>
      </w:pPr>
      <w:r>
        <w:t xml:space="preserve">Veškeré jevištní, světelné a zvukové </w:t>
      </w:r>
      <w:r>
        <w:t>technologie.</w:t>
      </w:r>
    </w:p>
    <w:p w14:paraId="35B932FE" w14:textId="77777777" w:rsidR="006C341C" w:rsidRDefault="00BB146B">
      <w:pPr>
        <w:pStyle w:val="Heading10"/>
        <w:framePr w:w="8698" w:h="4090" w:hRule="exact" w:wrap="none" w:vAnchor="page" w:hAnchor="page" w:x="1397" w:y="3920"/>
        <w:shd w:val="clear" w:color="auto" w:fill="auto"/>
        <w:spacing w:before="0" w:line="293" w:lineRule="exact"/>
      </w:pPr>
      <w:bookmarkStart w:id="1" w:name="bookmark1"/>
      <w:r>
        <w:t>Prostory:</w:t>
      </w:r>
      <w:bookmarkEnd w:id="1"/>
    </w:p>
    <w:p w14:paraId="35B932FF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6"/>
        </w:tabs>
        <w:spacing w:after="0" w:line="293" w:lineRule="exact"/>
        <w:ind w:left="420"/>
      </w:pPr>
      <w:r>
        <w:t>Sál</w:t>
      </w:r>
    </w:p>
    <w:p w14:paraId="35B93300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6"/>
        </w:tabs>
        <w:spacing w:after="0" w:line="293" w:lineRule="exact"/>
        <w:ind w:left="420"/>
      </w:pPr>
      <w:r>
        <w:t>Jeviště</w:t>
      </w:r>
    </w:p>
    <w:p w14:paraId="35B93301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93" w:lineRule="exact"/>
        <w:ind w:left="420"/>
      </w:pPr>
      <w:r>
        <w:t>Zákulisí za jevištěm</w:t>
      </w:r>
    </w:p>
    <w:p w14:paraId="35B93302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93" w:lineRule="exact"/>
        <w:ind w:left="420"/>
      </w:pPr>
      <w:r>
        <w:t>proscény</w:t>
      </w:r>
    </w:p>
    <w:p w14:paraId="35B93303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93" w:lineRule="exact"/>
        <w:ind w:left="420"/>
      </w:pPr>
      <w:r>
        <w:t>místnost mikroportů</w:t>
      </w:r>
    </w:p>
    <w:p w14:paraId="35B93304" w14:textId="77777777" w:rsidR="006C341C" w:rsidRDefault="00BB146B">
      <w:pPr>
        <w:pStyle w:val="Bodytext20"/>
        <w:framePr w:w="8698" w:h="4090" w:hRule="exact" w:wrap="none" w:vAnchor="page" w:hAnchor="page" w:x="1397" w:y="3920"/>
        <w:numPr>
          <w:ilvl w:val="0"/>
          <w:numId w:val="1"/>
        </w:numPr>
        <w:shd w:val="clear" w:color="auto" w:fill="auto"/>
        <w:tabs>
          <w:tab w:val="left" w:pos="788"/>
        </w:tabs>
        <w:spacing w:after="375" w:line="293" w:lineRule="exact"/>
        <w:ind w:left="420"/>
      </w:pPr>
      <w:r>
        <w:t>rychlopřevleky sever/jih</w:t>
      </w:r>
    </w:p>
    <w:p w14:paraId="35B93305" w14:textId="77777777" w:rsidR="006C341C" w:rsidRDefault="00BB146B">
      <w:pPr>
        <w:pStyle w:val="Heading10"/>
        <w:framePr w:w="8698" w:h="4090" w:hRule="exact" w:wrap="none" w:vAnchor="page" w:hAnchor="page" w:x="1397" w:y="3920"/>
        <w:shd w:val="clear" w:color="auto" w:fill="auto"/>
        <w:spacing w:before="0" w:after="312"/>
      </w:pPr>
      <w:bookmarkStart w:id="2" w:name="bookmark2"/>
      <w:r>
        <w:t>Obecný časový harmonogram akce:</w:t>
      </w:r>
      <w:bookmarkEnd w:id="2"/>
    </w:p>
    <w:p w14:paraId="35B93306" w14:textId="05242C66" w:rsidR="006C341C" w:rsidRDefault="00BB146B">
      <w:pPr>
        <w:pStyle w:val="Bodytext20"/>
        <w:framePr w:w="8698" w:h="4090" w:hRule="exact" w:wrap="none" w:vAnchor="page" w:hAnchor="page" w:x="1397" w:y="3920"/>
        <w:shd w:val="clear" w:color="auto" w:fill="auto"/>
        <w:spacing w:after="0"/>
        <w:ind w:right="6740"/>
      </w:pPr>
      <w:r>
        <w:t xml:space="preserve">7.9. </w:t>
      </w:r>
      <w:r>
        <w:t xml:space="preserve">- </w:t>
      </w:r>
      <w:r>
        <w:t xml:space="preserve">10:00 </w:t>
      </w:r>
      <w:r>
        <w:t xml:space="preserve">- </w:t>
      </w:r>
      <w:r>
        <w:t>19:00</w:t>
      </w:r>
    </w:p>
    <w:p w14:paraId="35B93307" w14:textId="4E6BBDE1" w:rsidR="006C341C" w:rsidRDefault="00BB146B">
      <w:pPr>
        <w:pStyle w:val="Bodytext20"/>
        <w:framePr w:wrap="none" w:vAnchor="page" w:hAnchor="page" w:x="1397" w:y="8300"/>
        <w:shd w:val="clear" w:color="auto" w:fill="auto"/>
        <w:spacing w:after="0"/>
        <w:ind w:right="6740"/>
      </w:pPr>
      <w:r>
        <w:rPr>
          <w:rStyle w:val="Bodytext21"/>
        </w:rPr>
        <w:t xml:space="preserve">8.9 </w:t>
      </w:r>
      <w:r>
        <w:rPr>
          <w:rStyle w:val="Bodytext21"/>
        </w:rPr>
        <w:t xml:space="preserve">-    </w:t>
      </w:r>
      <w:r>
        <w:rPr>
          <w:rStyle w:val="Bodytext21"/>
        </w:rPr>
        <w:t xml:space="preserve">7:00 </w:t>
      </w:r>
      <w:r>
        <w:rPr>
          <w:rStyle w:val="Bodytext21"/>
        </w:rPr>
        <w:t xml:space="preserve">- </w:t>
      </w:r>
      <w:r>
        <w:rPr>
          <w:rStyle w:val="Bodytext21"/>
        </w:rPr>
        <w:t>22:00</w:t>
      </w:r>
    </w:p>
    <w:p w14:paraId="35B93308" w14:textId="77777777" w:rsidR="006C341C" w:rsidRDefault="00BB146B">
      <w:pPr>
        <w:pStyle w:val="Headerorfooter0"/>
        <w:framePr w:wrap="none" w:vAnchor="page" w:hAnchor="page" w:x="452" w:y="14518"/>
        <w:shd w:val="clear" w:color="auto" w:fill="auto"/>
      </w:pPr>
      <w:r>
        <w:t>&gt;</w:t>
      </w:r>
    </w:p>
    <w:p w14:paraId="35B93309" w14:textId="77777777" w:rsidR="006C341C" w:rsidRDefault="006C341C">
      <w:pPr>
        <w:framePr w:wrap="none" w:vAnchor="page" w:hAnchor="page" w:x="2986" w:y="14605"/>
      </w:pPr>
    </w:p>
    <w:p w14:paraId="35B9330A" w14:textId="77777777" w:rsidR="006C341C" w:rsidRDefault="006C341C">
      <w:pPr>
        <w:framePr w:wrap="none" w:vAnchor="page" w:hAnchor="page" w:x="8540" w:y="15608"/>
      </w:pPr>
    </w:p>
    <w:p w14:paraId="35B9330B" w14:textId="77777777" w:rsidR="006C341C" w:rsidRDefault="006C341C">
      <w:pPr>
        <w:rPr>
          <w:sz w:val="2"/>
          <w:szCs w:val="2"/>
        </w:rPr>
      </w:pPr>
      <w:bookmarkStart w:id="3" w:name="_GoBack"/>
      <w:bookmarkEnd w:id="3"/>
    </w:p>
    <w:sectPr w:rsidR="006C34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3310" w14:textId="77777777" w:rsidR="00000000" w:rsidRDefault="00BB146B">
      <w:r>
        <w:separator/>
      </w:r>
    </w:p>
  </w:endnote>
  <w:endnote w:type="continuationSeparator" w:id="0">
    <w:p w14:paraId="35B93312" w14:textId="77777777" w:rsidR="00000000" w:rsidRDefault="00B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330C" w14:textId="77777777" w:rsidR="006C341C" w:rsidRDefault="006C341C"/>
  </w:footnote>
  <w:footnote w:type="continuationSeparator" w:id="0">
    <w:p w14:paraId="35B9330D" w14:textId="77777777" w:rsidR="006C341C" w:rsidRDefault="006C3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AE4"/>
    <w:multiLevelType w:val="multilevel"/>
    <w:tmpl w:val="869A4E4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341C"/>
    <w:rsid w:val="006C341C"/>
    <w:rsid w:val="00B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32F8"/>
  <w15:docId w15:val="{1087C43C-304B-4D41-9A37-A241BC5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40" w:line="234" w:lineRule="exact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224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Consolas" w:eastAsia="Consolas" w:hAnsi="Consolas" w:cs="Consolas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2021-09-09T11:42:00Z</dcterms:created>
  <dcterms:modified xsi:type="dcterms:W3CDTF">2021-09-09T11:43:00Z</dcterms:modified>
</cp:coreProperties>
</file>