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15" w:rsidRDefault="00C64815" w:rsidP="00C64815">
      <w:pPr>
        <w:pStyle w:val="Smlouva"/>
        <w:rPr>
          <w:color w:val="0000FF"/>
        </w:rPr>
      </w:pPr>
      <w:bookmarkStart w:id="0" w:name="_GoBack"/>
      <w:bookmarkEnd w:id="0"/>
      <w:r w:rsidRPr="009B02EF">
        <w:rPr>
          <w:color w:val="0000FF"/>
        </w:rPr>
        <w:t>SMLOUVA O DÍLO č. 1</w:t>
      </w:r>
      <w:r w:rsidR="00EF0212">
        <w:rPr>
          <w:color w:val="0000FF"/>
        </w:rPr>
        <w:t>5</w:t>
      </w:r>
      <w:r w:rsidR="00C74876">
        <w:rPr>
          <w:color w:val="0000FF"/>
        </w:rPr>
        <w:t>72</w:t>
      </w:r>
      <w:r w:rsidR="00A442DC">
        <w:rPr>
          <w:color w:val="0000FF"/>
        </w:rPr>
        <w:t>201</w:t>
      </w:r>
      <w:r w:rsidR="00C74876">
        <w:rPr>
          <w:color w:val="0000FF"/>
        </w:rPr>
        <w:t>7</w:t>
      </w:r>
    </w:p>
    <w:p w:rsidR="001B18B9" w:rsidRPr="009B02EF" w:rsidRDefault="001B18B9" w:rsidP="00C64815">
      <w:pPr>
        <w:pStyle w:val="Smlouva"/>
        <w:rPr>
          <w:color w:val="0000FF"/>
        </w:rPr>
      </w:pPr>
      <w:r>
        <w:rPr>
          <w:color w:val="0000FF"/>
        </w:rPr>
        <w:t xml:space="preserve">DODATEK č. 1 </w:t>
      </w:r>
    </w:p>
    <w:p w:rsidR="00663665" w:rsidRDefault="00663665">
      <w:pPr>
        <w:spacing w:before="120"/>
        <w:jc w:val="center"/>
      </w:pPr>
      <w:r>
        <w:t xml:space="preserve">o inženýrské činnosti, uzavřená podle zákona </w:t>
      </w:r>
      <w:r w:rsidR="00ED0AB2">
        <w:t>č. 89</w:t>
      </w:r>
      <w:r>
        <w:t>/</w:t>
      </w:r>
      <w:r w:rsidR="00ED0AB2">
        <w:t>2012</w:t>
      </w:r>
      <w:r>
        <w:t xml:space="preserve"> Sb.</w:t>
      </w:r>
    </w:p>
    <w:p w:rsidR="00663665" w:rsidRDefault="00663665">
      <w:pPr>
        <w:spacing w:before="120"/>
      </w:pPr>
      <w:r>
        <w:t>_____________________________________________________________________________________</w:t>
      </w:r>
    </w:p>
    <w:p w:rsidR="00663665" w:rsidRDefault="00663665" w:rsidP="006A5B8D">
      <w:pPr>
        <w:pStyle w:val="lnek"/>
        <w:tabs>
          <w:tab w:val="clear" w:pos="3981"/>
        </w:tabs>
        <w:ind w:left="0" w:firstLine="0"/>
      </w:pPr>
      <w:r>
        <w:t>Smluvní strany</w:t>
      </w:r>
      <w:r w:rsidR="001B18B9">
        <w:rPr>
          <w:u w:val="none"/>
        </w:rPr>
        <w:t xml:space="preserve"> – mění se následovně</w:t>
      </w:r>
    </w:p>
    <w:p w:rsidR="00C74876" w:rsidRPr="005A4B4A" w:rsidRDefault="00C74876" w:rsidP="00C74876">
      <w:pPr>
        <w:pStyle w:val="Smluvnstrany"/>
        <w:spacing w:line="360" w:lineRule="auto"/>
        <w:rPr>
          <w:color w:val="auto"/>
        </w:rPr>
      </w:pPr>
      <w:r w:rsidRPr="005A4B4A">
        <w:rPr>
          <w:b/>
          <w:color w:val="auto"/>
        </w:rPr>
        <w:t>Objednatel:</w:t>
      </w:r>
      <w:r w:rsidRPr="005A4B4A">
        <w:rPr>
          <w:color w:val="auto"/>
        </w:rPr>
        <w:t xml:space="preserve"> </w:t>
      </w:r>
      <w:r w:rsidRPr="005A4B4A">
        <w:rPr>
          <w:color w:val="auto"/>
        </w:rPr>
        <w:tab/>
        <w:t xml:space="preserve">  </w:t>
      </w:r>
      <w:r w:rsidRPr="005A4B4A">
        <w:rPr>
          <w:color w:val="auto"/>
        </w:rPr>
        <w:tab/>
      </w:r>
      <w:r w:rsidR="00BB21B8">
        <w:rPr>
          <w:b/>
          <w:color w:val="auto"/>
        </w:rPr>
        <w:t>Vodovody a kanalizace Břeclav, a. s.</w:t>
      </w:r>
      <w:r w:rsidRPr="005A4B4A">
        <w:rPr>
          <w:b/>
          <w:color w:val="auto"/>
        </w:rPr>
        <w:t xml:space="preserve"> </w:t>
      </w:r>
    </w:p>
    <w:p w:rsidR="00C74876" w:rsidRPr="005A4B4A" w:rsidRDefault="00C74876" w:rsidP="00C74876">
      <w:pPr>
        <w:pStyle w:val="Smluvnstrany"/>
        <w:spacing w:line="360" w:lineRule="auto"/>
        <w:rPr>
          <w:color w:val="auto"/>
          <w:szCs w:val="22"/>
        </w:rPr>
      </w:pPr>
      <w:r w:rsidRPr="005A4B4A">
        <w:rPr>
          <w:color w:val="auto"/>
        </w:rPr>
        <w:t>Adresa:</w:t>
      </w:r>
      <w:r w:rsidRPr="005A4B4A">
        <w:rPr>
          <w:color w:val="auto"/>
        </w:rPr>
        <w:tab/>
      </w:r>
      <w:r w:rsidRPr="005A4B4A">
        <w:rPr>
          <w:color w:val="auto"/>
        </w:rPr>
        <w:tab/>
        <w:t xml:space="preserve">Čechova </w:t>
      </w:r>
      <w:r w:rsidR="00BB21B8">
        <w:rPr>
          <w:color w:val="auto"/>
        </w:rPr>
        <w:t>1300/</w:t>
      </w:r>
      <w:r w:rsidRPr="005A4B4A">
        <w:rPr>
          <w:color w:val="auto"/>
        </w:rPr>
        <w:t xml:space="preserve">23, 690 </w:t>
      </w:r>
      <w:r w:rsidR="00BB21B8">
        <w:rPr>
          <w:color w:val="auto"/>
        </w:rPr>
        <w:t>02</w:t>
      </w:r>
      <w:r w:rsidRPr="005A4B4A">
        <w:rPr>
          <w:color w:val="auto"/>
        </w:rPr>
        <w:t xml:space="preserve"> Břeclav </w:t>
      </w:r>
    </w:p>
    <w:p w:rsidR="00C74876" w:rsidRPr="005A4B4A" w:rsidRDefault="00C74876" w:rsidP="00C74876">
      <w:pPr>
        <w:pStyle w:val="Smluvnstrany"/>
        <w:spacing w:line="360" w:lineRule="auto"/>
        <w:jc w:val="both"/>
        <w:rPr>
          <w:color w:val="auto"/>
          <w:szCs w:val="22"/>
        </w:rPr>
      </w:pPr>
      <w:r w:rsidRPr="005A4B4A">
        <w:rPr>
          <w:color w:val="auto"/>
          <w:szCs w:val="22"/>
        </w:rPr>
        <w:t>Zastoupen</w:t>
      </w:r>
      <w:r w:rsidR="001B18B9">
        <w:rPr>
          <w:color w:val="auto"/>
          <w:szCs w:val="22"/>
        </w:rPr>
        <w:t>í</w:t>
      </w:r>
      <w:r w:rsidRPr="005A4B4A">
        <w:rPr>
          <w:color w:val="auto"/>
          <w:szCs w:val="22"/>
        </w:rPr>
        <w:t xml:space="preserve">: </w:t>
      </w:r>
      <w:r w:rsidRPr="005A4B4A">
        <w:rPr>
          <w:color w:val="auto"/>
          <w:szCs w:val="22"/>
        </w:rPr>
        <w:tab/>
      </w:r>
      <w:r w:rsidRPr="005A4B4A">
        <w:rPr>
          <w:color w:val="auto"/>
          <w:szCs w:val="22"/>
        </w:rPr>
        <w:tab/>
      </w:r>
      <w:r w:rsidR="00BB21B8">
        <w:rPr>
          <w:color w:val="auto"/>
          <w:szCs w:val="22"/>
        </w:rPr>
        <w:t xml:space="preserve">Milan Vojta, MBA. M.A., </w:t>
      </w:r>
      <w:r w:rsidR="00287B1D" w:rsidRPr="00287B1D">
        <w:rPr>
          <w:color w:val="auto"/>
          <w:szCs w:val="22"/>
        </w:rPr>
        <w:t>ředitel a.</w:t>
      </w:r>
      <w:r w:rsidR="00287B1D">
        <w:rPr>
          <w:color w:val="auto"/>
          <w:szCs w:val="22"/>
        </w:rPr>
        <w:t xml:space="preserve"> </w:t>
      </w:r>
      <w:r w:rsidR="00287B1D" w:rsidRPr="00287B1D">
        <w:rPr>
          <w:color w:val="auto"/>
          <w:szCs w:val="22"/>
        </w:rPr>
        <w:t>s.</w:t>
      </w:r>
    </w:p>
    <w:p w:rsidR="00C74876" w:rsidRPr="005A4B4A" w:rsidRDefault="00287B1D" w:rsidP="00C74876">
      <w:pPr>
        <w:pStyle w:val="Smluvnstrany"/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K technickým věcem pověřen: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Jan Cabal, manažer senior</w:t>
      </w:r>
    </w:p>
    <w:p w:rsidR="00C74876" w:rsidRPr="005A4B4A" w:rsidRDefault="00C74876" w:rsidP="00C74876">
      <w:pPr>
        <w:pStyle w:val="Smluvnstrany"/>
        <w:spacing w:line="360" w:lineRule="auto"/>
        <w:rPr>
          <w:color w:val="auto"/>
          <w:szCs w:val="22"/>
        </w:rPr>
      </w:pPr>
      <w:r w:rsidRPr="005A4B4A">
        <w:rPr>
          <w:color w:val="auto"/>
          <w:szCs w:val="22"/>
        </w:rPr>
        <w:t>IČ:</w:t>
      </w:r>
      <w:r w:rsidRPr="005A4B4A">
        <w:rPr>
          <w:color w:val="auto"/>
          <w:szCs w:val="22"/>
        </w:rPr>
        <w:tab/>
        <w:t xml:space="preserve">  </w:t>
      </w:r>
      <w:r w:rsidRPr="005A4B4A">
        <w:rPr>
          <w:color w:val="auto"/>
          <w:szCs w:val="22"/>
        </w:rPr>
        <w:tab/>
        <w:t>49455168</w:t>
      </w:r>
    </w:p>
    <w:p w:rsidR="00C74876" w:rsidRPr="005A4B4A" w:rsidRDefault="00C74876" w:rsidP="00C74876">
      <w:pPr>
        <w:pStyle w:val="Smluvnstrany"/>
        <w:spacing w:line="360" w:lineRule="auto"/>
        <w:rPr>
          <w:color w:val="auto"/>
          <w:szCs w:val="22"/>
        </w:rPr>
      </w:pPr>
      <w:r w:rsidRPr="005A4B4A">
        <w:rPr>
          <w:color w:val="auto"/>
          <w:szCs w:val="22"/>
        </w:rPr>
        <w:t>DIČ:</w:t>
      </w:r>
      <w:r w:rsidRPr="005A4B4A">
        <w:rPr>
          <w:color w:val="auto"/>
          <w:szCs w:val="22"/>
        </w:rPr>
        <w:tab/>
      </w:r>
      <w:r w:rsidRPr="005A4B4A">
        <w:rPr>
          <w:color w:val="auto"/>
          <w:szCs w:val="22"/>
        </w:rPr>
        <w:tab/>
        <w:t>CZ49455168</w:t>
      </w:r>
    </w:p>
    <w:p w:rsidR="00C74876" w:rsidRPr="005A4B4A" w:rsidRDefault="00C74876" w:rsidP="00C74876">
      <w:pPr>
        <w:pStyle w:val="Smluvnstrany"/>
        <w:spacing w:line="360" w:lineRule="auto"/>
        <w:rPr>
          <w:color w:val="auto"/>
        </w:rPr>
      </w:pPr>
      <w:r w:rsidRPr="005A4B4A">
        <w:rPr>
          <w:color w:val="auto"/>
        </w:rPr>
        <w:t>(dále jen "objednatel")</w:t>
      </w:r>
    </w:p>
    <w:p w:rsidR="00EF0212" w:rsidRDefault="00EF0212" w:rsidP="00EF0212">
      <w:pPr>
        <w:pStyle w:val="Smluvnstrany"/>
        <w:spacing w:line="360" w:lineRule="auto"/>
        <w:rPr>
          <w:b/>
        </w:rPr>
      </w:pPr>
    </w:p>
    <w:p w:rsidR="00C74876" w:rsidRDefault="00C74876" w:rsidP="00EF0212">
      <w:pPr>
        <w:pStyle w:val="Smluvnstrany"/>
        <w:spacing w:line="360" w:lineRule="auto"/>
        <w:rPr>
          <w:b/>
        </w:rPr>
      </w:pPr>
    </w:p>
    <w:p w:rsidR="001A5F96" w:rsidRDefault="00ED0AB2" w:rsidP="001A5F96">
      <w:pPr>
        <w:pStyle w:val="Smluvnstrany"/>
        <w:spacing w:line="360" w:lineRule="auto"/>
        <w:rPr>
          <w:b/>
        </w:rPr>
      </w:pPr>
      <w:r w:rsidRPr="00ED0AB2">
        <w:rPr>
          <w:b/>
        </w:rPr>
        <w:t>Zhotovitel:</w:t>
      </w:r>
      <w:r w:rsidR="001A5F96">
        <w:tab/>
      </w:r>
      <w:r w:rsidR="001A5F96">
        <w:tab/>
      </w:r>
      <w:r w:rsidR="00926710">
        <w:rPr>
          <w:b/>
        </w:rPr>
        <w:t>AP INVESTING, s. r. o.</w:t>
      </w:r>
    </w:p>
    <w:p w:rsidR="00926710" w:rsidRDefault="001A5F96" w:rsidP="00764A0E">
      <w:pPr>
        <w:pStyle w:val="Smluvnstrany"/>
        <w:spacing w:line="360" w:lineRule="auto"/>
      </w:pPr>
      <w:r>
        <w:rPr>
          <w:b/>
        </w:rPr>
        <w:tab/>
      </w:r>
      <w:r>
        <w:rPr>
          <w:b/>
        </w:rPr>
        <w:tab/>
      </w:r>
      <w:r w:rsidR="00926710">
        <w:t>dodavatelská a inženýrská společnost</w:t>
      </w:r>
      <w:r w:rsidR="00764A0E">
        <w:t xml:space="preserve">                                      </w:t>
      </w:r>
      <w:r w:rsidR="00926710">
        <w:t xml:space="preserve">Adresa: </w:t>
      </w:r>
      <w:r w:rsidR="00926710">
        <w:tab/>
      </w:r>
      <w:r w:rsidR="00926710">
        <w:tab/>
        <w:t>Palackého 12, 612 00 Brno</w:t>
      </w:r>
      <w:r w:rsidR="00926710">
        <w:tab/>
      </w:r>
      <w:r w:rsidR="00926710">
        <w:tab/>
      </w:r>
      <w:r w:rsidR="00926710">
        <w:tab/>
      </w:r>
      <w:r w:rsidR="00926710">
        <w:tab/>
      </w:r>
      <w:r w:rsidR="00926710">
        <w:tab/>
      </w:r>
      <w:r w:rsidR="00764A0E">
        <w:tab/>
      </w:r>
      <w:r w:rsidR="00764A0E">
        <w:tab/>
      </w:r>
      <w:r w:rsidR="00926710">
        <w:t>KS v</w:t>
      </w:r>
      <w:r w:rsidR="00F504C2">
        <w:t> </w:t>
      </w:r>
      <w:r w:rsidR="00926710">
        <w:t>Brně</w:t>
      </w:r>
      <w:r w:rsidR="00F504C2">
        <w:t>,</w:t>
      </w:r>
      <w:r w:rsidR="00926710">
        <w:t xml:space="preserve"> odd</w:t>
      </w:r>
      <w:r w:rsidR="00F504C2">
        <w:t xml:space="preserve">íl </w:t>
      </w:r>
      <w:r w:rsidR="00926710">
        <w:t>C, vložka 15714</w:t>
      </w:r>
      <w:r w:rsidR="00764A0E">
        <w:t xml:space="preserve">                                          </w:t>
      </w:r>
      <w:r w:rsidR="00926710">
        <w:t>Zastoupen</w:t>
      </w:r>
      <w:r w:rsidR="00133F6A">
        <w:t>í</w:t>
      </w:r>
      <w:r w:rsidR="00926710">
        <w:t xml:space="preserve">: </w:t>
      </w:r>
      <w:r w:rsidR="00926710">
        <w:tab/>
      </w:r>
      <w:r w:rsidR="00926710">
        <w:tab/>
        <w:t>Ing. Stanislav Jelínek</w:t>
      </w:r>
      <w:r w:rsidR="001B18B9">
        <w:t xml:space="preserve"> – </w:t>
      </w:r>
      <w:r w:rsidR="00926710">
        <w:t>jednatel společnosti</w:t>
      </w:r>
      <w:r w:rsidR="00764A0E">
        <w:t xml:space="preserve">                                  </w:t>
      </w:r>
      <w:r w:rsidR="00926710">
        <w:t>Bankovní spojení:</w:t>
      </w:r>
      <w:r w:rsidR="00926710">
        <w:tab/>
      </w:r>
      <w:r w:rsidR="00926710">
        <w:tab/>
        <w:t>KB</w:t>
      </w:r>
      <w:r w:rsidR="0013644C">
        <w:t>, a. s., pobočka</w:t>
      </w:r>
      <w:r w:rsidR="00926710">
        <w:t xml:space="preserve"> Brno</w:t>
      </w:r>
      <w:r w:rsidR="000C730D">
        <w:t xml:space="preserve"> – </w:t>
      </w:r>
      <w:r w:rsidR="00926710">
        <w:t>venkov, č.</w:t>
      </w:r>
      <w:r w:rsidR="00133F6A">
        <w:t xml:space="preserve"> </w:t>
      </w:r>
      <w:r w:rsidR="00926710">
        <w:t>ú.1096410227/0100</w:t>
      </w:r>
      <w:r w:rsidR="00764A0E">
        <w:t xml:space="preserve">                                              </w:t>
      </w:r>
      <w:r w:rsidR="00926710">
        <w:t xml:space="preserve">IČ: </w:t>
      </w:r>
      <w:r w:rsidR="00926710">
        <w:tab/>
      </w:r>
      <w:r w:rsidR="00926710">
        <w:tab/>
        <w:t>60712121</w:t>
      </w:r>
      <w:r w:rsidR="00764A0E">
        <w:t xml:space="preserve">                                                                                             </w:t>
      </w:r>
      <w:r w:rsidR="00926710">
        <w:t>DIČ:</w:t>
      </w:r>
      <w:r w:rsidR="00926710">
        <w:tab/>
      </w:r>
      <w:r w:rsidR="00926710">
        <w:tab/>
        <w:t>CZ60712121</w:t>
      </w:r>
      <w:r>
        <w:t xml:space="preserve">                                                                                                  (dále jen  „zhotovitel“)</w:t>
      </w:r>
    </w:p>
    <w:p w:rsidR="001B18B9" w:rsidRDefault="001B18B9" w:rsidP="00764A0E">
      <w:pPr>
        <w:pStyle w:val="Smluvnstrany"/>
        <w:spacing w:line="360" w:lineRule="auto"/>
      </w:pPr>
    </w:p>
    <w:p w:rsidR="001B18B9" w:rsidRDefault="001B18B9" w:rsidP="001B18B9">
      <w:pPr>
        <w:jc w:val="center"/>
        <w:rPr>
          <w:b/>
          <w:color w:val="0000FF"/>
          <w:sz w:val="28"/>
        </w:rPr>
      </w:pPr>
      <w:r w:rsidRPr="001B18B9">
        <w:rPr>
          <w:b/>
          <w:color w:val="0000FF"/>
          <w:sz w:val="28"/>
        </w:rPr>
        <w:t>„Mikulov – ulice Valtická, část kanalizace a Mušlov – kanalizace“</w:t>
      </w:r>
      <w:r>
        <w:rPr>
          <w:b/>
          <w:color w:val="0000FF"/>
          <w:sz w:val="28"/>
        </w:rPr>
        <w:t xml:space="preserve"> </w:t>
      </w:r>
    </w:p>
    <w:p w:rsidR="001B18B9" w:rsidRDefault="001B18B9" w:rsidP="00764A0E">
      <w:pPr>
        <w:pStyle w:val="Smluvnstrany"/>
        <w:spacing w:line="360" w:lineRule="auto"/>
      </w:pPr>
    </w:p>
    <w:p w:rsidR="006A113C" w:rsidRDefault="006A113C" w:rsidP="006A113C">
      <w:pPr>
        <w:pStyle w:val="Smluvnstrany"/>
        <w:jc w:val="both"/>
      </w:pPr>
      <w:r>
        <w:t xml:space="preserve">V souladu se zněním smlouvy o dílo č. 15722017, čl. 10 se smluvní strany dohodly na vypracování a podpisu dodatku č. 1 ke smlouvě o dílo a to z důvodu rozšíření projektu o část „Mušlov – kanalizace“ a dále z důvodu </w:t>
      </w:r>
      <w:r w:rsidR="00BB21B8">
        <w:t xml:space="preserve">úpravy terminologie vzhledem k </w:t>
      </w:r>
      <w:r>
        <w:t>podání žádosti o dotaci v rámci dotačního programu Národní program Životní prostředí (dále též jen „NPŽP“)</w:t>
      </w:r>
      <w:r w:rsidR="00201D84">
        <w:t xml:space="preserve"> na celý, takto rozšířený projekt</w:t>
      </w:r>
      <w:r>
        <w:t xml:space="preserve">. </w:t>
      </w:r>
      <w:r w:rsidR="002B24EB">
        <w:t>Cena díla se nemění a zůstává v původní výši.</w:t>
      </w:r>
    </w:p>
    <w:p w:rsidR="003A78FF" w:rsidRPr="006A5B8D" w:rsidRDefault="003A78FF" w:rsidP="006A5B8D">
      <w:pPr>
        <w:pStyle w:val="lnek"/>
        <w:tabs>
          <w:tab w:val="clear" w:pos="3981"/>
        </w:tabs>
        <w:ind w:left="0" w:firstLine="0"/>
      </w:pPr>
      <w:r>
        <w:t>Předmět smlouvy</w:t>
      </w:r>
      <w:r w:rsidR="00201D84">
        <w:rPr>
          <w:u w:val="none"/>
        </w:rPr>
        <w:t xml:space="preserve"> – se mění následovně</w:t>
      </w:r>
    </w:p>
    <w:p w:rsidR="003A78FF" w:rsidRPr="0080602A" w:rsidRDefault="003A78FF" w:rsidP="00F31D6E">
      <w:pPr>
        <w:pStyle w:val="Bodsmlouvy-21"/>
        <w:rPr>
          <w:szCs w:val="22"/>
        </w:rPr>
      </w:pPr>
      <w:r w:rsidRPr="0080602A">
        <w:rPr>
          <w:color w:val="auto"/>
          <w:szCs w:val="22"/>
        </w:rPr>
        <w:t>Zhotovitel se zavazuje k</w:t>
      </w:r>
      <w:r w:rsidR="00ED0AB2" w:rsidRPr="0080602A">
        <w:rPr>
          <w:color w:val="auto"/>
          <w:szCs w:val="22"/>
        </w:rPr>
        <w:t> </w:t>
      </w:r>
      <w:r w:rsidRPr="0080602A">
        <w:rPr>
          <w:color w:val="auto"/>
          <w:szCs w:val="22"/>
        </w:rPr>
        <w:t>zabezpečení</w:t>
      </w:r>
      <w:r w:rsidR="00ED0AB2" w:rsidRPr="0080602A">
        <w:rPr>
          <w:color w:val="auto"/>
          <w:szCs w:val="22"/>
        </w:rPr>
        <w:t xml:space="preserve"> </w:t>
      </w:r>
      <w:r w:rsidRPr="0080602A">
        <w:rPr>
          <w:color w:val="auto"/>
          <w:szCs w:val="22"/>
        </w:rPr>
        <w:t xml:space="preserve">inženýrské </w:t>
      </w:r>
      <w:r w:rsidR="009D51D7">
        <w:rPr>
          <w:color w:val="auto"/>
          <w:szCs w:val="22"/>
        </w:rPr>
        <w:t xml:space="preserve">a manažerské </w:t>
      </w:r>
      <w:r w:rsidRPr="0080602A">
        <w:rPr>
          <w:color w:val="auto"/>
          <w:szCs w:val="22"/>
        </w:rPr>
        <w:t>činnosti na níže uvedenou stavbu v rozsahu dle článku 2 a 3 této smlouvy</w:t>
      </w:r>
      <w:r w:rsidRPr="0080602A">
        <w:rPr>
          <w:szCs w:val="22"/>
        </w:rPr>
        <w:t>.</w:t>
      </w:r>
    </w:p>
    <w:p w:rsidR="003A78FF" w:rsidRDefault="003A78FF" w:rsidP="00961439">
      <w:pPr>
        <w:pStyle w:val="Bodsmlouvy-21"/>
        <w:numPr>
          <w:ilvl w:val="0"/>
          <w:numId w:val="0"/>
        </w:numPr>
        <w:rPr>
          <w:b/>
          <w:color w:val="0000FF"/>
          <w:sz w:val="28"/>
        </w:rPr>
      </w:pPr>
      <w:r>
        <w:t xml:space="preserve"> </w:t>
      </w:r>
    </w:p>
    <w:p w:rsidR="003A78FF" w:rsidRDefault="003A78FF" w:rsidP="003A78FF">
      <w:pPr>
        <w:pStyle w:val="Smluvnstrany"/>
      </w:pPr>
    </w:p>
    <w:p w:rsidR="003A78FF" w:rsidRDefault="003A78FF" w:rsidP="00F31D6E">
      <w:pPr>
        <w:pStyle w:val="Bodsmlouvy-21"/>
      </w:pPr>
      <w:r>
        <w:lastRenderedPageBreak/>
        <w:t xml:space="preserve">Předmětem díla dle této smlouvy je </w:t>
      </w:r>
      <w:r w:rsidRPr="00565423">
        <w:t xml:space="preserve">zajištění </w:t>
      </w:r>
      <w:r w:rsidR="00C74876">
        <w:t>zpracování</w:t>
      </w:r>
      <w:r w:rsidR="001F53A6">
        <w:t xml:space="preserve"> a podání žádosti o dotaci z </w:t>
      </w:r>
      <w:r w:rsidR="00201D84">
        <w:t>N</w:t>
      </w:r>
      <w:r w:rsidR="001F53A6">
        <w:t>PŽP a manažerského řízení projektu ve fázi</w:t>
      </w:r>
      <w:r w:rsidR="00ED74FD">
        <w:t xml:space="preserve"> přípravy,</w:t>
      </w:r>
      <w:r w:rsidR="001F53A6">
        <w:t xml:space="preserve"> realizace a vyhodnocení akce</w:t>
      </w:r>
      <w:r>
        <w:t xml:space="preserve"> na předmětnou stavbu</w:t>
      </w:r>
      <w:r w:rsidR="005725E7">
        <w:t xml:space="preserve"> v tomto rozsahu:</w:t>
      </w:r>
    </w:p>
    <w:p w:rsidR="00367629" w:rsidRDefault="00367629" w:rsidP="004D1E5C">
      <w:pPr>
        <w:pStyle w:val="Bodsmlouvy-21"/>
        <w:numPr>
          <w:ilvl w:val="0"/>
          <w:numId w:val="0"/>
        </w:numPr>
        <w:ind w:left="510"/>
      </w:pPr>
    </w:p>
    <w:p w:rsidR="00BB21B8" w:rsidRDefault="00BB21B8" w:rsidP="00A442DC">
      <w:pPr>
        <w:pStyle w:val="Bodsmlouvy-211"/>
        <w:ind w:hanging="578"/>
      </w:pPr>
      <w:r>
        <w:t>Zpracování rozpočtu vodohospodářského projektu</w:t>
      </w:r>
    </w:p>
    <w:p w:rsidR="00133F6A" w:rsidRDefault="00F20784" w:rsidP="00A442DC">
      <w:pPr>
        <w:pStyle w:val="Bodsmlouvy-211"/>
        <w:ind w:hanging="578"/>
      </w:pPr>
      <w:r>
        <w:t xml:space="preserve">Zpracování </w:t>
      </w:r>
      <w:r w:rsidR="007B09FC">
        <w:t xml:space="preserve">žádosti o dotaci </w:t>
      </w:r>
      <w:r w:rsidR="00BB21B8">
        <w:t>dle pravidel NPŽP</w:t>
      </w:r>
    </w:p>
    <w:p w:rsidR="00BB21B8" w:rsidRDefault="00BB21B8" w:rsidP="00BB21B8">
      <w:pPr>
        <w:pStyle w:val="Bodsmlouvy-211"/>
        <w:ind w:hanging="578"/>
      </w:pPr>
      <w:r>
        <w:t>Organizace výběrového řízení na zhotovitele stavby</w:t>
      </w:r>
    </w:p>
    <w:p w:rsidR="00BB21B8" w:rsidRDefault="00BB21B8" w:rsidP="00A442DC">
      <w:pPr>
        <w:pStyle w:val="Bodsmlouvy-211"/>
        <w:ind w:hanging="578"/>
      </w:pPr>
      <w:r>
        <w:t>Zpracování podkladů pro Smlouvu o poskytnutí podpory ze SFŽP ČR</w:t>
      </w:r>
    </w:p>
    <w:p w:rsidR="003A78FF" w:rsidRDefault="00201D84" w:rsidP="00A442DC">
      <w:pPr>
        <w:pStyle w:val="Bodsmlouvy-211"/>
        <w:ind w:hanging="578"/>
      </w:pPr>
      <w:r>
        <w:t>Administrace dotace z N</w:t>
      </w:r>
      <w:r w:rsidR="0080602A">
        <w:t>PŽP v průběhu výstavby</w:t>
      </w:r>
    </w:p>
    <w:p w:rsidR="003A78FF" w:rsidRDefault="00E96A41" w:rsidP="00A442DC">
      <w:pPr>
        <w:pStyle w:val="Bodsmlouvy-211"/>
        <w:ind w:hanging="578"/>
      </w:pPr>
      <w:r>
        <w:t xml:space="preserve">Poradenská činnost před </w:t>
      </w:r>
      <w:r w:rsidR="00636768">
        <w:t>závěrečn</w:t>
      </w:r>
      <w:r>
        <w:t>ým</w:t>
      </w:r>
      <w:r w:rsidR="003A78FF">
        <w:t xml:space="preserve"> vyhodnocení</w:t>
      </w:r>
      <w:r>
        <w:t>m</w:t>
      </w:r>
      <w:r w:rsidR="00636768">
        <w:t xml:space="preserve"> dotace z</w:t>
      </w:r>
      <w:r w:rsidR="00914832">
        <w:t> </w:t>
      </w:r>
      <w:r w:rsidR="00201D84">
        <w:t>N</w:t>
      </w:r>
      <w:r w:rsidR="00636768">
        <w:t>P</w:t>
      </w:r>
      <w:r w:rsidR="003A78FF">
        <w:t>ŽP</w:t>
      </w:r>
    </w:p>
    <w:p w:rsidR="00914832" w:rsidRDefault="00914832" w:rsidP="00914832">
      <w:pPr>
        <w:pStyle w:val="Bodsmlouvy-211"/>
        <w:numPr>
          <w:ilvl w:val="0"/>
          <w:numId w:val="0"/>
        </w:numPr>
        <w:ind w:left="720"/>
      </w:pPr>
    </w:p>
    <w:p w:rsidR="003A78FF" w:rsidRDefault="003A78FF" w:rsidP="006A5B8D">
      <w:pPr>
        <w:pStyle w:val="lnek"/>
        <w:tabs>
          <w:tab w:val="clear" w:pos="3981"/>
        </w:tabs>
        <w:ind w:left="0" w:firstLine="0"/>
      </w:pPr>
      <w:r>
        <w:t>Rozsah a obsah díla</w:t>
      </w:r>
      <w:r w:rsidR="00201D84">
        <w:rPr>
          <w:u w:val="none"/>
        </w:rPr>
        <w:t xml:space="preserve"> – mění se následovně</w:t>
      </w:r>
    </w:p>
    <w:p w:rsidR="003A78FF" w:rsidRDefault="003A78FF" w:rsidP="00F31D6E">
      <w:pPr>
        <w:pStyle w:val="Bodsmlouvy-21"/>
      </w:pPr>
      <w:r>
        <w:t xml:space="preserve">Inženýrská </w:t>
      </w:r>
      <w:r w:rsidR="009D51D7">
        <w:t xml:space="preserve">a manažerská </w:t>
      </w:r>
      <w:r>
        <w:t>činnost, která</w:t>
      </w:r>
      <w:r w:rsidR="00081F38">
        <w:t xml:space="preserve"> </w:t>
      </w:r>
      <w:r>
        <w:t>je</w:t>
      </w:r>
      <w:r w:rsidR="00081F38">
        <w:t xml:space="preserve"> </w:t>
      </w:r>
      <w:r>
        <w:t>předmětem této smlouvy o dílo</w:t>
      </w:r>
      <w:r w:rsidR="00F86818">
        <w:t>,</w:t>
      </w:r>
      <w:r>
        <w:t xml:space="preserve"> bude prováděna za následujících podmínek: </w:t>
      </w:r>
    </w:p>
    <w:p w:rsidR="001B35DB" w:rsidRDefault="001B35DB" w:rsidP="001B35DB">
      <w:pPr>
        <w:pStyle w:val="Bodsmlouvy-211"/>
        <w:numPr>
          <w:ilvl w:val="0"/>
          <w:numId w:val="0"/>
        </w:numPr>
        <w:ind w:left="1134"/>
      </w:pPr>
    </w:p>
    <w:p w:rsidR="002B24EB" w:rsidRDefault="002B24EB" w:rsidP="00A442DC">
      <w:pPr>
        <w:pStyle w:val="Bodsmlouvy-211"/>
        <w:ind w:hanging="578"/>
      </w:pPr>
      <w:r>
        <w:t>Zpracování rozpočtu vodohospodářského projektu</w:t>
      </w:r>
    </w:p>
    <w:p w:rsidR="002B24EB" w:rsidRDefault="002B24EB" w:rsidP="002B24EB">
      <w:pPr>
        <w:pStyle w:val="Bodsmlouvy-211"/>
        <w:numPr>
          <w:ilvl w:val="0"/>
          <w:numId w:val="0"/>
        </w:numPr>
        <w:ind w:left="720"/>
      </w:pPr>
    </w:p>
    <w:p w:rsidR="003A78FF" w:rsidRDefault="007B09FC" w:rsidP="00A442DC">
      <w:pPr>
        <w:pStyle w:val="Bodsmlouvy-211"/>
        <w:ind w:hanging="578"/>
      </w:pPr>
      <w:r>
        <w:t xml:space="preserve">Zpracování žádosti o dotaci dle pravidel </w:t>
      </w:r>
      <w:r w:rsidR="002052D1">
        <w:t>N</w:t>
      </w:r>
      <w:r>
        <w:t>PŽP</w:t>
      </w:r>
    </w:p>
    <w:p w:rsidR="007B09FC" w:rsidRPr="007B09FC" w:rsidRDefault="007B09FC" w:rsidP="007B09FC">
      <w:pPr>
        <w:numPr>
          <w:ilvl w:val="0"/>
          <w:numId w:val="4"/>
        </w:numPr>
        <w:ind w:hanging="96"/>
        <w:jc w:val="both"/>
        <w:rPr>
          <w:szCs w:val="22"/>
        </w:rPr>
      </w:pPr>
      <w:r w:rsidRPr="007B09FC">
        <w:rPr>
          <w:szCs w:val="22"/>
        </w:rPr>
        <w:t>konzultace se SFŽP ČR k podkladům k žádosti o dotaci</w:t>
      </w:r>
    </w:p>
    <w:p w:rsidR="007B09FC" w:rsidRPr="007B09FC" w:rsidRDefault="007B09FC" w:rsidP="002052D1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7B09FC">
        <w:rPr>
          <w:szCs w:val="22"/>
        </w:rPr>
        <w:t>zpracování povinné struktury žádosti v</w:t>
      </w:r>
      <w:r w:rsidR="002052D1">
        <w:rPr>
          <w:szCs w:val="22"/>
        </w:rPr>
        <w:t xml:space="preserve"> informačním </w:t>
      </w:r>
      <w:r w:rsidRPr="007B09FC">
        <w:rPr>
          <w:szCs w:val="22"/>
        </w:rPr>
        <w:t xml:space="preserve">systému </w:t>
      </w:r>
      <w:r w:rsidR="002052D1">
        <w:rPr>
          <w:szCs w:val="22"/>
        </w:rPr>
        <w:t>poskytovatele dotace</w:t>
      </w:r>
      <w:r w:rsidRPr="007B09FC">
        <w:rPr>
          <w:szCs w:val="22"/>
        </w:rPr>
        <w:t xml:space="preserve"> (založení, vyplnění, administrace);</w:t>
      </w:r>
    </w:p>
    <w:p w:rsidR="007B09FC" w:rsidRPr="007B09FC" w:rsidRDefault="0080602A" w:rsidP="007B09FC">
      <w:pPr>
        <w:numPr>
          <w:ilvl w:val="0"/>
          <w:numId w:val="4"/>
        </w:numPr>
        <w:ind w:hanging="96"/>
        <w:jc w:val="both"/>
        <w:rPr>
          <w:szCs w:val="22"/>
        </w:rPr>
      </w:pPr>
      <w:r>
        <w:rPr>
          <w:szCs w:val="22"/>
        </w:rPr>
        <w:t>kompletace</w:t>
      </w:r>
      <w:r w:rsidR="007B09FC" w:rsidRPr="007B09FC">
        <w:rPr>
          <w:szCs w:val="22"/>
        </w:rPr>
        <w:t xml:space="preserve"> všech povinných příloh žádosti o podporu projektu</w:t>
      </w:r>
    </w:p>
    <w:p w:rsidR="007B09FC" w:rsidRPr="007B09FC" w:rsidRDefault="007B09FC" w:rsidP="007B09FC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7B09FC">
        <w:rPr>
          <w:szCs w:val="22"/>
        </w:rPr>
        <w:t>komunikace a součinnost s žadatelem o podporu, navrhování další nezbytné spolupráce a prezentování dosažených výsledků</w:t>
      </w:r>
    </w:p>
    <w:p w:rsidR="007B09FC" w:rsidRPr="007B09FC" w:rsidRDefault="007B09FC" w:rsidP="007B09FC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>
        <w:rPr>
          <w:szCs w:val="22"/>
        </w:rPr>
        <w:t>a</w:t>
      </w:r>
      <w:r w:rsidRPr="007B09FC">
        <w:rPr>
          <w:szCs w:val="22"/>
        </w:rPr>
        <w:t>ktualizace a zapracování podkladů na základě připomínek ze strany SFŽP ČR se zájmem zajistit pro objednatele dotaci</w:t>
      </w:r>
    </w:p>
    <w:p w:rsidR="00ED74FD" w:rsidRDefault="00ED74FD" w:rsidP="00ED74FD">
      <w:pPr>
        <w:pStyle w:val="Bodsmlouvy-211"/>
        <w:numPr>
          <w:ilvl w:val="0"/>
          <w:numId w:val="0"/>
        </w:numPr>
        <w:ind w:left="720"/>
      </w:pPr>
    </w:p>
    <w:p w:rsidR="002B24EB" w:rsidRDefault="002B24EB" w:rsidP="002B24EB">
      <w:pPr>
        <w:pStyle w:val="Bodsmlouvy-211"/>
        <w:ind w:hanging="578"/>
      </w:pPr>
      <w:r>
        <w:t>Organizace výběrového řízení na zhotovitele stavby</w:t>
      </w:r>
    </w:p>
    <w:p w:rsidR="002B24EB" w:rsidRPr="00ED74FD" w:rsidRDefault="002B24EB" w:rsidP="002B24EB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ED74FD">
        <w:rPr>
          <w:szCs w:val="22"/>
        </w:rPr>
        <w:t>organizace</w:t>
      </w:r>
      <w:r>
        <w:rPr>
          <w:szCs w:val="22"/>
        </w:rPr>
        <w:t>, administrace</w:t>
      </w:r>
      <w:r w:rsidRPr="00ED74FD">
        <w:rPr>
          <w:szCs w:val="22"/>
        </w:rPr>
        <w:t xml:space="preserve"> a vyhodnocení výběrového řízení na zhotovitele stavby v souladu se zákonem č. 134/2016 Sb., o zadávání veřejných zakázek v platném znění a dle pravidel OPŽP</w:t>
      </w:r>
    </w:p>
    <w:p w:rsidR="002B24EB" w:rsidRPr="00ED74FD" w:rsidRDefault="002B24EB" w:rsidP="002B24EB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ED74FD">
        <w:rPr>
          <w:szCs w:val="22"/>
        </w:rPr>
        <w:t xml:space="preserve">sestavení textové části zadávací dokumentace vč. kvalifikačních předpokladů a následná konzultace se zadavatelem </w:t>
      </w:r>
    </w:p>
    <w:p w:rsidR="002B24EB" w:rsidRPr="00ED74FD" w:rsidRDefault="002B24EB" w:rsidP="002B24EB">
      <w:pPr>
        <w:numPr>
          <w:ilvl w:val="0"/>
          <w:numId w:val="4"/>
        </w:numPr>
        <w:ind w:hanging="96"/>
        <w:jc w:val="both"/>
        <w:rPr>
          <w:szCs w:val="22"/>
        </w:rPr>
      </w:pPr>
      <w:r w:rsidRPr="00ED74FD">
        <w:rPr>
          <w:szCs w:val="22"/>
        </w:rPr>
        <w:t>zajištění zveřejnění dle zákona</w:t>
      </w:r>
    </w:p>
    <w:p w:rsidR="002B24EB" w:rsidRPr="00ED74FD" w:rsidRDefault="002B24EB" w:rsidP="002B24EB">
      <w:pPr>
        <w:numPr>
          <w:ilvl w:val="0"/>
          <w:numId w:val="4"/>
        </w:numPr>
        <w:ind w:hanging="96"/>
        <w:jc w:val="both"/>
        <w:rPr>
          <w:szCs w:val="22"/>
        </w:rPr>
      </w:pPr>
      <w:r w:rsidRPr="00ED74FD">
        <w:rPr>
          <w:szCs w:val="22"/>
        </w:rPr>
        <w:t>vypracování rozboru nabídek pro komisi k hodnocení</w:t>
      </w:r>
    </w:p>
    <w:p w:rsidR="002B24EB" w:rsidRPr="00ED74FD" w:rsidRDefault="002B24EB" w:rsidP="002B24EB">
      <w:pPr>
        <w:numPr>
          <w:ilvl w:val="0"/>
          <w:numId w:val="4"/>
        </w:numPr>
        <w:ind w:hanging="96"/>
        <w:jc w:val="both"/>
        <w:rPr>
          <w:szCs w:val="22"/>
        </w:rPr>
      </w:pPr>
      <w:r w:rsidRPr="00ED74FD">
        <w:rPr>
          <w:szCs w:val="22"/>
        </w:rPr>
        <w:t>účast v komisi pro hodnocení nabídek</w:t>
      </w:r>
    </w:p>
    <w:p w:rsidR="002B24EB" w:rsidRPr="00ED74FD" w:rsidRDefault="002B24EB" w:rsidP="002B24EB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ED74FD">
        <w:rPr>
          <w:szCs w:val="22"/>
        </w:rPr>
        <w:t>zabezpečení postupu výběrového řízení a veškeré agendy dle zákona č. 134/2016 Sb., o zadávání veřejných zakázek v platném znění</w:t>
      </w:r>
    </w:p>
    <w:p w:rsidR="002B24EB" w:rsidRPr="00ED74FD" w:rsidRDefault="002B24EB" w:rsidP="002B24EB">
      <w:pPr>
        <w:numPr>
          <w:ilvl w:val="0"/>
          <w:numId w:val="4"/>
        </w:numPr>
        <w:ind w:hanging="96"/>
        <w:jc w:val="both"/>
        <w:rPr>
          <w:szCs w:val="22"/>
        </w:rPr>
      </w:pPr>
      <w:r w:rsidRPr="00ED74FD">
        <w:rPr>
          <w:szCs w:val="22"/>
        </w:rPr>
        <w:t>předání veškerých materiálů příkazci k archivaci dle zákona</w:t>
      </w:r>
    </w:p>
    <w:p w:rsidR="002B24EB" w:rsidRDefault="002B24EB" w:rsidP="002B24EB">
      <w:pPr>
        <w:pStyle w:val="Bodsmlouvy-211"/>
        <w:numPr>
          <w:ilvl w:val="0"/>
          <w:numId w:val="0"/>
        </w:numPr>
        <w:ind w:left="720"/>
      </w:pPr>
    </w:p>
    <w:p w:rsidR="007B09FC" w:rsidRPr="002B24EB" w:rsidRDefault="002B24EB" w:rsidP="00A442DC">
      <w:pPr>
        <w:pStyle w:val="Bodsmlouvy-211"/>
        <w:ind w:hanging="578"/>
      </w:pPr>
      <w:r w:rsidRPr="002B24EB">
        <w:t>Zpracování podkladů pro Smlouvu o poskytnutí podpory ze SFŽP ČR</w:t>
      </w:r>
    </w:p>
    <w:p w:rsidR="007B09FC" w:rsidRPr="002B24EB" w:rsidRDefault="007B09FC" w:rsidP="007B09FC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2B24EB">
        <w:rPr>
          <w:szCs w:val="22"/>
        </w:rPr>
        <w:t>komunikace se Státním fondem životního prostředí přes informační systém poskytovatele dotace až do okamžiku zahájení realizace akce</w:t>
      </w:r>
    </w:p>
    <w:p w:rsidR="007B09FC" w:rsidRPr="002B24EB" w:rsidRDefault="007B09FC" w:rsidP="007B09FC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2B24EB">
        <w:rPr>
          <w:szCs w:val="22"/>
        </w:rPr>
        <w:t>zadání údajů z výběrových řízení, definice objektů, finančně platebního kalendáře a dalších nutných údajů do informačního systému poskytovatele dotace</w:t>
      </w:r>
    </w:p>
    <w:p w:rsidR="007B09FC" w:rsidRPr="002B24EB" w:rsidRDefault="007B09FC" w:rsidP="007B09FC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2B24EB">
        <w:rPr>
          <w:szCs w:val="22"/>
        </w:rPr>
        <w:t>příprava a kompletace nezbytných dokladů požadovaných k</w:t>
      </w:r>
      <w:r w:rsidR="002B24EB" w:rsidRPr="002B24EB">
        <w:rPr>
          <w:szCs w:val="22"/>
        </w:rPr>
        <w:t>e Smlouvě o poskytnutí podpory</w:t>
      </w:r>
      <w:r w:rsidRPr="002B24EB">
        <w:rPr>
          <w:szCs w:val="22"/>
        </w:rPr>
        <w:t xml:space="preserve"> </w:t>
      </w:r>
    </w:p>
    <w:p w:rsidR="007B09FC" w:rsidRPr="002B24EB" w:rsidRDefault="007B09FC" w:rsidP="007B09FC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2B24EB">
        <w:rPr>
          <w:szCs w:val="22"/>
        </w:rPr>
        <w:t>odevzdání kompletních podkladů k</w:t>
      </w:r>
      <w:r w:rsidR="002B24EB" w:rsidRPr="002B24EB">
        <w:rPr>
          <w:szCs w:val="22"/>
        </w:rPr>
        <w:t xml:space="preserve">e Smlouvě </w:t>
      </w:r>
      <w:r w:rsidRPr="002B24EB">
        <w:rPr>
          <w:szCs w:val="22"/>
        </w:rPr>
        <w:t xml:space="preserve">o poskytnutí </w:t>
      </w:r>
      <w:r w:rsidR="002B24EB" w:rsidRPr="002B24EB">
        <w:rPr>
          <w:szCs w:val="22"/>
        </w:rPr>
        <w:t>podpory</w:t>
      </w:r>
      <w:r w:rsidRPr="002B24EB">
        <w:rPr>
          <w:szCs w:val="22"/>
        </w:rPr>
        <w:t xml:space="preserve"> na Státní fond životního prostředí včetně vyplnění všech souvisejících údajů v  informačn</w:t>
      </w:r>
      <w:r w:rsidR="0005791B" w:rsidRPr="002B24EB">
        <w:rPr>
          <w:szCs w:val="22"/>
        </w:rPr>
        <w:t>ím systému poskytovatele dotace</w:t>
      </w:r>
    </w:p>
    <w:p w:rsidR="007B09FC" w:rsidRPr="002B24EB" w:rsidRDefault="007B09FC" w:rsidP="007B09FC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2B24EB">
        <w:rPr>
          <w:szCs w:val="22"/>
        </w:rPr>
        <w:t>vypořádání případných připomínek SFŽP</w:t>
      </w:r>
    </w:p>
    <w:p w:rsidR="007B09FC" w:rsidRDefault="007B09FC" w:rsidP="007B09FC">
      <w:pPr>
        <w:pStyle w:val="Bodsmlouvy-211"/>
        <w:numPr>
          <w:ilvl w:val="0"/>
          <w:numId w:val="0"/>
        </w:numPr>
        <w:ind w:left="720"/>
      </w:pPr>
    </w:p>
    <w:p w:rsidR="001456B1" w:rsidRDefault="0080602A" w:rsidP="00FA055D">
      <w:pPr>
        <w:pStyle w:val="Bodsmlouvy-211"/>
        <w:ind w:hanging="578"/>
      </w:pPr>
      <w:r>
        <w:t>Administrace</w:t>
      </w:r>
      <w:r w:rsidR="00FA055D" w:rsidRPr="00FA055D">
        <w:t xml:space="preserve"> dotac</w:t>
      </w:r>
      <w:r>
        <w:t>e</w:t>
      </w:r>
      <w:r w:rsidR="002052D1">
        <w:t xml:space="preserve"> z N</w:t>
      </w:r>
      <w:r w:rsidR="00FA055D" w:rsidRPr="00FA055D">
        <w:t>PŽP v průběhu výstavby</w:t>
      </w:r>
    </w:p>
    <w:p w:rsidR="00FA055D" w:rsidRPr="00FA055D" w:rsidRDefault="00FA055D" w:rsidP="00FA055D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FA055D">
        <w:rPr>
          <w:szCs w:val="22"/>
        </w:rPr>
        <w:lastRenderedPageBreak/>
        <w:t>kontrola formálních náležitostí faktur</w:t>
      </w:r>
    </w:p>
    <w:p w:rsidR="00FA055D" w:rsidRPr="00FA055D" w:rsidRDefault="00FA055D" w:rsidP="00FA055D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FA055D">
        <w:rPr>
          <w:szCs w:val="22"/>
        </w:rPr>
        <w:t>kompletace měsíčních faktur od jednotlivých dodavatelů investora, zadání do informačního systému poskytovatele dotace, předání na SFŽP</w:t>
      </w:r>
    </w:p>
    <w:p w:rsidR="00FA055D" w:rsidRPr="00FA055D" w:rsidRDefault="00FA055D" w:rsidP="00FA055D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FA055D">
        <w:rPr>
          <w:szCs w:val="22"/>
        </w:rPr>
        <w:t>podání pravidelných žádostí o platbu v elektronickém informačním systému poskytovatele dotace, doručení na SFŽP</w:t>
      </w:r>
    </w:p>
    <w:p w:rsidR="00FA055D" w:rsidRPr="00FA055D" w:rsidRDefault="00FA055D" w:rsidP="00FA055D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FA055D">
        <w:rPr>
          <w:szCs w:val="22"/>
        </w:rPr>
        <w:t>odesílání pravidelných monitorovacích zpráv ohledně průběhu realizace projektu od doby zahájení realizace stavby do doby ukončení projektu</w:t>
      </w:r>
    </w:p>
    <w:p w:rsidR="00FA055D" w:rsidRPr="00FA055D" w:rsidRDefault="00FA055D" w:rsidP="00FA055D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FA055D">
        <w:rPr>
          <w:szCs w:val="22"/>
        </w:rPr>
        <w:t>zajištění žádostí o případné změny projektu</w:t>
      </w:r>
    </w:p>
    <w:p w:rsidR="00916B7C" w:rsidRPr="001456B1" w:rsidRDefault="00916B7C" w:rsidP="00916B7C">
      <w:pPr>
        <w:pStyle w:val="Odstavecseseznamem"/>
      </w:pPr>
    </w:p>
    <w:p w:rsidR="00916B7C" w:rsidRDefault="00E96A41" w:rsidP="00FA055D">
      <w:pPr>
        <w:pStyle w:val="Bodsmlouvy-211"/>
        <w:ind w:hanging="578"/>
      </w:pPr>
      <w:r>
        <w:t xml:space="preserve">Poradenská činnost před závěrečným vyhodnocením </w:t>
      </w:r>
      <w:r w:rsidR="00FA055D" w:rsidRPr="00FA055D">
        <w:t>dotace z</w:t>
      </w:r>
      <w:r w:rsidR="00FA055D">
        <w:t> </w:t>
      </w:r>
      <w:r w:rsidR="002052D1">
        <w:t>N</w:t>
      </w:r>
      <w:r w:rsidR="00FA055D" w:rsidRPr="00FA055D">
        <w:t>PŽP</w:t>
      </w:r>
    </w:p>
    <w:p w:rsidR="00FA055D" w:rsidRPr="00FA055D" w:rsidRDefault="00FA055D" w:rsidP="00FA055D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FA055D">
        <w:rPr>
          <w:szCs w:val="22"/>
        </w:rPr>
        <w:t>doplnění údajů v informačním systému poskytovatele dotace</w:t>
      </w:r>
    </w:p>
    <w:p w:rsidR="00FA055D" w:rsidRPr="00FA055D" w:rsidRDefault="00FA055D" w:rsidP="00FA055D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FA055D">
        <w:rPr>
          <w:szCs w:val="22"/>
        </w:rPr>
        <w:t>kompletace a odevzdání všech dokladů požadovaných dle přílohy aktuálně platné směrnice Ministerstva životního prostředí ČR</w:t>
      </w:r>
    </w:p>
    <w:p w:rsidR="00FA055D" w:rsidRPr="00FA055D" w:rsidRDefault="00FA055D" w:rsidP="00FA055D">
      <w:pPr>
        <w:numPr>
          <w:ilvl w:val="0"/>
          <w:numId w:val="4"/>
        </w:numPr>
        <w:tabs>
          <w:tab w:val="clear" w:pos="1230"/>
          <w:tab w:val="num" w:pos="1418"/>
        </w:tabs>
        <w:ind w:left="1418" w:hanging="284"/>
        <w:jc w:val="both"/>
        <w:rPr>
          <w:szCs w:val="22"/>
        </w:rPr>
      </w:pPr>
      <w:r w:rsidRPr="00FA055D">
        <w:rPr>
          <w:szCs w:val="22"/>
        </w:rPr>
        <w:t>příprava podkladů pro závěrečnou monitorovací zprávu</w:t>
      </w:r>
    </w:p>
    <w:p w:rsidR="00FA055D" w:rsidRPr="00565423" w:rsidRDefault="00FA055D" w:rsidP="00FA055D">
      <w:pPr>
        <w:pStyle w:val="Bodsmlouvy-211"/>
        <w:numPr>
          <w:ilvl w:val="0"/>
          <w:numId w:val="0"/>
        </w:numPr>
        <w:ind w:left="720"/>
      </w:pPr>
    </w:p>
    <w:p w:rsidR="003A78FF" w:rsidRDefault="003A78FF" w:rsidP="00A442DC">
      <w:pPr>
        <w:pStyle w:val="Bodsmlouvy-211"/>
        <w:ind w:hanging="578"/>
      </w:pPr>
      <w:r>
        <w:t>Zhotovitel je povinen provádět úkony v rámci této smlouvy včas, řádně informovat objednatele o stavu obstarání záležitostí. Zhotovitel bude informovat objednatele o stavu záležitostí na kontrolních poradách stavby a pravidelnými situačními zprávami, jejich termíny budou dohodnuty samostatně.</w:t>
      </w:r>
    </w:p>
    <w:p w:rsidR="00916B7C" w:rsidRDefault="00916B7C" w:rsidP="00916B7C">
      <w:pPr>
        <w:pStyle w:val="Bodsmlouvy-211"/>
        <w:numPr>
          <w:ilvl w:val="0"/>
          <w:numId w:val="0"/>
        </w:numPr>
        <w:ind w:left="720"/>
      </w:pPr>
    </w:p>
    <w:p w:rsidR="003A78FF" w:rsidRDefault="003A78FF" w:rsidP="00A442DC">
      <w:pPr>
        <w:pStyle w:val="Bodsmlouvy-211"/>
        <w:ind w:hanging="578"/>
      </w:pPr>
      <w:r>
        <w:t>Zhotovitel bude pro objednatele připravovat podklady pro jednání, podání, smlouvy a další dokumenty s tím, že podepisovat za objednatele s doložkou vyjadřující zastoupení objednatele bude pouze v případech specifikovaných v plné moci, která bude pro zhotovitele vystavena.</w:t>
      </w:r>
    </w:p>
    <w:p w:rsidR="00C74876" w:rsidRDefault="00C74876" w:rsidP="009247A3">
      <w:pPr>
        <w:pStyle w:val="Bodsmlouvy-211"/>
        <w:numPr>
          <w:ilvl w:val="0"/>
          <w:numId w:val="0"/>
        </w:numPr>
        <w:ind w:left="720"/>
      </w:pPr>
    </w:p>
    <w:p w:rsidR="003A78FF" w:rsidRPr="00F86818" w:rsidRDefault="003A78FF" w:rsidP="006A5B8D">
      <w:pPr>
        <w:pStyle w:val="lnek"/>
        <w:tabs>
          <w:tab w:val="clear" w:pos="3981"/>
        </w:tabs>
        <w:ind w:left="0" w:firstLine="0"/>
      </w:pPr>
      <w:r w:rsidRPr="00F86818">
        <w:t>Čas plnění</w:t>
      </w:r>
      <w:r w:rsidR="002052D1" w:rsidRPr="00F86818">
        <w:rPr>
          <w:u w:val="none"/>
        </w:rPr>
        <w:t xml:space="preserve"> – mění se následovně</w:t>
      </w:r>
    </w:p>
    <w:p w:rsidR="003A78FF" w:rsidRDefault="006E2A81" w:rsidP="00F31D6E">
      <w:pPr>
        <w:pStyle w:val="Bodsmlouvy-21"/>
        <w:rPr>
          <w:color w:val="auto"/>
        </w:rPr>
      </w:pPr>
      <w:r>
        <w:rPr>
          <w:color w:val="auto"/>
        </w:rPr>
        <w:t>T</w:t>
      </w:r>
      <w:r w:rsidR="003A78FF" w:rsidRPr="00D17A93">
        <w:rPr>
          <w:color w:val="auto"/>
        </w:rPr>
        <w:t>ermíny</w:t>
      </w:r>
      <w:r w:rsidR="00FA055D">
        <w:rPr>
          <w:color w:val="auto"/>
        </w:rPr>
        <w:t xml:space="preserve"> provádění činnost</w:t>
      </w:r>
      <w:r w:rsidR="002052D1">
        <w:rPr>
          <w:color w:val="auto"/>
        </w:rPr>
        <w:t>í</w:t>
      </w:r>
      <w:r w:rsidR="003A78FF" w:rsidRPr="00D17A93">
        <w:rPr>
          <w:color w:val="auto"/>
        </w:rPr>
        <w:t xml:space="preserve"> se budou odvíjet </w:t>
      </w:r>
      <w:r w:rsidR="001F53A6">
        <w:rPr>
          <w:color w:val="auto"/>
        </w:rPr>
        <w:t xml:space="preserve">na základě dohody mezi objednatelem a zhotovitelem </w:t>
      </w:r>
      <w:r>
        <w:rPr>
          <w:color w:val="auto"/>
        </w:rPr>
        <w:t>a v</w:t>
      </w:r>
      <w:r w:rsidR="003A78FF" w:rsidRPr="00D17A93">
        <w:rPr>
          <w:color w:val="auto"/>
        </w:rPr>
        <w:t xml:space="preserve"> souladu </w:t>
      </w:r>
      <w:r w:rsidR="00FA055D">
        <w:rPr>
          <w:color w:val="auto"/>
        </w:rPr>
        <w:t>s </w:t>
      </w:r>
      <w:r>
        <w:rPr>
          <w:color w:val="auto"/>
        </w:rPr>
        <w:t>požadavky</w:t>
      </w:r>
      <w:r w:rsidR="00FA055D">
        <w:rPr>
          <w:color w:val="auto"/>
        </w:rPr>
        <w:t xml:space="preserve"> a termíny</w:t>
      </w:r>
      <w:r>
        <w:rPr>
          <w:color w:val="auto"/>
        </w:rPr>
        <w:t xml:space="preserve"> </w:t>
      </w:r>
      <w:r w:rsidR="003A78FF" w:rsidRPr="00D17A93">
        <w:rPr>
          <w:color w:val="auto"/>
        </w:rPr>
        <w:t>poskytovatele podpory – SFŽP ČR</w:t>
      </w:r>
      <w:r w:rsidR="00C03713">
        <w:rPr>
          <w:color w:val="auto"/>
        </w:rPr>
        <w:t>:</w:t>
      </w:r>
    </w:p>
    <w:p w:rsidR="00AA6F7B" w:rsidRPr="00BD7D05" w:rsidRDefault="00AA6F7B" w:rsidP="00BD7D05">
      <w:pPr>
        <w:pStyle w:val="Bodsmlouvy-211"/>
        <w:numPr>
          <w:ilvl w:val="0"/>
          <w:numId w:val="0"/>
        </w:numPr>
        <w:ind w:left="510"/>
      </w:pPr>
    </w:p>
    <w:p w:rsidR="002B24EB" w:rsidRDefault="002B24EB" w:rsidP="00033B11">
      <w:pPr>
        <w:pStyle w:val="Bodsmlouvy-211"/>
        <w:ind w:hanging="578"/>
      </w:pPr>
      <w:r>
        <w:t xml:space="preserve">Zpracování rozpočtu vodohospodářského projektu </w:t>
      </w:r>
      <w:r w:rsidRPr="002B24EB">
        <w:t xml:space="preserve">– </w:t>
      </w:r>
      <w:r w:rsidRPr="002B24EB">
        <w:rPr>
          <w:b/>
        </w:rPr>
        <w:t xml:space="preserve">Termín: </w:t>
      </w:r>
      <w:r w:rsidRPr="002B24EB">
        <w:t>do 22. 12. 2017</w:t>
      </w:r>
      <w:r>
        <w:t xml:space="preserve"> </w:t>
      </w:r>
    </w:p>
    <w:p w:rsidR="002B24EB" w:rsidRDefault="002B24EB" w:rsidP="002B24EB">
      <w:pPr>
        <w:pStyle w:val="Bodsmlouvy-211"/>
        <w:numPr>
          <w:ilvl w:val="0"/>
          <w:numId w:val="0"/>
        </w:numPr>
        <w:ind w:left="720"/>
      </w:pPr>
    </w:p>
    <w:p w:rsidR="00FA055D" w:rsidRDefault="00FA055D" w:rsidP="00033B11">
      <w:pPr>
        <w:pStyle w:val="Bodsmlouvy-211"/>
        <w:ind w:hanging="578"/>
      </w:pPr>
      <w:r>
        <w:t xml:space="preserve">Zpracování žádosti o dotaci dle pravidel </w:t>
      </w:r>
      <w:r w:rsidR="002052D1">
        <w:t>N</w:t>
      </w:r>
      <w:r>
        <w:t xml:space="preserve">PŽP – </w:t>
      </w:r>
      <w:r w:rsidRPr="00FA055D">
        <w:rPr>
          <w:b/>
        </w:rPr>
        <w:t xml:space="preserve">Termín: </w:t>
      </w:r>
      <w:r w:rsidR="00345991" w:rsidRPr="00345991">
        <w:t>p</w:t>
      </w:r>
      <w:r w:rsidR="002052D1">
        <w:t>odání žádosti o dotaci z N</w:t>
      </w:r>
      <w:r>
        <w:t xml:space="preserve">PŽP proběhne v termínu </w:t>
      </w:r>
      <w:r w:rsidR="002052D1">
        <w:t>do 31. 1. 2020</w:t>
      </w:r>
    </w:p>
    <w:p w:rsidR="00345991" w:rsidRDefault="00345991" w:rsidP="00033B11">
      <w:pPr>
        <w:pStyle w:val="Bodsmlouvy-211"/>
        <w:numPr>
          <w:ilvl w:val="0"/>
          <w:numId w:val="0"/>
        </w:numPr>
        <w:ind w:left="720" w:hanging="578"/>
      </w:pPr>
    </w:p>
    <w:p w:rsidR="002B24EB" w:rsidRDefault="002B24EB" w:rsidP="00033B11">
      <w:pPr>
        <w:pStyle w:val="Bodsmlouvy-211"/>
        <w:ind w:hanging="578"/>
      </w:pPr>
      <w:r w:rsidRPr="00ED74FD">
        <w:t>Organizace výběrového řízení na zhotovitele stavby</w:t>
      </w:r>
      <w:r>
        <w:t xml:space="preserve"> – </w:t>
      </w:r>
      <w:r w:rsidRPr="00A72F62">
        <w:rPr>
          <w:b/>
        </w:rPr>
        <w:t>Termín:</w:t>
      </w:r>
      <w:r>
        <w:rPr>
          <w:b/>
        </w:rPr>
        <w:t xml:space="preserve"> </w:t>
      </w:r>
      <w:r w:rsidRPr="00ED74FD">
        <w:rPr>
          <w:lang w:val="x-none"/>
        </w:rPr>
        <w:t>ve lhůtách v souladu se zákonem č. 134/2016 Sb., o zadávání veře</w:t>
      </w:r>
      <w:r>
        <w:rPr>
          <w:lang w:val="x-none"/>
        </w:rPr>
        <w:t>jných zakázek v platném znění</w:t>
      </w:r>
    </w:p>
    <w:p w:rsidR="002B24EB" w:rsidRDefault="002B24EB" w:rsidP="002B24EB">
      <w:pPr>
        <w:pStyle w:val="Bodsmlouvy-211"/>
        <w:numPr>
          <w:ilvl w:val="0"/>
          <w:numId w:val="0"/>
        </w:numPr>
        <w:ind w:left="720"/>
      </w:pPr>
    </w:p>
    <w:p w:rsidR="00FA055D" w:rsidRDefault="002B24EB" w:rsidP="00033B11">
      <w:pPr>
        <w:pStyle w:val="Bodsmlouvy-211"/>
        <w:ind w:hanging="578"/>
      </w:pPr>
      <w:r w:rsidRPr="002B24EB">
        <w:t>Zpracování podkladů pro Smlouvu o poskytnutí podpory ze SFŽP ČR</w:t>
      </w:r>
      <w:r w:rsidR="00345991">
        <w:t xml:space="preserve"> </w:t>
      </w:r>
      <w:r w:rsidR="00A72F62">
        <w:t xml:space="preserve">– </w:t>
      </w:r>
      <w:r w:rsidR="00A72F62" w:rsidRPr="00A72F62">
        <w:rPr>
          <w:b/>
        </w:rPr>
        <w:t>Termín:</w:t>
      </w:r>
      <w:r w:rsidR="00A72F62">
        <w:rPr>
          <w:b/>
        </w:rPr>
        <w:t xml:space="preserve"> </w:t>
      </w:r>
      <w:r w:rsidR="002052D1">
        <w:t>dle požadavku N</w:t>
      </w:r>
      <w:r w:rsidR="00A72F62">
        <w:t>PŽP</w:t>
      </w:r>
    </w:p>
    <w:p w:rsidR="00A72F62" w:rsidRDefault="00A72F62" w:rsidP="00033B11">
      <w:pPr>
        <w:pStyle w:val="Bodsmlouvy-211"/>
        <w:numPr>
          <w:ilvl w:val="0"/>
          <w:numId w:val="0"/>
        </w:numPr>
        <w:ind w:left="720" w:hanging="578"/>
      </w:pPr>
    </w:p>
    <w:p w:rsidR="00FA055D" w:rsidRDefault="002052D1" w:rsidP="00033B11">
      <w:pPr>
        <w:pStyle w:val="Bodsmlouvy-211"/>
        <w:ind w:hanging="578"/>
      </w:pPr>
      <w:r>
        <w:t>Administrace dotace z N</w:t>
      </w:r>
      <w:r w:rsidR="0080602A">
        <w:t>PŽP v průběhu výstavby</w:t>
      </w:r>
      <w:r w:rsidR="00A72F62">
        <w:t xml:space="preserve"> – </w:t>
      </w:r>
      <w:r w:rsidR="00A72F62" w:rsidRPr="00A72F62">
        <w:rPr>
          <w:b/>
        </w:rPr>
        <w:t xml:space="preserve">Termín: </w:t>
      </w:r>
      <w:r w:rsidR="00A72F62">
        <w:t>po celou dobu průběhu výstavby</w:t>
      </w:r>
    </w:p>
    <w:p w:rsidR="00A72F62" w:rsidRDefault="00A72F62" w:rsidP="00033B11">
      <w:pPr>
        <w:pStyle w:val="Bodsmlouvy-211"/>
        <w:numPr>
          <w:ilvl w:val="0"/>
          <w:numId w:val="0"/>
        </w:numPr>
        <w:ind w:left="720" w:hanging="578"/>
      </w:pPr>
    </w:p>
    <w:p w:rsidR="00FA055D" w:rsidRDefault="00E96A41" w:rsidP="00033B11">
      <w:pPr>
        <w:pStyle w:val="Bodsmlouvy-211"/>
        <w:ind w:hanging="578"/>
      </w:pPr>
      <w:r>
        <w:t xml:space="preserve">Poradenská činnost před závěrečným vyhodnocením </w:t>
      </w:r>
      <w:r w:rsidR="00FA055D">
        <w:t>dotace z</w:t>
      </w:r>
      <w:r w:rsidR="00533E55">
        <w:t> </w:t>
      </w:r>
      <w:r w:rsidR="002052D1">
        <w:t>N</w:t>
      </w:r>
      <w:r w:rsidR="00FA055D">
        <w:t>PŽP</w:t>
      </w:r>
      <w:r w:rsidR="00533E55">
        <w:t xml:space="preserve"> – </w:t>
      </w:r>
      <w:r w:rsidR="00533E55" w:rsidRPr="00533E55">
        <w:rPr>
          <w:b/>
        </w:rPr>
        <w:t>Termín:</w:t>
      </w:r>
      <w:r w:rsidR="00533E55">
        <w:rPr>
          <w:b/>
        </w:rPr>
        <w:t xml:space="preserve"> </w:t>
      </w:r>
      <w:r w:rsidR="002052D1">
        <w:t>dle požadavku N</w:t>
      </w:r>
      <w:r w:rsidR="00533E55">
        <w:t>PŽP</w:t>
      </w:r>
    </w:p>
    <w:p w:rsidR="003A78FF" w:rsidRDefault="003A78FF" w:rsidP="00A442DC">
      <w:pPr>
        <w:pStyle w:val="Bodsmlouvy-211"/>
        <w:numPr>
          <w:ilvl w:val="0"/>
          <w:numId w:val="0"/>
        </w:numPr>
        <w:ind w:left="510"/>
        <w:rPr>
          <w:color w:val="auto"/>
        </w:rPr>
      </w:pPr>
      <w:r w:rsidRPr="00CA1795">
        <w:rPr>
          <w:color w:val="auto"/>
        </w:rPr>
        <w:t xml:space="preserve">       </w:t>
      </w:r>
    </w:p>
    <w:p w:rsidR="002B24EB" w:rsidRPr="002B24EB" w:rsidRDefault="002B24EB" w:rsidP="002B24EB">
      <w:pPr>
        <w:pStyle w:val="Bodsmlouvy-21"/>
        <w:rPr>
          <w:color w:val="auto"/>
        </w:rPr>
      </w:pPr>
      <w:r w:rsidRPr="002B24EB">
        <w:rPr>
          <w:color w:val="auto"/>
        </w:rPr>
        <w:t>Předmět plnění dle bodu 4.1.1 bude splněn po předání zpracovaného rozpočtu objednateli.</w:t>
      </w:r>
    </w:p>
    <w:p w:rsidR="002B24EB" w:rsidRDefault="002B24EB" w:rsidP="002B24EB">
      <w:pPr>
        <w:pStyle w:val="Bodsmlouvy-21"/>
        <w:numPr>
          <w:ilvl w:val="0"/>
          <w:numId w:val="0"/>
        </w:numPr>
        <w:ind w:left="510"/>
        <w:rPr>
          <w:color w:val="auto"/>
        </w:rPr>
      </w:pPr>
    </w:p>
    <w:p w:rsidR="00533E55" w:rsidRDefault="00533E55" w:rsidP="00727CBD">
      <w:pPr>
        <w:pStyle w:val="Bodsmlouvy-21"/>
        <w:rPr>
          <w:color w:val="auto"/>
        </w:rPr>
      </w:pPr>
      <w:r>
        <w:rPr>
          <w:color w:val="auto"/>
        </w:rPr>
        <w:t>Předmět plnění dle bodu 4.1.</w:t>
      </w:r>
      <w:r w:rsidR="002B24EB">
        <w:rPr>
          <w:color w:val="auto"/>
        </w:rPr>
        <w:t>2</w:t>
      </w:r>
      <w:r w:rsidR="00F86818">
        <w:rPr>
          <w:color w:val="auto"/>
        </w:rPr>
        <w:t xml:space="preserve"> </w:t>
      </w:r>
      <w:r>
        <w:rPr>
          <w:color w:val="auto"/>
        </w:rPr>
        <w:t>bude splněn podáním žádosti o dotaci na SFŽP ČR.</w:t>
      </w:r>
    </w:p>
    <w:p w:rsidR="00533E55" w:rsidRDefault="00533E55" w:rsidP="00533E55">
      <w:pPr>
        <w:pStyle w:val="Bodsmlouvy-21"/>
        <w:numPr>
          <w:ilvl w:val="0"/>
          <w:numId w:val="0"/>
        </w:numPr>
        <w:ind w:left="510"/>
        <w:rPr>
          <w:color w:val="auto"/>
        </w:rPr>
      </w:pPr>
    </w:p>
    <w:p w:rsidR="002B24EB" w:rsidRDefault="002B24EB" w:rsidP="00727CBD">
      <w:pPr>
        <w:pStyle w:val="Bodsmlouvy-21"/>
        <w:rPr>
          <w:color w:val="auto"/>
        </w:rPr>
      </w:pPr>
      <w:r>
        <w:rPr>
          <w:color w:val="auto"/>
        </w:rPr>
        <w:t xml:space="preserve">Předmět plnění dle bodu 4.1.3 bude splněn po podpisu smlouvy s vybraným zhotovitelem stavby. </w:t>
      </w:r>
    </w:p>
    <w:p w:rsidR="002B24EB" w:rsidRDefault="002B24EB" w:rsidP="002B24EB">
      <w:pPr>
        <w:pStyle w:val="Bodsmlouvy-21"/>
        <w:numPr>
          <w:ilvl w:val="0"/>
          <w:numId w:val="0"/>
        </w:numPr>
        <w:ind w:left="510"/>
        <w:rPr>
          <w:color w:val="auto"/>
        </w:rPr>
      </w:pPr>
    </w:p>
    <w:p w:rsidR="003A78FF" w:rsidRDefault="003A78FF" w:rsidP="00727CBD">
      <w:pPr>
        <w:pStyle w:val="Bodsmlouvy-21"/>
        <w:rPr>
          <w:color w:val="auto"/>
        </w:rPr>
      </w:pPr>
      <w:r>
        <w:rPr>
          <w:color w:val="auto"/>
        </w:rPr>
        <w:t>Předmět plnění dle bodu 4.1.</w:t>
      </w:r>
      <w:r w:rsidR="002B24EB">
        <w:rPr>
          <w:color w:val="auto"/>
        </w:rPr>
        <w:t>4</w:t>
      </w:r>
      <w:r>
        <w:rPr>
          <w:color w:val="auto"/>
        </w:rPr>
        <w:t xml:space="preserve"> bude splněn </w:t>
      </w:r>
      <w:r w:rsidR="002B24EB">
        <w:rPr>
          <w:color w:val="auto"/>
        </w:rPr>
        <w:t xml:space="preserve">po podpisu Smlouvy o poskytnutí podpory </w:t>
      </w:r>
      <w:r w:rsidR="003B4192">
        <w:rPr>
          <w:color w:val="auto"/>
        </w:rPr>
        <w:t>ze SFŽP ČR</w:t>
      </w:r>
      <w:r>
        <w:rPr>
          <w:color w:val="auto"/>
        </w:rPr>
        <w:t>.</w:t>
      </w:r>
    </w:p>
    <w:p w:rsidR="003A78FF" w:rsidRDefault="003A78FF" w:rsidP="003A78FF">
      <w:pPr>
        <w:pStyle w:val="Bodsmlouvy-21"/>
        <w:numPr>
          <w:ilvl w:val="0"/>
          <w:numId w:val="0"/>
        </w:numPr>
        <w:rPr>
          <w:color w:val="auto"/>
        </w:rPr>
      </w:pPr>
    </w:p>
    <w:p w:rsidR="003A78FF" w:rsidRDefault="003A78FF" w:rsidP="00727CBD">
      <w:pPr>
        <w:pStyle w:val="Bodsmlouvy-21"/>
        <w:rPr>
          <w:color w:val="auto"/>
        </w:rPr>
      </w:pPr>
      <w:r>
        <w:rPr>
          <w:color w:val="auto"/>
        </w:rPr>
        <w:t>Předmět plnění dle bodu 4.1.</w:t>
      </w:r>
      <w:r w:rsidR="003B4192">
        <w:rPr>
          <w:color w:val="auto"/>
        </w:rPr>
        <w:t>5</w:t>
      </w:r>
      <w:r>
        <w:rPr>
          <w:color w:val="auto"/>
        </w:rPr>
        <w:t xml:space="preserve"> bude splněn předáním stavby.</w:t>
      </w:r>
    </w:p>
    <w:p w:rsidR="003A78FF" w:rsidRDefault="003A78FF" w:rsidP="003A78FF">
      <w:pPr>
        <w:pStyle w:val="Bodsmlouvy-21"/>
        <w:numPr>
          <w:ilvl w:val="0"/>
          <w:numId w:val="0"/>
        </w:numPr>
        <w:rPr>
          <w:color w:val="auto"/>
        </w:rPr>
      </w:pPr>
    </w:p>
    <w:p w:rsidR="003A78FF" w:rsidRDefault="003A78FF" w:rsidP="00727CBD">
      <w:pPr>
        <w:pStyle w:val="Bodsmlouvy-21"/>
        <w:rPr>
          <w:color w:val="auto"/>
        </w:rPr>
      </w:pPr>
      <w:r w:rsidRPr="00A953B9">
        <w:rPr>
          <w:color w:val="auto"/>
        </w:rPr>
        <w:t>Předmět plnění dle bodu 4.1.</w:t>
      </w:r>
      <w:r w:rsidR="003B4192">
        <w:rPr>
          <w:color w:val="auto"/>
        </w:rPr>
        <w:t>6</w:t>
      </w:r>
      <w:r w:rsidR="00A442DC">
        <w:rPr>
          <w:color w:val="auto"/>
        </w:rPr>
        <w:t xml:space="preserve"> </w:t>
      </w:r>
      <w:r w:rsidRPr="00A953B9">
        <w:rPr>
          <w:color w:val="auto"/>
        </w:rPr>
        <w:t xml:space="preserve">bude splněn po </w:t>
      </w:r>
      <w:r w:rsidR="00DC26EB" w:rsidRPr="00A953B9">
        <w:rPr>
          <w:color w:val="auto"/>
        </w:rPr>
        <w:t xml:space="preserve">předání podkladů k </w:t>
      </w:r>
      <w:r w:rsidRPr="00A953B9">
        <w:rPr>
          <w:color w:val="auto"/>
        </w:rPr>
        <w:t>závěrečné</w:t>
      </w:r>
      <w:r w:rsidR="00DC26EB" w:rsidRPr="00A953B9">
        <w:rPr>
          <w:color w:val="auto"/>
        </w:rPr>
        <w:t>mu</w:t>
      </w:r>
      <w:r w:rsidRPr="00A953B9">
        <w:rPr>
          <w:color w:val="auto"/>
        </w:rPr>
        <w:t xml:space="preserve"> vyhodnocení </w:t>
      </w:r>
      <w:r w:rsidR="00DC26EB" w:rsidRPr="00A953B9">
        <w:rPr>
          <w:color w:val="auto"/>
        </w:rPr>
        <w:t>dotace</w:t>
      </w:r>
      <w:r w:rsidR="00A953B9" w:rsidRPr="00A953B9">
        <w:rPr>
          <w:color w:val="auto"/>
        </w:rPr>
        <w:t xml:space="preserve"> </w:t>
      </w:r>
      <w:r w:rsidR="00DC26EB" w:rsidRPr="00A953B9">
        <w:rPr>
          <w:color w:val="auto"/>
        </w:rPr>
        <w:t>objednateli</w:t>
      </w:r>
      <w:r w:rsidRPr="00A953B9">
        <w:rPr>
          <w:color w:val="auto"/>
        </w:rPr>
        <w:t>.</w:t>
      </w:r>
    </w:p>
    <w:p w:rsidR="00C03713" w:rsidRDefault="00C03713" w:rsidP="00C03713">
      <w:pPr>
        <w:pStyle w:val="Bodsmlouvy-21"/>
        <w:numPr>
          <w:ilvl w:val="0"/>
          <w:numId w:val="0"/>
        </w:numPr>
        <w:rPr>
          <w:color w:val="auto"/>
        </w:rPr>
      </w:pPr>
    </w:p>
    <w:p w:rsidR="003A78FF" w:rsidRDefault="003A78FF" w:rsidP="00727CBD">
      <w:pPr>
        <w:pStyle w:val="Bodsmlouvy-21"/>
        <w:rPr>
          <w:color w:val="auto"/>
        </w:rPr>
      </w:pPr>
      <w:r>
        <w:rPr>
          <w:color w:val="auto"/>
        </w:rPr>
        <w:t xml:space="preserve">Zhotovitel je oprávněn k přiměřenému prodloužení lhůt dle čl. 4 v těchto případech: </w:t>
      </w:r>
    </w:p>
    <w:p w:rsidR="00727CBD" w:rsidRDefault="00727CBD" w:rsidP="00727CBD">
      <w:pPr>
        <w:pStyle w:val="Odstavecseseznamem"/>
      </w:pPr>
    </w:p>
    <w:p w:rsidR="003A78FF" w:rsidRDefault="003A78FF" w:rsidP="00033B11">
      <w:pPr>
        <w:pStyle w:val="Bodsmlouvy-211"/>
        <w:ind w:hanging="578"/>
      </w:pPr>
      <w:r>
        <w:t>Pokud objednatel nepředá podklady nebo nezajistí dohodnutou součinnost dle podmínek</w:t>
      </w:r>
      <w:r w:rsidR="00F86818">
        <w:t xml:space="preserve"> </w:t>
      </w:r>
      <w:r>
        <w:t>dohodnutých dle čl. 7 této smlouvy.</w:t>
      </w:r>
    </w:p>
    <w:p w:rsidR="003A78FF" w:rsidRDefault="003A78FF" w:rsidP="00033B11">
      <w:pPr>
        <w:pStyle w:val="Bodsmlouvy-211"/>
        <w:ind w:hanging="578"/>
      </w:pPr>
      <w:r>
        <w:t>Dojde-li k prodlení pro neúčast objednatele na jednáních, kde jsou zhotovitelem nezastupitelní.</w:t>
      </w:r>
    </w:p>
    <w:p w:rsidR="003A78FF" w:rsidRDefault="003A78FF" w:rsidP="00033B11">
      <w:pPr>
        <w:pStyle w:val="Bodsmlouvy-211"/>
        <w:ind w:hanging="578"/>
      </w:pPr>
      <w:r>
        <w:t>Pokud účastnící správních řízení nepředají potřebné podklady a stanoviska do 30 dnů od jejich vyžádání.</w:t>
      </w:r>
    </w:p>
    <w:p w:rsidR="003A78FF" w:rsidRDefault="003A78FF" w:rsidP="00033B11">
      <w:pPr>
        <w:pStyle w:val="Bodsmlouvy-211"/>
        <w:ind w:hanging="578"/>
      </w:pPr>
      <w:r>
        <w:t>Pokud k prodlení dojde z jiných důvodů prokazatelně neležících na straně zhotovitele.</w:t>
      </w:r>
    </w:p>
    <w:p w:rsidR="005A2BD5" w:rsidRDefault="005A2BD5" w:rsidP="009247A3">
      <w:pPr>
        <w:pStyle w:val="Bodsmlouvy-211"/>
        <w:numPr>
          <w:ilvl w:val="0"/>
          <w:numId w:val="0"/>
        </w:numPr>
        <w:ind w:left="720"/>
      </w:pPr>
    </w:p>
    <w:p w:rsidR="003A78FF" w:rsidRDefault="003A78FF" w:rsidP="005171CD">
      <w:pPr>
        <w:pStyle w:val="lnek"/>
        <w:tabs>
          <w:tab w:val="clear" w:pos="3981"/>
        </w:tabs>
        <w:ind w:left="0" w:firstLine="0"/>
      </w:pPr>
      <w:r w:rsidRPr="005171CD">
        <w:t>Cena za dílo</w:t>
      </w:r>
      <w:r w:rsidR="002052D1">
        <w:rPr>
          <w:u w:val="none"/>
        </w:rPr>
        <w:t xml:space="preserve"> – mění se následovně</w:t>
      </w:r>
    </w:p>
    <w:p w:rsidR="003A78FF" w:rsidRPr="005171CD" w:rsidRDefault="003A78FF" w:rsidP="005171CD">
      <w:pPr>
        <w:pStyle w:val="Bodsmlouvy-21"/>
        <w:rPr>
          <w:color w:val="auto"/>
        </w:rPr>
      </w:pPr>
      <w:r w:rsidRPr="005171CD">
        <w:rPr>
          <w:color w:val="auto"/>
        </w:rPr>
        <w:t>Cena za zhotovení díla podle čl. 2 a 3 této smlouvy o dílo je stanovena dohodou o ceně podle zákona č. 526/</w:t>
      </w:r>
      <w:r w:rsidR="006E2A81">
        <w:rPr>
          <w:color w:val="auto"/>
        </w:rPr>
        <w:t>19</w:t>
      </w:r>
      <w:r w:rsidRPr="005171CD">
        <w:rPr>
          <w:color w:val="auto"/>
        </w:rPr>
        <w:t>90 Sb. o cenách.</w:t>
      </w:r>
    </w:p>
    <w:p w:rsidR="003A78FF" w:rsidRPr="005171CD" w:rsidRDefault="003A78FF" w:rsidP="005171CD">
      <w:pPr>
        <w:pStyle w:val="Bodsmlouvy-21"/>
        <w:numPr>
          <w:ilvl w:val="0"/>
          <w:numId w:val="0"/>
        </w:numPr>
        <w:ind w:left="360"/>
        <w:rPr>
          <w:color w:val="auto"/>
        </w:rPr>
      </w:pPr>
    </w:p>
    <w:p w:rsidR="003A78FF" w:rsidRPr="005171CD" w:rsidRDefault="003A78FF" w:rsidP="005171CD">
      <w:pPr>
        <w:pStyle w:val="Bodsmlouvy-21"/>
        <w:rPr>
          <w:color w:val="auto"/>
        </w:rPr>
      </w:pPr>
      <w:r w:rsidRPr="005171CD">
        <w:rPr>
          <w:color w:val="auto"/>
        </w:rPr>
        <w:t>Smluvní cena pro níže uvedené dílčí části díla je stanovena jako cena p</w:t>
      </w:r>
      <w:r w:rsidR="00F86818">
        <w:rPr>
          <w:color w:val="auto"/>
        </w:rPr>
        <w:t xml:space="preserve">evná v rozsahu dohodnutém dle </w:t>
      </w:r>
      <w:r w:rsidRPr="005171CD">
        <w:rPr>
          <w:color w:val="auto"/>
        </w:rPr>
        <w:t>smlouvy o dílo</w:t>
      </w:r>
      <w:r w:rsidR="00590808">
        <w:rPr>
          <w:color w:val="auto"/>
        </w:rPr>
        <w:t xml:space="preserve"> č. 15722017</w:t>
      </w:r>
      <w:r w:rsidRPr="005171CD">
        <w:rPr>
          <w:color w:val="auto"/>
        </w:rPr>
        <w:t>:</w:t>
      </w:r>
    </w:p>
    <w:p w:rsidR="00670BBA" w:rsidRDefault="00670BBA" w:rsidP="00670BBA">
      <w:pPr>
        <w:pStyle w:val="Bodsmlouvy-21"/>
        <w:numPr>
          <w:ilvl w:val="0"/>
          <w:numId w:val="0"/>
        </w:num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985"/>
      </w:tblGrid>
      <w:tr w:rsidR="003B4192" w:rsidTr="00A54647">
        <w:trPr>
          <w:trHeight w:val="2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r>
              <w:t>1.     Zpracování rozpočtu vodohospodářského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pPr>
              <w:pStyle w:val="Bodsmlouvy-21"/>
              <w:numPr>
                <w:ilvl w:val="0"/>
                <w:numId w:val="0"/>
              </w:num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      50 000,00 Kč</w:t>
            </w:r>
          </w:p>
        </w:tc>
      </w:tr>
      <w:tr w:rsidR="003B4192" w:rsidTr="00A54647">
        <w:trPr>
          <w:trHeight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192" w:rsidRDefault="003B4192" w:rsidP="003B4192">
            <w:pPr>
              <w:tabs>
                <w:tab w:val="left" w:pos="497"/>
              </w:tabs>
            </w:pPr>
            <w:r>
              <w:t>2.     Zpracování žádosti o dotaci dle pravidel NPŽP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pPr>
              <w:pStyle w:val="Bodsmlouvy-21"/>
              <w:numPr>
                <w:ilvl w:val="0"/>
                <w:numId w:val="0"/>
              </w:numPr>
              <w:jc w:val="right"/>
              <w:rPr>
                <w:color w:val="auto"/>
              </w:rPr>
            </w:pPr>
            <w:r>
              <w:rPr>
                <w:color w:val="auto"/>
              </w:rPr>
              <w:t>146 000,00 Kč</w:t>
            </w:r>
          </w:p>
        </w:tc>
      </w:tr>
      <w:tr w:rsidR="003B4192" w:rsidTr="00A54647">
        <w:trPr>
          <w:trHeight w:val="2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r>
              <w:t>3.     Organizace výběrového řízení na zhotovitele stavby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pPr>
              <w:pStyle w:val="Bodsmlouvy-21"/>
              <w:numPr>
                <w:ilvl w:val="0"/>
                <w:numId w:val="0"/>
              </w:numPr>
              <w:jc w:val="right"/>
              <w:rPr>
                <w:color w:val="auto"/>
              </w:rPr>
            </w:pPr>
            <w:r>
              <w:rPr>
                <w:color w:val="auto"/>
              </w:rPr>
              <w:t>67 000,00 Kč</w:t>
            </w:r>
          </w:p>
        </w:tc>
      </w:tr>
      <w:tr w:rsidR="003B4192" w:rsidTr="00A54647">
        <w:trPr>
          <w:trHeight w:val="2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r>
              <w:t xml:space="preserve">4.     </w:t>
            </w:r>
            <w:r w:rsidRPr="003B4192">
              <w:t>Zpracování podkladů pro Smlouvu o poskytnutí podpory ze SFŽP ČR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pPr>
              <w:pStyle w:val="Bodsmlouvy-21"/>
              <w:numPr>
                <w:ilvl w:val="0"/>
                <w:numId w:val="0"/>
              </w:numPr>
              <w:jc w:val="right"/>
              <w:rPr>
                <w:color w:val="auto"/>
              </w:rPr>
            </w:pPr>
            <w:r>
              <w:rPr>
                <w:color w:val="auto"/>
              </w:rPr>
              <w:t>63 000,00 Kč</w:t>
            </w:r>
          </w:p>
        </w:tc>
      </w:tr>
      <w:tr w:rsidR="003B4192" w:rsidTr="00A5464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192" w:rsidRDefault="003B4192" w:rsidP="003B4192">
            <w:pPr>
              <w:ind w:left="497" w:hanging="497"/>
            </w:pPr>
            <w:r>
              <w:t>5.</w:t>
            </w:r>
            <w:r w:rsidRPr="009C407E">
              <w:t xml:space="preserve"> </w:t>
            </w:r>
            <w:r>
              <w:t xml:space="preserve">    </w:t>
            </w:r>
            <w:r w:rsidRPr="0080602A">
              <w:t>Administrace dotace z </w:t>
            </w:r>
            <w:r>
              <w:t>N</w:t>
            </w:r>
            <w:r w:rsidRPr="0080602A">
              <w:t>PŽP v průběhu výstavby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pPr>
              <w:pStyle w:val="Bodsmlouvy-21"/>
              <w:numPr>
                <w:ilvl w:val="0"/>
                <w:numId w:val="0"/>
              </w:numPr>
              <w:jc w:val="right"/>
              <w:rPr>
                <w:color w:val="auto"/>
              </w:rPr>
            </w:pPr>
            <w:r>
              <w:rPr>
                <w:color w:val="auto"/>
              </w:rPr>
              <w:t>40 000,00 Kč</w:t>
            </w:r>
          </w:p>
        </w:tc>
      </w:tr>
      <w:tr w:rsidR="003B4192" w:rsidTr="00A5464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B4192" w:rsidRDefault="003B4192" w:rsidP="003B4192">
            <w:pPr>
              <w:ind w:left="497" w:hanging="497"/>
            </w:pPr>
            <w:r>
              <w:t xml:space="preserve">6.     Poradenská činnost před závěrečným vyhodnocením dotace z NPŽP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pPr>
              <w:pStyle w:val="Bodsmlouvy-21"/>
              <w:numPr>
                <w:ilvl w:val="0"/>
                <w:numId w:val="0"/>
              </w:num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 29 000,00 Kč</w:t>
            </w:r>
          </w:p>
        </w:tc>
      </w:tr>
      <w:tr w:rsidR="003B4192" w:rsidTr="00A54647">
        <w:trPr>
          <w:trHeight w:val="227"/>
        </w:trPr>
        <w:tc>
          <w:tcPr>
            <w:tcW w:w="694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pPr>
              <w:pStyle w:val="Bodsmlouvy-21"/>
              <w:numPr>
                <w:ilvl w:val="0"/>
                <w:numId w:val="0"/>
              </w:numPr>
              <w:jc w:val="left"/>
              <w:rPr>
                <w:color w:val="auto"/>
              </w:rPr>
            </w:pPr>
            <w:r>
              <w:rPr>
                <w:color w:val="auto"/>
              </w:rPr>
              <w:t>7.     Cena za dílo bez DPH</w:t>
            </w:r>
          </w:p>
        </w:tc>
        <w:tc>
          <w:tcPr>
            <w:tcW w:w="198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pPr>
              <w:pStyle w:val="Bodsmlouvy-21"/>
              <w:numPr>
                <w:ilvl w:val="0"/>
                <w:numId w:val="0"/>
              </w:num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395 000,00 Kč</w:t>
            </w:r>
          </w:p>
        </w:tc>
      </w:tr>
      <w:tr w:rsidR="003B4192" w:rsidTr="00A5464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pPr>
              <w:pStyle w:val="Bodsmlouvy-21"/>
              <w:numPr>
                <w:ilvl w:val="0"/>
                <w:numId w:val="0"/>
              </w:numPr>
              <w:jc w:val="left"/>
              <w:rPr>
                <w:color w:val="auto"/>
              </w:rPr>
            </w:pPr>
            <w:r>
              <w:rPr>
                <w:color w:val="auto"/>
              </w:rPr>
              <w:t>8.     Daň z přidané hodnoty – DPH 21,0 %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pPr>
              <w:pStyle w:val="Bodsmlouvy-21"/>
              <w:numPr>
                <w:ilvl w:val="0"/>
                <w:numId w:val="0"/>
              </w:numPr>
              <w:jc w:val="right"/>
              <w:rPr>
                <w:color w:val="auto"/>
              </w:rPr>
            </w:pPr>
            <w:r>
              <w:rPr>
                <w:color w:val="auto"/>
              </w:rPr>
              <w:t>82 950,00 Kč</w:t>
            </w:r>
          </w:p>
        </w:tc>
      </w:tr>
      <w:tr w:rsidR="003B4192" w:rsidTr="00A54647">
        <w:trPr>
          <w:trHeight w:val="227"/>
        </w:trPr>
        <w:tc>
          <w:tcPr>
            <w:tcW w:w="694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pPr>
              <w:pStyle w:val="Bodsmlouvy-21"/>
              <w:numPr>
                <w:ilvl w:val="0"/>
                <w:numId w:val="0"/>
              </w:numPr>
              <w:jc w:val="left"/>
              <w:rPr>
                <w:color w:val="auto"/>
              </w:rPr>
            </w:pPr>
            <w:r>
              <w:rPr>
                <w:color w:val="auto"/>
              </w:rPr>
              <w:t>9.     Cena za dílo celkem vč. DPH</w:t>
            </w:r>
          </w:p>
        </w:tc>
        <w:tc>
          <w:tcPr>
            <w:tcW w:w="198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192" w:rsidRDefault="003B4192" w:rsidP="00A54647">
            <w:pPr>
              <w:pStyle w:val="Bodsmlouvy-21"/>
              <w:numPr>
                <w:ilvl w:val="0"/>
                <w:numId w:val="0"/>
              </w:numPr>
              <w:jc w:val="right"/>
              <w:rPr>
                <w:color w:val="auto"/>
              </w:rPr>
            </w:pPr>
            <w:r>
              <w:rPr>
                <w:color w:val="auto"/>
              </w:rPr>
              <w:t>477 950,00 Kč</w:t>
            </w:r>
          </w:p>
        </w:tc>
      </w:tr>
    </w:tbl>
    <w:p w:rsidR="003B4192" w:rsidRDefault="003B4192" w:rsidP="003A78FF">
      <w:pPr>
        <w:pStyle w:val="Bodsmlouvy-21"/>
        <w:numPr>
          <w:ilvl w:val="0"/>
          <w:numId w:val="0"/>
        </w:numPr>
      </w:pPr>
    </w:p>
    <w:p w:rsidR="003A78FF" w:rsidRPr="00E5753A" w:rsidRDefault="005171CD" w:rsidP="005171CD">
      <w:pPr>
        <w:pStyle w:val="Bodsmlouvy-21"/>
        <w:rPr>
          <w:color w:val="auto"/>
        </w:rPr>
      </w:pPr>
      <w:r w:rsidRPr="00E5753A">
        <w:rPr>
          <w:color w:val="auto"/>
        </w:rPr>
        <w:t>P</w:t>
      </w:r>
      <w:r w:rsidR="003A78FF" w:rsidRPr="00E5753A">
        <w:rPr>
          <w:color w:val="auto"/>
        </w:rPr>
        <w:t>okud dojde v průběhu  zpracování  díla  ze  zákona  ke  změně pravidel účtování výše daně z přidané hodnoty, bude její výše upravena dle platných předpisů v době fakturace.</w:t>
      </w:r>
    </w:p>
    <w:p w:rsidR="00C25D79" w:rsidRPr="00E5753A" w:rsidRDefault="00C25D79" w:rsidP="009247A3">
      <w:pPr>
        <w:pStyle w:val="Bodsmlouvy-21"/>
        <w:numPr>
          <w:ilvl w:val="0"/>
          <w:numId w:val="0"/>
        </w:numPr>
        <w:ind w:left="510"/>
        <w:rPr>
          <w:color w:val="auto"/>
        </w:rPr>
      </w:pPr>
    </w:p>
    <w:p w:rsidR="003A78FF" w:rsidRPr="00E5753A" w:rsidRDefault="003A78FF" w:rsidP="005171CD">
      <w:pPr>
        <w:pStyle w:val="lnek"/>
        <w:tabs>
          <w:tab w:val="clear" w:pos="3981"/>
        </w:tabs>
        <w:ind w:left="0" w:firstLine="0"/>
      </w:pPr>
      <w:r w:rsidRPr="00E5753A">
        <w:t>Zaplacení ceny</w:t>
      </w:r>
      <w:r w:rsidR="002052D1" w:rsidRPr="00E5753A">
        <w:rPr>
          <w:u w:val="none"/>
        </w:rPr>
        <w:t xml:space="preserve"> – mění se následovně</w:t>
      </w:r>
    </w:p>
    <w:p w:rsidR="00E92F87" w:rsidRPr="00E5753A" w:rsidRDefault="003A78FF" w:rsidP="000D646D">
      <w:pPr>
        <w:pStyle w:val="Bodsmlouvy-21"/>
        <w:rPr>
          <w:sz w:val="24"/>
          <w:szCs w:val="24"/>
        </w:rPr>
      </w:pPr>
      <w:r w:rsidRPr="00E5753A">
        <w:rPr>
          <w:color w:val="auto"/>
        </w:rPr>
        <w:t xml:space="preserve">Platba za provedené práce a činností bude realizována postupně na základě dílčích faktur. </w:t>
      </w:r>
      <w:r w:rsidR="00E44A31" w:rsidRPr="00E5753A">
        <w:rPr>
          <w:color w:val="auto"/>
        </w:rPr>
        <w:t>Fakturace bude prováděna po splnění jednotlivých činností uvedených v čl. 4.1 této smlouvy vyjma činnosti dle čl. 4.1.</w:t>
      </w:r>
      <w:r w:rsidR="003B4192">
        <w:rPr>
          <w:color w:val="auto"/>
        </w:rPr>
        <w:t>2</w:t>
      </w:r>
      <w:r w:rsidR="00F63E46" w:rsidRPr="00E5753A">
        <w:rPr>
          <w:color w:val="auto"/>
        </w:rPr>
        <w:t xml:space="preserve"> – zpracování žádosti o dotaci dle pravidel </w:t>
      </w:r>
      <w:r w:rsidR="00033B11" w:rsidRPr="00E5753A">
        <w:rPr>
          <w:color w:val="auto"/>
        </w:rPr>
        <w:t>N</w:t>
      </w:r>
      <w:r w:rsidR="00F63E46" w:rsidRPr="00E5753A">
        <w:rPr>
          <w:color w:val="auto"/>
        </w:rPr>
        <w:t>PŽP a 4.1.</w:t>
      </w:r>
      <w:r w:rsidR="003B4192">
        <w:rPr>
          <w:color w:val="auto"/>
        </w:rPr>
        <w:t>5</w:t>
      </w:r>
      <w:r w:rsidR="00E44A31" w:rsidRPr="00E5753A">
        <w:rPr>
          <w:color w:val="auto"/>
        </w:rPr>
        <w:t xml:space="preserve"> – </w:t>
      </w:r>
      <w:r w:rsidR="00033B11" w:rsidRPr="00E5753A">
        <w:rPr>
          <w:color w:val="auto"/>
        </w:rPr>
        <w:t>administrace dotace z N</w:t>
      </w:r>
      <w:r w:rsidR="00570349" w:rsidRPr="00E5753A">
        <w:rPr>
          <w:color w:val="auto"/>
        </w:rPr>
        <w:t>PŽP v průběhu výstavby</w:t>
      </w:r>
      <w:r w:rsidR="00E44A31" w:rsidRPr="00E5753A">
        <w:rPr>
          <w:color w:val="auto"/>
        </w:rPr>
        <w:t xml:space="preserve">. </w:t>
      </w:r>
      <w:r w:rsidR="001456B1" w:rsidRPr="00E5753A">
        <w:rPr>
          <w:color w:val="auto"/>
        </w:rPr>
        <w:t xml:space="preserve">Podkladem pro fakturaci bude doklad o ukončení jednotlivých činností. </w:t>
      </w:r>
    </w:p>
    <w:p w:rsidR="000D646D" w:rsidRPr="00E5753A" w:rsidRDefault="000D646D" w:rsidP="000D646D">
      <w:pPr>
        <w:pStyle w:val="Bodsmlouvy-21"/>
        <w:numPr>
          <w:ilvl w:val="0"/>
          <w:numId w:val="0"/>
        </w:numPr>
        <w:ind w:left="510"/>
        <w:rPr>
          <w:sz w:val="24"/>
          <w:szCs w:val="24"/>
        </w:rPr>
      </w:pPr>
    </w:p>
    <w:p w:rsidR="00E44A31" w:rsidRPr="00E5753A" w:rsidRDefault="005273B0" w:rsidP="00570349">
      <w:pPr>
        <w:pStyle w:val="Bodsmlouvy-21"/>
      </w:pPr>
      <w:r w:rsidRPr="00E5753A">
        <w:t xml:space="preserve">Úhrada za zpracování žádosti o dotaci dle pravidel </w:t>
      </w:r>
      <w:r w:rsidR="00033B11" w:rsidRPr="00E5753A">
        <w:t>N</w:t>
      </w:r>
      <w:r w:rsidRPr="00E5753A">
        <w:t xml:space="preserve">PŽP bude rozdělena na dvě části. Po podání zpracované žádosti o dotaci na SFŽP ČR vystaví zhotovitel fakturu ve výši 86 000,- Kč (bez DPH). Po kontrole přijatelnosti žádosti ze strany SFŽP ČR vystaví zhotovitel fakturu ve výši 60 000,- Kč (bez DPH). </w:t>
      </w:r>
      <w:r w:rsidR="00E44A31" w:rsidRPr="00E5753A">
        <w:t xml:space="preserve">Úhrada za </w:t>
      </w:r>
      <w:r w:rsidR="00570349" w:rsidRPr="00E5753A">
        <w:t>administraci dotace z </w:t>
      </w:r>
      <w:r w:rsidR="00033B11" w:rsidRPr="00E5753A">
        <w:t>N</w:t>
      </w:r>
      <w:r w:rsidR="00570349" w:rsidRPr="00E5753A">
        <w:t xml:space="preserve">PŽP v průběhu výstavby bude prováděna pravidelnými měsíčními fakturami ve výši alikvotního podílu z celkové ceny za tuto činnost tj. </w:t>
      </w:r>
      <w:r w:rsidRPr="00E5753A">
        <w:t>4</w:t>
      </w:r>
      <w:r w:rsidR="0007178A" w:rsidRPr="00E5753A">
        <w:t>0</w:t>
      </w:r>
      <w:r w:rsidR="00570349" w:rsidRPr="00E5753A">
        <w:t> 000,- Kč (bez DPH) a počtu měsíců tvořících lhůtu výstavby sjednanou ve smlouvě o dílo mezi Zhotovitelem stavby a Objednatelem.</w:t>
      </w:r>
    </w:p>
    <w:p w:rsidR="00570349" w:rsidRPr="00E5753A" w:rsidRDefault="00570349" w:rsidP="00570349">
      <w:pPr>
        <w:pStyle w:val="Bodsmlouvy-21"/>
        <w:numPr>
          <w:ilvl w:val="0"/>
          <w:numId w:val="0"/>
        </w:numPr>
        <w:ind w:left="510"/>
      </w:pPr>
    </w:p>
    <w:p w:rsidR="003A78FF" w:rsidRDefault="003A78FF" w:rsidP="005171CD">
      <w:pPr>
        <w:pStyle w:val="Bodsmlouvy-21"/>
      </w:pPr>
      <w:r w:rsidRPr="00E5753A">
        <w:t xml:space="preserve">Na dohodnuté dílčí faktury vystaví zhotovitel objednateli faktury s připočtením DPH. Úhradu dílčích faktur provede objednatel bezhotovostním příkazem ve prospěch běžného účtu zhotovitele dle </w:t>
      </w:r>
      <w:r w:rsidR="000D3BA1" w:rsidRPr="00E5753A">
        <w:t>č</w:t>
      </w:r>
      <w:r w:rsidRPr="00E5753A">
        <w:t xml:space="preserve">l. 1 této </w:t>
      </w:r>
      <w:r w:rsidRPr="00E5753A">
        <w:lastRenderedPageBreak/>
        <w:t xml:space="preserve">smlouvy. Lhůta pro zaplacení faktury se stanoví na </w:t>
      </w:r>
      <w:r w:rsidR="00AA3504" w:rsidRPr="00E5753A">
        <w:t>14</w:t>
      </w:r>
      <w:r w:rsidRPr="00E5753A">
        <w:t xml:space="preserve"> dní a počíná běžet ode dne doručení faktury. V pochybnostech se má za to, že faktura byla doručena do 3 dnů po jejím odeslání.</w:t>
      </w:r>
      <w:r w:rsidR="00E55A5D">
        <w:t xml:space="preserve"> Vystavené faktury musí formou i obsahem odpovídat zákonu o účetnictví a zákonu o dani z přidané hodnoty.</w:t>
      </w:r>
    </w:p>
    <w:p w:rsidR="005A2BD5" w:rsidRDefault="005A2BD5" w:rsidP="009247A3">
      <w:pPr>
        <w:pStyle w:val="Bodsmlouvy-21"/>
        <w:numPr>
          <w:ilvl w:val="0"/>
          <w:numId w:val="0"/>
        </w:numPr>
        <w:ind w:left="510"/>
      </w:pPr>
    </w:p>
    <w:p w:rsidR="003A78FF" w:rsidRPr="00F47DD8" w:rsidRDefault="003A78FF" w:rsidP="005171CD">
      <w:pPr>
        <w:pStyle w:val="lnek"/>
        <w:tabs>
          <w:tab w:val="clear" w:pos="3981"/>
        </w:tabs>
        <w:ind w:left="0" w:firstLine="0"/>
      </w:pPr>
      <w:r w:rsidRPr="00F47DD8">
        <w:t>Součinnost objednatele</w:t>
      </w:r>
      <w:r w:rsidR="002052D1">
        <w:rPr>
          <w:u w:val="none"/>
        </w:rPr>
        <w:t xml:space="preserve"> – mění se následovně</w:t>
      </w:r>
    </w:p>
    <w:p w:rsidR="003A78FF" w:rsidRPr="00F47DD8" w:rsidRDefault="003A78FF" w:rsidP="005171CD">
      <w:pPr>
        <w:pStyle w:val="Bodsmlouvy-21"/>
        <w:rPr>
          <w:color w:val="auto"/>
        </w:rPr>
      </w:pPr>
      <w:r w:rsidRPr="00F47DD8">
        <w:rPr>
          <w:color w:val="auto"/>
        </w:rPr>
        <w:t>Objednatel se zavazuje k úzké součinnosti při zpracování díla a na výzvu zhotovitele předá nebo zajistí podklady potřebné pro zpracování díla.</w:t>
      </w:r>
    </w:p>
    <w:p w:rsidR="003A78FF" w:rsidRPr="00F47DD8" w:rsidRDefault="003A78FF" w:rsidP="003A78FF">
      <w:pPr>
        <w:pStyle w:val="Bodsmlouvy-21"/>
        <w:numPr>
          <w:ilvl w:val="0"/>
          <w:numId w:val="0"/>
        </w:numPr>
        <w:rPr>
          <w:color w:val="auto"/>
        </w:rPr>
      </w:pPr>
    </w:p>
    <w:p w:rsidR="003A78FF" w:rsidRPr="00F47DD8" w:rsidRDefault="003A78FF" w:rsidP="005171CD">
      <w:pPr>
        <w:pStyle w:val="Bodsmlouvy-21"/>
        <w:rPr>
          <w:color w:val="auto"/>
        </w:rPr>
      </w:pPr>
      <w:r w:rsidRPr="00F47DD8">
        <w:rPr>
          <w:color w:val="auto"/>
        </w:rPr>
        <w:t>Objednatel se zavazuje zajistit včasné a řádné financování díla dle této smlouvy.</w:t>
      </w:r>
    </w:p>
    <w:p w:rsidR="003A78FF" w:rsidRPr="00F47DD8" w:rsidRDefault="003A78FF" w:rsidP="003A78FF">
      <w:pPr>
        <w:pStyle w:val="Bodsmlouvy-21"/>
        <w:numPr>
          <w:ilvl w:val="0"/>
          <w:numId w:val="0"/>
        </w:numPr>
        <w:rPr>
          <w:color w:val="auto"/>
        </w:rPr>
      </w:pPr>
    </w:p>
    <w:p w:rsidR="003A78FF" w:rsidRDefault="003A78FF" w:rsidP="005171CD">
      <w:pPr>
        <w:pStyle w:val="Bodsmlouvy-21"/>
        <w:rPr>
          <w:color w:val="auto"/>
        </w:rPr>
      </w:pPr>
      <w:r w:rsidRPr="00F47DD8">
        <w:rPr>
          <w:color w:val="auto"/>
        </w:rPr>
        <w:t>Pro zajištění výkonu inženýrské činnosti poskytne objednatel následující součinnost:</w:t>
      </w:r>
    </w:p>
    <w:p w:rsidR="005171CD" w:rsidRDefault="005171CD" w:rsidP="003A78FF">
      <w:pPr>
        <w:pStyle w:val="Bodsmlouvy-21"/>
        <w:numPr>
          <w:ilvl w:val="0"/>
          <w:numId w:val="0"/>
        </w:numPr>
        <w:rPr>
          <w:i/>
          <w:color w:val="auto"/>
          <w:sz w:val="24"/>
        </w:rPr>
      </w:pPr>
    </w:p>
    <w:p w:rsidR="003A78FF" w:rsidRDefault="003A78FF" w:rsidP="00033B11">
      <w:pPr>
        <w:pStyle w:val="Bodsmlouvy-211"/>
        <w:ind w:hanging="578"/>
        <w:rPr>
          <w:color w:val="auto"/>
        </w:rPr>
      </w:pPr>
      <w:r>
        <w:t>Objednatel je povinen vystavit zhotoviteli pl</w:t>
      </w:r>
      <w:r w:rsidR="00F47DD8">
        <w:t xml:space="preserve">nou moc na rozsah činnosti, </w:t>
      </w:r>
      <w:r>
        <w:t xml:space="preserve">předat zhotoviteli doklady získané od projektanta stavby a další </w:t>
      </w:r>
      <w:r w:rsidRPr="004267A5">
        <w:t>doklady zajištěné objednatelem opatřené doložkou právní moci a vypracovaný</w:t>
      </w:r>
      <w:r w:rsidR="009F3222">
        <w:t xml:space="preserve"> stupeň projektové dokumentace</w:t>
      </w:r>
      <w:r w:rsidR="00F47DD8">
        <w:t xml:space="preserve">. </w:t>
      </w:r>
      <w:r w:rsidR="002D0F6F" w:rsidRPr="002D0F6F">
        <w:t xml:space="preserve">Objednatel je povinen minimálně </w:t>
      </w:r>
      <w:r w:rsidR="00057F2A">
        <w:t>1 měsíc</w:t>
      </w:r>
      <w:r w:rsidR="002D0F6F" w:rsidRPr="002D0F6F">
        <w:t xml:space="preserve"> před podáním žádosti o dotaci z </w:t>
      </w:r>
      <w:r w:rsidR="00057F2A">
        <w:t>N</w:t>
      </w:r>
      <w:r w:rsidR="002D0F6F" w:rsidRPr="002D0F6F">
        <w:t>PŽP předat zhotoviteli projektovou dokumentaci pro stavební povolení popř. vyšší stupeň projektové dokumentace</w:t>
      </w:r>
      <w:r w:rsidR="002D0F6F">
        <w:t xml:space="preserve"> a</w:t>
      </w:r>
      <w:r w:rsidR="002D0F6F" w:rsidRPr="002D0F6F">
        <w:t xml:space="preserve"> pravomocné územní rozhodnutí</w:t>
      </w:r>
      <w:r w:rsidR="002D0F6F">
        <w:t xml:space="preserve">. </w:t>
      </w:r>
      <w:r w:rsidR="00BF242F">
        <w:t>Objednatel předá zhotoviteli i případné další</w:t>
      </w:r>
      <w:r>
        <w:t xml:space="preserve"> doklady, které jsou na straně objednatele bez možnosti zpracování zhotovitele</w:t>
      </w:r>
      <w:r w:rsidR="00F47DD8">
        <w:t>m</w:t>
      </w:r>
      <w:r w:rsidRPr="004267A5">
        <w:t>.</w:t>
      </w:r>
    </w:p>
    <w:p w:rsidR="003A78FF" w:rsidRDefault="003A78FF" w:rsidP="00033B11">
      <w:pPr>
        <w:pStyle w:val="Bodsmlouvy-211"/>
        <w:ind w:hanging="578"/>
        <w:rPr>
          <w:color w:val="auto"/>
        </w:rPr>
      </w:pPr>
      <w:r>
        <w:rPr>
          <w:color w:val="auto"/>
        </w:rPr>
        <w:t>Objednatel na základě výzvy zhotovitele vystaví dohodnutá potvrzení a žádosti pro orgány státní správy, pokud jejich vystavení nespadá do kompetence zhotovitele.</w:t>
      </w:r>
    </w:p>
    <w:p w:rsidR="003A78FF" w:rsidRPr="00565423" w:rsidRDefault="003A78FF" w:rsidP="00033B11">
      <w:pPr>
        <w:pStyle w:val="Bodsmlouvy-211"/>
        <w:ind w:hanging="578"/>
        <w:rPr>
          <w:color w:val="auto"/>
        </w:rPr>
      </w:pPr>
      <w:r w:rsidRPr="00565423">
        <w:rPr>
          <w:color w:val="auto"/>
        </w:rPr>
        <w:t>Objednatel předkládá doručené faktury za stavební práce, které obdržel od zhotovitele stavby zhotoviteli k posouzení a odsouhlasení.</w:t>
      </w:r>
    </w:p>
    <w:p w:rsidR="003A78FF" w:rsidRPr="00565423" w:rsidRDefault="003A78FF" w:rsidP="00033B11">
      <w:pPr>
        <w:pStyle w:val="Bodsmlouvy-211"/>
        <w:ind w:hanging="578"/>
        <w:rPr>
          <w:color w:val="auto"/>
        </w:rPr>
      </w:pPr>
      <w:r w:rsidRPr="00565423">
        <w:rPr>
          <w:color w:val="auto"/>
        </w:rPr>
        <w:t>Objednatel nebude uzavírat smlouvy a dohody s dotačním orgánem bez vědomí zhotovitele, současně bude informovat o všech požadavcích, které z dotačního orgánu obdržel. Zhotovitel k nim zaujme stanovisko.</w:t>
      </w:r>
    </w:p>
    <w:p w:rsidR="003A78FF" w:rsidRDefault="003A78FF" w:rsidP="00033B11">
      <w:pPr>
        <w:pStyle w:val="Bodsmlouvy-211"/>
        <w:ind w:hanging="578"/>
        <w:rPr>
          <w:color w:val="auto"/>
        </w:rPr>
      </w:pPr>
      <w:r w:rsidRPr="00565423">
        <w:rPr>
          <w:color w:val="auto"/>
        </w:rPr>
        <w:t>Objednatel se zavazuje projednávat dle potřeby s dodavatelem stavby postup přípravy díla.</w:t>
      </w:r>
      <w:r>
        <w:rPr>
          <w:color w:val="auto"/>
        </w:rPr>
        <w:t xml:space="preserve"> </w:t>
      </w:r>
    </w:p>
    <w:p w:rsidR="003A78FF" w:rsidRDefault="003A78FF" w:rsidP="003A78FF">
      <w:pPr>
        <w:pStyle w:val="Bodsmlouvy-211"/>
        <w:numPr>
          <w:ilvl w:val="0"/>
          <w:numId w:val="0"/>
        </w:numPr>
        <w:ind w:left="510"/>
        <w:rPr>
          <w:color w:val="auto"/>
        </w:rPr>
      </w:pPr>
    </w:p>
    <w:p w:rsidR="003A78FF" w:rsidRDefault="003A78FF" w:rsidP="00E92F87">
      <w:pPr>
        <w:pStyle w:val="Bodsmlouvy-21"/>
        <w:rPr>
          <w:color w:val="auto"/>
        </w:rPr>
      </w:pPr>
      <w:r>
        <w:rPr>
          <w:color w:val="auto"/>
        </w:rPr>
        <w:t>Objednatel se zavazuje předat zhotoviteli veškeré podklady a informace, které v průběhu přípravy a realizace činnosti získá a které by mohly ovlivnit průběh provádění a zajišťování inženýrské činnosti. Tyto podklady a informace předá objednatel zhotoviteli neprodleně po jejich získání.</w:t>
      </w:r>
    </w:p>
    <w:p w:rsidR="00BF1207" w:rsidRDefault="00BF1207" w:rsidP="00BF1207">
      <w:pPr>
        <w:pStyle w:val="Bodsmlouvy-21"/>
        <w:numPr>
          <w:ilvl w:val="0"/>
          <w:numId w:val="0"/>
        </w:numPr>
        <w:ind w:left="510"/>
        <w:rPr>
          <w:color w:val="auto"/>
        </w:rPr>
      </w:pPr>
    </w:p>
    <w:p w:rsidR="003A78FF" w:rsidRPr="005171CD" w:rsidRDefault="003A78FF" w:rsidP="005171CD">
      <w:pPr>
        <w:pStyle w:val="lnek"/>
        <w:tabs>
          <w:tab w:val="clear" w:pos="3981"/>
        </w:tabs>
        <w:ind w:left="0" w:firstLine="0"/>
      </w:pPr>
      <w:r>
        <w:t>Ostatní ujednání</w:t>
      </w:r>
      <w:r w:rsidR="002052D1">
        <w:rPr>
          <w:u w:val="none"/>
        </w:rPr>
        <w:t xml:space="preserve"> – se nemění</w:t>
      </w:r>
    </w:p>
    <w:p w:rsidR="003A78FF" w:rsidRPr="005171CD" w:rsidRDefault="002052D1" w:rsidP="005171CD">
      <w:pPr>
        <w:pStyle w:val="lnek"/>
        <w:tabs>
          <w:tab w:val="clear" w:pos="3981"/>
        </w:tabs>
        <w:ind w:left="0" w:firstLine="0"/>
      </w:pPr>
      <w:r>
        <w:t>Smluvní pokuty</w:t>
      </w:r>
      <w:r>
        <w:rPr>
          <w:u w:val="none"/>
        </w:rPr>
        <w:t xml:space="preserve"> – se nemění</w:t>
      </w:r>
    </w:p>
    <w:p w:rsidR="003A78FF" w:rsidRDefault="005171CD" w:rsidP="005171CD">
      <w:pPr>
        <w:pStyle w:val="lnek"/>
        <w:tabs>
          <w:tab w:val="clear" w:pos="3981"/>
        </w:tabs>
        <w:ind w:left="0" w:firstLine="0"/>
        <w:rPr>
          <w:u w:val="none"/>
        </w:rPr>
      </w:pPr>
      <w:r w:rsidRPr="005171CD">
        <w:rPr>
          <w:u w:val="none"/>
        </w:rPr>
        <w:t xml:space="preserve">  </w:t>
      </w:r>
      <w:r w:rsidR="002052D1">
        <w:t>Závěrečná ustanovení</w:t>
      </w:r>
      <w:r w:rsidR="002052D1">
        <w:rPr>
          <w:u w:val="none"/>
        </w:rPr>
        <w:t xml:space="preserve"> – se nemění</w:t>
      </w:r>
    </w:p>
    <w:p w:rsidR="001B18B9" w:rsidRPr="001B18B9" w:rsidRDefault="001B18B9" w:rsidP="00A13CF0">
      <w:pPr>
        <w:jc w:val="both"/>
      </w:pPr>
      <w:r w:rsidRPr="00057F2A">
        <w:t xml:space="preserve">Tento dodatek smlouvy o dílo </w:t>
      </w:r>
      <w:r w:rsidRPr="00033B11">
        <w:t xml:space="preserve">obsahuje celkem </w:t>
      </w:r>
      <w:r w:rsidR="00033B11" w:rsidRPr="00033B11">
        <w:t>pět</w:t>
      </w:r>
      <w:r w:rsidRPr="00033B11">
        <w:t xml:space="preserve"> stran a je vyhotoven ve dvou stejnopisech, z nichž objednatel i zhotovitel obdrží každý po jednom výtisku.</w:t>
      </w:r>
    </w:p>
    <w:p w:rsidR="009601C4" w:rsidRDefault="009601C4" w:rsidP="009601C4"/>
    <w:p w:rsidR="00C74876" w:rsidRPr="00C74876" w:rsidRDefault="006A113C" w:rsidP="00BC7AAE">
      <w:r>
        <w:t>V Břeclavi, dne…………….</w:t>
      </w:r>
      <w:r w:rsidR="00BB21B8">
        <w:t xml:space="preserve"> </w:t>
      </w:r>
      <w:r>
        <w:t>20</w:t>
      </w:r>
      <w:r w:rsidR="00175290">
        <w:t>2</w:t>
      </w:r>
      <w:r w:rsidR="00BB21B8">
        <w:t>1</w:t>
      </w:r>
      <w:r w:rsidR="00BC7AAE">
        <w:tab/>
      </w:r>
      <w:r w:rsidR="00BC7AAE">
        <w:tab/>
      </w:r>
      <w:r w:rsidR="00BC7AAE">
        <w:tab/>
      </w:r>
      <w:r w:rsidR="00BC7AAE">
        <w:tab/>
      </w:r>
      <w:r w:rsidR="0099605B">
        <w:t xml:space="preserve">V Brně, dne </w:t>
      </w:r>
      <w:r>
        <w:t>………….. 20</w:t>
      </w:r>
      <w:r w:rsidR="00BB21B8">
        <w:t>21</w:t>
      </w:r>
    </w:p>
    <w:p w:rsidR="00BF1207" w:rsidRPr="00C74876" w:rsidRDefault="00BF1207" w:rsidP="00C74876"/>
    <w:p w:rsidR="00C74876" w:rsidRPr="00C74876" w:rsidRDefault="00C74876" w:rsidP="00C74876">
      <w:r w:rsidRPr="00C74876">
        <w:t>Za objednatele:</w:t>
      </w:r>
      <w:r w:rsidRPr="00C74876">
        <w:tab/>
      </w:r>
      <w:r w:rsidRPr="00C74876">
        <w:tab/>
      </w:r>
      <w:r w:rsidRPr="00C74876">
        <w:tab/>
      </w:r>
      <w:r w:rsidRPr="00C74876">
        <w:tab/>
      </w:r>
      <w:r w:rsidRPr="00C74876">
        <w:tab/>
      </w:r>
      <w:r w:rsidRPr="00C74876">
        <w:tab/>
      </w:r>
      <w:r w:rsidRPr="00C74876">
        <w:tab/>
        <w:t xml:space="preserve"> Za zhotovitele:</w:t>
      </w:r>
    </w:p>
    <w:p w:rsidR="00961439" w:rsidRPr="00C74876" w:rsidRDefault="00961439" w:rsidP="00C74876"/>
    <w:p w:rsidR="00C74876" w:rsidRPr="00C74876" w:rsidRDefault="00C74876" w:rsidP="00C74876"/>
    <w:p w:rsidR="001B18B9" w:rsidRDefault="006A113C" w:rsidP="001B18B9">
      <w:r>
        <w:t>………………………………………</w:t>
      </w:r>
      <w:r w:rsidR="001B18B9">
        <w:tab/>
      </w:r>
      <w:r w:rsidR="001B18B9">
        <w:tab/>
        <w:t xml:space="preserve">                        </w:t>
      </w:r>
      <w:r>
        <w:t xml:space="preserve">   ..</w:t>
      </w:r>
      <w:r w:rsidR="001B18B9">
        <w:t>……………………………………</w:t>
      </w:r>
    </w:p>
    <w:p w:rsidR="001B18B9" w:rsidRPr="006A113C" w:rsidRDefault="001B18B9" w:rsidP="001B18B9">
      <w:r w:rsidRPr="006A113C">
        <w:rPr>
          <w:b/>
        </w:rPr>
        <w:t xml:space="preserve">     </w:t>
      </w:r>
      <w:r w:rsidR="00BF1207">
        <w:rPr>
          <w:b/>
        </w:rPr>
        <w:t xml:space="preserve">   </w:t>
      </w:r>
      <w:r w:rsidR="00BB21B8">
        <w:rPr>
          <w:b/>
        </w:rPr>
        <w:t>Milan Vojta, MBA, M.A.</w:t>
      </w:r>
      <w:r w:rsidRPr="006A113C">
        <w:rPr>
          <w:b/>
        </w:rPr>
        <w:tab/>
      </w:r>
      <w:r w:rsidRPr="006A113C">
        <w:rPr>
          <w:b/>
        </w:rPr>
        <w:tab/>
      </w:r>
      <w:r w:rsidRPr="006A113C">
        <w:rPr>
          <w:b/>
        </w:rPr>
        <w:tab/>
      </w:r>
      <w:r w:rsidRPr="006A113C">
        <w:rPr>
          <w:b/>
        </w:rPr>
        <w:tab/>
        <w:t xml:space="preserve"> </w:t>
      </w:r>
      <w:r w:rsidR="006A113C" w:rsidRPr="006A113C">
        <w:rPr>
          <w:b/>
        </w:rPr>
        <w:t xml:space="preserve">           </w:t>
      </w:r>
      <w:r w:rsidR="00BF1207">
        <w:rPr>
          <w:b/>
        </w:rPr>
        <w:tab/>
      </w:r>
      <w:r w:rsidR="00BF1207">
        <w:rPr>
          <w:b/>
        </w:rPr>
        <w:tab/>
      </w:r>
      <w:r w:rsidRPr="006A113C">
        <w:rPr>
          <w:b/>
        </w:rPr>
        <w:t>Ing. Stanislav Jelínek</w:t>
      </w:r>
      <w:r w:rsidRPr="006A113C">
        <w:rPr>
          <w:b/>
        </w:rPr>
        <w:tab/>
      </w:r>
      <w:r w:rsidRPr="006A113C">
        <w:rPr>
          <w:b/>
        </w:rPr>
        <w:tab/>
      </w:r>
      <w:r w:rsidRPr="006A113C">
        <w:t xml:space="preserve">                                  </w:t>
      </w:r>
    </w:p>
    <w:p w:rsidR="00C74876" w:rsidRPr="00C74876" w:rsidRDefault="001B18B9" w:rsidP="00C74876">
      <w:r>
        <w:t xml:space="preserve">          </w:t>
      </w:r>
      <w:r w:rsidR="00BF1207">
        <w:t xml:space="preserve">          ředitel a. s.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A113C">
        <w:t xml:space="preserve">             </w:t>
      </w:r>
      <w:r w:rsidR="00BF1207">
        <w:tab/>
        <w:t xml:space="preserve">  </w:t>
      </w:r>
      <w:r>
        <w:t>jednatel společnosti</w:t>
      </w:r>
    </w:p>
    <w:sectPr w:rsidR="00C74876" w:rsidRPr="00C74876" w:rsidSect="007B09FC">
      <w:headerReference w:type="default" r:id="rId9"/>
      <w:footerReference w:type="default" r:id="rId10"/>
      <w:pgSz w:w="11906" w:h="16838" w:code="9"/>
      <w:pgMar w:top="1134" w:right="849" w:bottom="1134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68" w:rsidRDefault="008B3268">
      <w:r>
        <w:separator/>
      </w:r>
    </w:p>
  </w:endnote>
  <w:endnote w:type="continuationSeparator" w:id="0">
    <w:p w:rsidR="008B3268" w:rsidRDefault="008B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C7" w:rsidRDefault="00FB00C7">
    <w:pPr>
      <w:pStyle w:val="Zpat"/>
    </w:pPr>
  </w:p>
  <w:p w:rsidR="00FB00C7" w:rsidRDefault="00FB00C7">
    <w:pPr>
      <w:pStyle w:val="Zpat"/>
    </w:pPr>
    <w:r>
      <w:t>_____________________________________________________________________________________</w:t>
    </w:r>
  </w:p>
  <w:p w:rsidR="00FB00C7" w:rsidRDefault="00FB00C7">
    <w:pPr>
      <w:pStyle w:val="Zpat"/>
      <w:rPr>
        <w:b/>
        <w:i/>
      </w:rPr>
    </w:pPr>
  </w:p>
  <w:p w:rsidR="00FB00C7" w:rsidRDefault="00C64815">
    <w:pPr>
      <w:pStyle w:val="Zpat"/>
      <w:rPr>
        <w:b/>
        <w:i/>
        <w:sz w:val="20"/>
      </w:rPr>
    </w:pPr>
    <w:r>
      <w:rPr>
        <w:b/>
        <w:i/>
        <w:sz w:val="20"/>
      </w:rPr>
      <w:t>AP INVESTING s.r.o., Brno, smlouva o dílo č. 1</w:t>
    </w:r>
    <w:r w:rsidR="00EF0212">
      <w:rPr>
        <w:b/>
        <w:i/>
        <w:sz w:val="20"/>
      </w:rPr>
      <w:t>5</w:t>
    </w:r>
    <w:r w:rsidR="00C74876">
      <w:rPr>
        <w:b/>
        <w:i/>
        <w:sz w:val="20"/>
      </w:rPr>
      <w:t>72</w:t>
    </w:r>
    <w:r>
      <w:rPr>
        <w:b/>
        <w:i/>
        <w:sz w:val="20"/>
      </w:rPr>
      <w:t>201</w:t>
    </w:r>
    <w:r w:rsidR="00C74876">
      <w:rPr>
        <w:b/>
        <w:i/>
        <w:sz w:val="20"/>
      </w:rPr>
      <w:t>7</w:t>
    </w:r>
    <w:r w:rsidR="006A113C">
      <w:rPr>
        <w:b/>
        <w:i/>
        <w:sz w:val="20"/>
      </w:rPr>
      <w:t>, dodatek č. 1</w:t>
    </w:r>
    <w:r>
      <w:rPr>
        <w:b/>
        <w:i/>
        <w:sz w:val="20"/>
      </w:rPr>
      <w:tab/>
      <w:t xml:space="preserve"> </w:t>
    </w:r>
    <w:r>
      <w:rPr>
        <w:rStyle w:val="slostrnky"/>
        <w:b/>
        <w:i/>
        <w:sz w:val="20"/>
      </w:rPr>
      <w:fldChar w:fldCharType="begin"/>
    </w:r>
    <w:r>
      <w:rPr>
        <w:rStyle w:val="slostrnky"/>
        <w:b/>
        <w:i/>
        <w:sz w:val="20"/>
      </w:rPr>
      <w:instrText xml:space="preserve"> PAGE </w:instrText>
    </w:r>
    <w:r>
      <w:rPr>
        <w:rStyle w:val="slostrnky"/>
        <w:b/>
        <w:i/>
        <w:sz w:val="20"/>
      </w:rPr>
      <w:fldChar w:fldCharType="separate"/>
    </w:r>
    <w:r w:rsidR="003A1946">
      <w:rPr>
        <w:rStyle w:val="slostrnky"/>
        <w:b/>
        <w:i/>
        <w:noProof/>
        <w:sz w:val="20"/>
      </w:rPr>
      <w:t>5</w:t>
    </w:r>
    <w:r>
      <w:rPr>
        <w:rStyle w:val="slostrnky"/>
        <w:b/>
        <w:i/>
        <w:sz w:val="20"/>
      </w:rPr>
      <w:fldChar w:fldCharType="end"/>
    </w:r>
    <w:r>
      <w:rPr>
        <w:rStyle w:val="slostrnky"/>
        <w:b/>
        <w:i/>
        <w:sz w:val="20"/>
      </w:rPr>
      <w:t>/</w:t>
    </w:r>
    <w:r>
      <w:rPr>
        <w:rStyle w:val="slostrnky"/>
        <w:b/>
        <w:i/>
        <w:sz w:val="20"/>
      </w:rPr>
      <w:fldChar w:fldCharType="begin"/>
    </w:r>
    <w:r>
      <w:rPr>
        <w:rStyle w:val="slostrnky"/>
        <w:b/>
        <w:i/>
        <w:sz w:val="20"/>
      </w:rPr>
      <w:instrText xml:space="preserve"> NUMPAGES </w:instrText>
    </w:r>
    <w:r>
      <w:rPr>
        <w:rStyle w:val="slostrnky"/>
        <w:b/>
        <w:i/>
        <w:sz w:val="20"/>
      </w:rPr>
      <w:fldChar w:fldCharType="separate"/>
    </w:r>
    <w:r w:rsidR="003A1946">
      <w:rPr>
        <w:rStyle w:val="slostrnky"/>
        <w:b/>
        <w:i/>
        <w:noProof/>
        <w:sz w:val="20"/>
      </w:rPr>
      <w:t>5</w:t>
    </w:r>
    <w:r>
      <w:rPr>
        <w:rStyle w:val="slostrnky"/>
        <w:b/>
        <w:i/>
        <w:sz w:val="20"/>
      </w:rPr>
      <w:fldChar w:fldCharType="end"/>
    </w:r>
    <w:r>
      <w:rPr>
        <w:b/>
        <w:i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68" w:rsidRDefault="008B3268">
      <w:r>
        <w:separator/>
      </w:r>
    </w:p>
  </w:footnote>
  <w:footnote w:type="continuationSeparator" w:id="0">
    <w:p w:rsidR="008B3268" w:rsidRDefault="008B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C7" w:rsidRDefault="00FB00C7">
    <w:pPr>
      <w:rPr>
        <w:b/>
        <w:i/>
      </w:rPr>
    </w:pP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Book Antiqua" w:hAnsi="Book Antiqua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Book Antiqua" w:hAnsi="Book Antiqua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Book Antiqua" w:hAnsi="Book Antiqua" w:cs="Times New Roman"/>
      </w:rPr>
    </w:lvl>
  </w:abstractNum>
  <w:abstractNum w:abstractNumId="3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Book Antiqua" w:hAnsi="Book Antiqua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Book Antiqua" w:hAnsi="Book Antiqua" w:cs="Times New Roman"/>
      </w:rPr>
    </w:lvl>
  </w:abstractNum>
  <w:abstractNum w:abstractNumId="5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Book Antiqua" w:hAnsi="Book Antiqua" w:cs="Times New Roman"/>
      </w:rPr>
    </w:lvl>
  </w:abstractNum>
  <w:abstractNum w:abstractNumId="6">
    <w:nsid w:val="00405389"/>
    <w:multiLevelType w:val="hybridMultilevel"/>
    <w:tmpl w:val="3F54EB2C"/>
    <w:lvl w:ilvl="0" w:tplc="BB240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1F580C"/>
    <w:multiLevelType w:val="hybridMultilevel"/>
    <w:tmpl w:val="9776F35C"/>
    <w:lvl w:ilvl="0" w:tplc="A4DE48E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1142"/>
        </w:tabs>
        <w:ind w:left="1142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6AC5DE0"/>
    <w:multiLevelType w:val="multilevel"/>
    <w:tmpl w:val="5380E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EC62ACD"/>
    <w:multiLevelType w:val="hybridMultilevel"/>
    <w:tmpl w:val="EF4CCE2C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E23834DA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Garamond" w:eastAsia="Times New Roman" w:hAnsi="Garamond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>
    <w:nsid w:val="32A77E09"/>
    <w:multiLevelType w:val="hybridMultilevel"/>
    <w:tmpl w:val="E208E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8186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A475C"/>
    <w:multiLevelType w:val="multilevel"/>
    <w:tmpl w:val="B74EB030"/>
    <w:lvl w:ilvl="0">
      <w:start w:val="1"/>
      <w:numFmt w:val="decimal"/>
      <w:pStyle w:val="lnek"/>
      <w:lvlText w:val="Čl. %1"/>
      <w:lvlJc w:val="left"/>
      <w:pPr>
        <w:tabs>
          <w:tab w:val="num" w:pos="3981"/>
        </w:tabs>
        <w:ind w:left="3693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sz w:val="22"/>
        <w:szCs w:val="22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AB66087"/>
    <w:multiLevelType w:val="hybridMultilevel"/>
    <w:tmpl w:val="C4F6A07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4296D93"/>
    <w:multiLevelType w:val="hybridMultilevel"/>
    <w:tmpl w:val="F1143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A368A"/>
    <w:multiLevelType w:val="multilevel"/>
    <w:tmpl w:val="80BC4A90"/>
    <w:lvl w:ilvl="0">
      <w:start w:val="1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A54128"/>
    <w:multiLevelType w:val="hybridMultilevel"/>
    <w:tmpl w:val="CE2E7B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7"/>
  </w:num>
  <w:num w:numId="7">
    <w:abstractNumId w:val="7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6"/>
  </w:num>
  <w:num w:numId="16">
    <w:abstractNumId w:val="12"/>
  </w:num>
  <w:num w:numId="17">
    <w:abstractNumId w:val="12"/>
  </w:num>
  <w:num w:numId="18">
    <w:abstractNumId w:val="12"/>
  </w:num>
  <w:num w:numId="19">
    <w:abstractNumId w:val="6"/>
  </w:num>
  <w:num w:numId="20">
    <w:abstractNumId w:val="14"/>
  </w:num>
  <w:num w:numId="21">
    <w:abstractNumId w:val="12"/>
  </w:num>
  <w:num w:numId="22">
    <w:abstractNumId w:val="11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2C"/>
    <w:rsid w:val="00016391"/>
    <w:rsid w:val="00016A4D"/>
    <w:rsid w:val="0002659C"/>
    <w:rsid w:val="000307E0"/>
    <w:rsid w:val="00033B11"/>
    <w:rsid w:val="00043627"/>
    <w:rsid w:val="00047495"/>
    <w:rsid w:val="000557C2"/>
    <w:rsid w:val="00057776"/>
    <w:rsid w:val="0005791B"/>
    <w:rsid w:val="00057F2A"/>
    <w:rsid w:val="0006764B"/>
    <w:rsid w:val="000706F4"/>
    <w:rsid w:val="0007178A"/>
    <w:rsid w:val="00081F38"/>
    <w:rsid w:val="00084AF8"/>
    <w:rsid w:val="000A48D8"/>
    <w:rsid w:val="000B1696"/>
    <w:rsid w:val="000B4E2C"/>
    <w:rsid w:val="000C006A"/>
    <w:rsid w:val="000C730D"/>
    <w:rsid w:val="000D3BA1"/>
    <w:rsid w:val="000D5992"/>
    <w:rsid w:val="000D646D"/>
    <w:rsid w:val="000D66CF"/>
    <w:rsid w:val="000F5D6E"/>
    <w:rsid w:val="00126A8A"/>
    <w:rsid w:val="00133F6A"/>
    <w:rsid w:val="0013644C"/>
    <w:rsid w:val="001424BD"/>
    <w:rsid w:val="001456B1"/>
    <w:rsid w:val="00156920"/>
    <w:rsid w:val="0016412E"/>
    <w:rsid w:val="00167582"/>
    <w:rsid w:val="00175290"/>
    <w:rsid w:val="00180AD1"/>
    <w:rsid w:val="001837DC"/>
    <w:rsid w:val="00196CEE"/>
    <w:rsid w:val="001A2F4B"/>
    <w:rsid w:val="001A5285"/>
    <w:rsid w:val="001A5F96"/>
    <w:rsid w:val="001B18B9"/>
    <w:rsid w:val="001B35DB"/>
    <w:rsid w:val="001D1940"/>
    <w:rsid w:val="001D35E6"/>
    <w:rsid w:val="001F53A6"/>
    <w:rsid w:val="00200A5F"/>
    <w:rsid w:val="00201D84"/>
    <w:rsid w:val="002052D1"/>
    <w:rsid w:val="002110E5"/>
    <w:rsid w:val="002242DA"/>
    <w:rsid w:val="00225560"/>
    <w:rsid w:val="00226D64"/>
    <w:rsid w:val="0023645B"/>
    <w:rsid w:val="002509A1"/>
    <w:rsid w:val="00250BC0"/>
    <w:rsid w:val="00251C19"/>
    <w:rsid w:val="0025617D"/>
    <w:rsid w:val="0026188F"/>
    <w:rsid w:val="00272053"/>
    <w:rsid w:val="002771E5"/>
    <w:rsid w:val="00285AA5"/>
    <w:rsid w:val="00287B1D"/>
    <w:rsid w:val="002930A9"/>
    <w:rsid w:val="002B24EB"/>
    <w:rsid w:val="002C359C"/>
    <w:rsid w:val="002C5361"/>
    <w:rsid w:val="002D02CA"/>
    <w:rsid w:val="002D0F6F"/>
    <w:rsid w:val="002D371E"/>
    <w:rsid w:val="002E5DAB"/>
    <w:rsid w:val="002F03E5"/>
    <w:rsid w:val="002F54FD"/>
    <w:rsid w:val="00301A0E"/>
    <w:rsid w:val="00310DD6"/>
    <w:rsid w:val="00313F42"/>
    <w:rsid w:val="00325D41"/>
    <w:rsid w:val="00327AFD"/>
    <w:rsid w:val="00335653"/>
    <w:rsid w:val="00345991"/>
    <w:rsid w:val="00346D24"/>
    <w:rsid w:val="00367629"/>
    <w:rsid w:val="003A1946"/>
    <w:rsid w:val="003A2598"/>
    <w:rsid w:val="003A52B2"/>
    <w:rsid w:val="003A78FF"/>
    <w:rsid w:val="003B4192"/>
    <w:rsid w:val="003D40CD"/>
    <w:rsid w:val="003D523D"/>
    <w:rsid w:val="003E4604"/>
    <w:rsid w:val="003E556D"/>
    <w:rsid w:val="003F0DD8"/>
    <w:rsid w:val="00424155"/>
    <w:rsid w:val="00427158"/>
    <w:rsid w:val="00445E6E"/>
    <w:rsid w:val="00475081"/>
    <w:rsid w:val="004A11A7"/>
    <w:rsid w:val="004B4E7B"/>
    <w:rsid w:val="004D155E"/>
    <w:rsid w:val="004D1E5C"/>
    <w:rsid w:val="004D683F"/>
    <w:rsid w:val="004E42B9"/>
    <w:rsid w:val="004E6F08"/>
    <w:rsid w:val="004F6889"/>
    <w:rsid w:val="005171CD"/>
    <w:rsid w:val="005273B0"/>
    <w:rsid w:val="005314AC"/>
    <w:rsid w:val="00533E55"/>
    <w:rsid w:val="00543A17"/>
    <w:rsid w:val="00545392"/>
    <w:rsid w:val="00570349"/>
    <w:rsid w:val="005703BD"/>
    <w:rsid w:val="005725E7"/>
    <w:rsid w:val="00575883"/>
    <w:rsid w:val="00590808"/>
    <w:rsid w:val="0059748A"/>
    <w:rsid w:val="005A0B51"/>
    <w:rsid w:val="005A2BD5"/>
    <w:rsid w:val="005C3690"/>
    <w:rsid w:val="005F13CC"/>
    <w:rsid w:val="005F48AA"/>
    <w:rsid w:val="00601AD7"/>
    <w:rsid w:val="00602D87"/>
    <w:rsid w:val="00613430"/>
    <w:rsid w:val="00625483"/>
    <w:rsid w:val="00627EC8"/>
    <w:rsid w:val="006303A7"/>
    <w:rsid w:val="006313AA"/>
    <w:rsid w:val="0063308C"/>
    <w:rsid w:val="00634509"/>
    <w:rsid w:val="0063482D"/>
    <w:rsid w:val="00636768"/>
    <w:rsid w:val="00663665"/>
    <w:rsid w:val="00663FD6"/>
    <w:rsid w:val="00670BBA"/>
    <w:rsid w:val="006806F6"/>
    <w:rsid w:val="006A113C"/>
    <w:rsid w:val="006A5B8D"/>
    <w:rsid w:val="006A6841"/>
    <w:rsid w:val="006A7653"/>
    <w:rsid w:val="006A7B00"/>
    <w:rsid w:val="006C02EF"/>
    <w:rsid w:val="006E2A81"/>
    <w:rsid w:val="006E3895"/>
    <w:rsid w:val="006E3927"/>
    <w:rsid w:val="00722009"/>
    <w:rsid w:val="00727CBD"/>
    <w:rsid w:val="007371A9"/>
    <w:rsid w:val="0074306D"/>
    <w:rsid w:val="00762061"/>
    <w:rsid w:val="00764A0E"/>
    <w:rsid w:val="00773548"/>
    <w:rsid w:val="00774D24"/>
    <w:rsid w:val="00793955"/>
    <w:rsid w:val="00797118"/>
    <w:rsid w:val="007B09FC"/>
    <w:rsid w:val="007B7A30"/>
    <w:rsid w:val="007C1C6D"/>
    <w:rsid w:val="007C3C9E"/>
    <w:rsid w:val="007D35E0"/>
    <w:rsid w:val="007D3A66"/>
    <w:rsid w:val="007F0081"/>
    <w:rsid w:val="007F549C"/>
    <w:rsid w:val="0080602A"/>
    <w:rsid w:val="00820270"/>
    <w:rsid w:val="00831273"/>
    <w:rsid w:val="00835E54"/>
    <w:rsid w:val="0084456C"/>
    <w:rsid w:val="00861699"/>
    <w:rsid w:val="00862DF8"/>
    <w:rsid w:val="00863A10"/>
    <w:rsid w:val="00864DE8"/>
    <w:rsid w:val="008B2443"/>
    <w:rsid w:val="008B3268"/>
    <w:rsid w:val="008B3A6F"/>
    <w:rsid w:val="008C0AA6"/>
    <w:rsid w:val="008D53BD"/>
    <w:rsid w:val="008E604B"/>
    <w:rsid w:val="008F3DEB"/>
    <w:rsid w:val="00914832"/>
    <w:rsid w:val="00916B7C"/>
    <w:rsid w:val="009247A3"/>
    <w:rsid w:val="009250EA"/>
    <w:rsid w:val="00926710"/>
    <w:rsid w:val="00931327"/>
    <w:rsid w:val="00941CB1"/>
    <w:rsid w:val="009469AC"/>
    <w:rsid w:val="00955F74"/>
    <w:rsid w:val="009601C4"/>
    <w:rsid w:val="00961439"/>
    <w:rsid w:val="00961C50"/>
    <w:rsid w:val="00972D02"/>
    <w:rsid w:val="0099605B"/>
    <w:rsid w:val="009A31D9"/>
    <w:rsid w:val="009A42EE"/>
    <w:rsid w:val="009B0ABC"/>
    <w:rsid w:val="009C368B"/>
    <w:rsid w:val="009C6928"/>
    <w:rsid w:val="009D30BB"/>
    <w:rsid w:val="009D51D7"/>
    <w:rsid w:val="009E26DD"/>
    <w:rsid w:val="009E453F"/>
    <w:rsid w:val="009F29C2"/>
    <w:rsid w:val="009F3222"/>
    <w:rsid w:val="00A03D27"/>
    <w:rsid w:val="00A11B41"/>
    <w:rsid w:val="00A12CD1"/>
    <w:rsid w:val="00A13CF0"/>
    <w:rsid w:val="00A15393"/>
    <w:rsid w:val="00A25BFE"/>
    <w:rsid w:val="00A260C8"/>
    <w:rsid w:val="00A37F0B"/>
    <w:rsid w:val="00A442DC"/>
    <w:rsid w:val="00A517CE"/>
    <w:rsid w:val="00A5781B"/>
    <w:rsid w:val="00A71156"/>
    <w:rsid w:val="00A72F62"/>
    <w:rsid w:val="00A756A4"/>
    <w:rsid w:val="00A84A39"/>
    <w:rsid w:val="00A953B9"/>
    <w:rsid w:val="00A961DE"/>
    <w:rsid w:val="00A9728D"/>
    <w:rsid w:val="00AA3504"/>
    <w:rsid w:val="00AA6F7B"/>
    <w:rsid w:val="00AC107F"/>
    <w:rsid w:val="00AD3057"/>
    <w:rsid w:val="00AD3E09"/>
    <w:rsid w:val="00B02AA7"/>
    <w:rsid w:val="00B35E39"/>
    <w:rsid w:val="00B40F22"/>
    <w:rsid w:val="00B90BF7"/>
    <w:rsid w:val="00BA069D"/>
    <w:rsid w:val="00BB0EF9"/>
    <w:rsid w:val="00BB21B8"/>
    <w:rsid w:val="00BB53C2"/>
    <w:rsid w:val="00BC7AAE"/>
    <w:rsid w:val="00BD7D05"/>
    <w:rsid w:val="00BE3AE3"/>
    <w:rsid w:val="00BF1207"/>
    <w:rsid w:val="00BF242F"/>
    <w:rsid w:val="00BF3CD7"/>
    <w:rsid w:val="00C02161"/>
    <w:rsid w:val="00C03713"/>
    <w:rsid w:val="00C12B6E"/>
    <w:rsid w:val="00C22202"/>
    <w:rsid w:val="00C22789"/>
    <w:rsid w:val="00C25D79"/>
    <w:rsid w:val="00C30A59"/>
    <w:rsid w:val="00C63A33"/>
    <w:rsid w:val="00C64815"/>
    <w:rsid w:val="00C65EC2"/>
    <w:rsid w:val="00C74876"/>
    <w:rsid w:val="00C810B0"/>
    <w:rsid w:val="00C92DB0"/>
    <w:rsid w:val="00C956DF"/>
    <w:rsid w:val="00CA3F3E"/>
    <w:rsid w:val="00CA63C7"/>
    <w:rsid w:val="00CC3902"/>
    <w:rsid w:val="00CC5E6D"/>
    <w:rsid w:val="00CD3D34"/>
    <w:rsid w:val="00CE4B36"/>
    <w:rsid w:val="00CE647A"/>
    <w:rsid w:val="00D17A93"/>
    <w:rsid w:val="00D26E35"/>
    <w:rsid w:val="00D322A8"/>
    <w:rsid w:val="00D353DC"/>
    <w:rsid w:val="00D3790C"/>
    <w:rsid w:val="00D547E1"/>
    <w:rsid w:val="00D54C20"/>
    <w:rsid w:val="00D65B34"/>
    <w:rsid w:val="00DA1046"/>
    <w:rsid w:val="00DB10A5"/>
    <w:rsid w:val="00DB635C"/>
    <w:rsid w:val="00DC26EB"/>
    <w:rsid w:val="00DC2A3B"/>
    <w:rsid w:val="00DE6307"/>
    <w:rsid w:val="00E11E19"/>
    <w:rsid w:val="00E15CEF"/>
    <w:rsid w:val="00E24F32"/>
    <w:rsid w:val="00E3314A"/>
    <w:rsid w:val="00E33158"/>
    <w:rsid w:val="00E373FE"/>
    <w:rsid w:val="00E4177E"/>
    <w:rsid w:val="00E4300E"/>
    <w:rsid w:val="00E44A31"/>
    <w:rsid w:val="00E521CB"/>
    <w:rsid w:val="00E55A5D"/>
    <w:rsid w:val="00E5753A"/>
    <w:rsid w:val="00E64CAF"/>
    <w:rsid w:val="00E65E89"/>
    <w:rsid w:val="00E73D76"/>
    <w:rsid w:val="00E90905"/>
    <w:rsid w:val="00E92F87"/>
    <w:rsid w:val="00E94751"/>
    <w:rsid w:val="00E96A41"/>
    <w:rsid w:val="00EC06CD"/>
    <w:rsid w:val="00EC7AED"/>
    <w:rsid w:val="00ED0073"/>
    <w:rsid w:val="00ED0AB2"/>
    <w:rsid w:val="00ED74FD"/>
    <w:rsid w:val="00EE200E"/>
    <w:rsid w:val="00EE54C3"/>
    <w:rsid w:val="00EE7E40"/>
    <w:rsid w:val="00EF0212"/>
    <w:rsid w:val="00EF3062"/>
    <w:rsid w:val="00F05BE3"/>
    <w:rsid w:val="00F105EA"/>
    <w:rsid w:val="00F1546E"/>
    <w:rsid w:val="00F20784"/>
    <w:rsid w:val="00F2371B"/>
    <w:rsid w:val="00F238F9"/>
    <w:rsid w:val="00F31D6E"/>
    <w:rsid w:val="00F35B1C"/>
    <w:rsid w:val="00F40370"/>
    <w:rsid w:val="00F454A7"/>
    <w:rsid w:val="00F47DD8"/>
    <w:rsid w:val="00F504C2"/>
    <w:rsid w:val="00F61B02"/>
    <w:rsid w:val="00F63E46"/>
    <w:rsid w:val="00F8567D"/>
    <w:rsid w:val="00F86818"/>
    <w:rsid w:val="00F903F3"/>
    <w:rsid w:val="00FA055D"/>
    <w:rsid w:val="00FA165C"/>
    <w:rsid w:val="00FA7EA4"/>
    <w:rsid w:val="00FB00C7"/>
    <w:rsid w:val="00FB50AA"/>
    <w:rsid w:val="00FB5ACC"/>
    <w:rsid w:val="00FB6C1B"/>
    <w:rsid w:val="00FC51C1"/>
    <w:rsid w:val="00FE4B4E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pPr>
      <w:numPr>
        <w:ilvl w:val="1"/>
        <w:numId w:val="2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pPr>
      <w:numPr>
        <w:numId w:val="2"/>
      </w:numPr>
      <w:spacing w:before="360" w:after="360"/>
      <w:jc w:val="center"/>
    </w:pPr>
    <w:rPr>
      <w:b/>
      <w:snapToGrid w:val="0"/>
      <w:color w:val="0000FF"/>
      <w:sz w:val="28"/>
      <w:u w:val="single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left" w:pos="1134"/>
        <w:tab w:val="right" w:pos="9356"/>
      </w:tabs>
      <w:outlineLvl w:val="2"/>
    </w:pPr>
  </w:style>
  <w:style w:type="paragraph" w:customStyle="1" w:styleId="bodsml">
    <w:name w:val="bodsml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</w:style>
  <w:style w:type="paragraph" w:customStyle="1" w:styleId="Nzevzakzky">
    <w:name w:val="Název zakázky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nadpis">
    <w:name w:val="nadpis"/>
    <w:basedOn w:val="Normln"/>
    <w:pPr>
      <w:numPr>
        <w:numId w:val="3"/>
      </w:numPr>
      <w:spacing w:before="240"/>
      <w:ind w:left="357" w:hanging="357"/>
    </w:pPr>
    <w:rPr>
      <w:b/>
      <w:sz w:val="28"/>
      <w:u w:val="single"/>
    </w:rPr>
  </w:style>
  <w:style w:type="paragraph" w:customStyle="1" w:styleId="text">
    <w:name w:val="text"/>
    <w:basedOn w:val="Zkladntext"/>
    <w:pPr>
      <w:spacing w:before="200" w:after="0" w:line="360" w:lineRule="exact"/>
      <w:jc w:val="both"/>
    </w:pPr>
    <w:rPr>
      <w:sz w:val="24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Textbubliny">
    <w:name w:val="Balloon Text"/>
    <w:basedOn w:val="Normln"/>
    <w:semiHidden/>
    <w:rsid w:val="00E4300E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1837DC"/>
    <w:pPr>
      <w:spacing w:after="120" w:line="480" w:lineRule="auto"/>
      <w:ind w:left="283"/>
    </w:pPr>
    <w:rPr>
      <w:rFonts w:ascii="Arial" w:hAnsi="Arial"/>
    </w:rPr>
  </w:style>
  <w:style w:type="table" w:styleId="Mkatabulky">
    <w:name w:val="Table Grid"/>
    <w:basedOn w:val="Normlntabulka"/>
    <w:rsid w:val="008E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2">
    <w:name w:val="toc 2"/>
    <w:basedOn w:val="Normln"/>
    <w:next w:val="Normln"/>
    <w:autoRedefine/>
    <w:semiHidden/>
    <w:rsid w:val="00E24F32"/>
    <w:pPr>
      <w:ind w:left="220"/>
    </w:pPr>
  </w:style>
  <w:style w:type="paragraph" w:styleId="Obsah3">
    <w:name w:val="toc 3"/>
    <w:basedOn w:val="Normln"/>
    <w:next w:val="Normln"/>
    <w:autoRedefine/>
    <w:semiHidden/>
    <w:rsid w:val="00E24F32"/>
    <w:pPr>
      <w:ind w:left="440"/>
    </w:pPr>
  </w:style>
  <w:style w:type="paragraph" w:styleId="Obsah1">
    <w:name w:val="toc 1"/>
    <w:basedOn w:val="Normln"/>
    <w:next w:val="Normln"/>
    <w:autoRedefine/>
    <w:semiHidden/>
    <w:rsid w:val="00E24F32"/>
    <w:rPr>
      <w:sz w:val="24"/>
      <w:szCs w:val="24"/>
    </w:rPr>
  </w:style>
  <w:style w:type="paragraph" w:styleId="Obsah4">
    <w:name w:val="toc 4"/>
    <w:basedOn w:val="Normln"/>
    <w:next w:val="Normln"/>
    <w:autoRedefine/>
    <w:semiHidden/>
    <w:rsid w:val="00E24F32"/>
    <w:pPr>
      <w:ind w:left="720"/>
    </w:pPr>
    <w:rPr>
      <w:sz w:val="24"/>
      <w:szCs w:val="24"/>
    </w:rPr>
  </w:style>
  <w:style w:type="paragraph" w:styleId="Obsah5">
    <w:name w:val="toc 5"/>
    <w:basedOn w:val="Normln"/>
    <w:next w:val="Normln"/>
    <w:autoRedefine/>
    <w:semiHidden/>
    <w:rsid w:val="00E24F32"/>
    <w:pPr>
      <w:ind w:left="960"/>
    </w:pPr>
    <w:rPr>
      <w:sz w:val="24"/>
      <w:szCs w:val="24"/>
    </w:rPr>
  </w:style>
  <w:style w:type="paragraph" w:styleId="Obsah6">
    <w:name w:val="toc 6"/>
    <w:basedOn w:val="Normln"/>
    <w:next w:val="Normln"/>
    <w:autoRedefine/>
    <w:semiHidden/>
    <w:rsid w:val="00E24F32"/>
    <w:pPr>
      <w:ind w:left="1200"/>
    </w:pPr>
    <w:rPr>
      <w:sz w:val="24"/>
      <w:szCs w:val="24"/>
    </w:rPr>
  </w:style>
  <w:style w:type="paragraph" w:styleId="Obsah7">
    <w:name w:val="toc 7"/>
    <w:basedOn w:val="Normln"/>
    <w:next w:val="Normln"/>
    <w:autoRedefine/>
    <w:semiHidden/>
    <w:rsid w:val="00E24F32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semiHidden/>
    <w:rsid w:val="00E24F32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semiHidden/>
    <w:rsid w:val="00E24F32"/>
    <w:pPr>
      <w:ind w:left="1920"/>
    </w:pPr>
    <w:rPr>
      <w:sz w:val="24"/>
      <w:szCs w:val="24"/>
    </w:rPr>
  </w:style>
  <w:style w:type="paragraph" w:customStyle="1" w:styleId="bodsmlouvy-2110">
    <w:name w:val="bodsmlouvy-211"/>
    <w:basedOn w:val="Normln"/>
    <w:rsid w:val="002E5DA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29C2"/>
    <w:pPr>
      <w:ind w:left="708"/>
    </w:pPr>
  </w:style>
  <w:style w:type="paragraph" w:customStyle="1" w:styleId="Normodsaz">
    <w:name w:val="Norm.odsaz."/>
    <w:basedOn w:val="Normln"/>
    <w:rsid w:val="007B09FC"/>
    <w:pPr>
      <w:tabs>
        <w:tab w:val="num" w:pos="1080"/>
      </w:tabs>
      <w:ind w:left="576" w:hanging="576"/>
      <w:jc w:val="both"/>
    </w:pPr>
    <w:rPr>
      <w:sz w:val="24"/>
    </w:rPr>
  </w:style>
  <w:style w:type="character" w:customStyle="1" w:styleId="CharacterStyle1">
    <w:name w:val="Character Style 1"/>
    <w:uiPriority w:val="99"/>
    <w:rsid w:val="00FA055D"/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pPr>
      <w:numPr>
        <w:ilvl w:val="1"/>
        <w:numId w:val="2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pPr>
      <w:numPr>
        <w:numId w:val="2"/>
      </w:numPr>
      <w:spacing w:before="360" w:after="360"/>
      <w:jc w:val="center"/>
    </w:pPr>
    <w:rPr>
      <w:b/>
      <w:snapToGrid w:val="0"/>
      <w:color w:val="0000FF"/>
      <w:sz w:val="28"/>
      <w:u w:val="single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left" w:pos="1134"/>
        <w:tab w:val="right" w:pos="9356"/>
      </w:tabs>
      <w:outlineLvl w:val="2"/>
    </w:pPr>
  </w:style>
  <w:style w:type="paragraph" w:customStyle="1" w:styleId="bodsml">
    <w:name w:val="bodsml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</w:style>
  <w:style w:type="paragraph" w:customStyle="1" w:styleId="Nzevzakzky">
    <w:name w:val="Název zakázky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nadpis">
    <w:name w:val="nadpis"/>
    <w:basedOn w:val="Normln"/>
    <w:pPr>
      <w:numPr>
        <w:numId w:val="3"/>
      </w:numPr>
      <w:spacing w:before="240"/>
      <w:ind w:left="357" w:hanging="357"/>
    </w:pPr>
    <w:rPr>
      <w:b/>
      <w:sz w:val="28"/>
      <w:u w:val="single"/>
    </w:rPr>
  </w:style>
  <w:style w:type="paragraph" w:customStyle="1" w:styleId="text">
    <w:name w:val="text"/>
    <w:basedOn w:val="Zkladntext"/>
    <w:pPr>
      <w:spacing w:before="200" w:after="0" w:line="360" w:lineRule="exact"/>
      <w:jc w:val="both"/>
    </w:pPr>
    <w:rPr>
      <w:sz w:val="24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Textbubliny">
    <w:name w:val="Balloon Text"/>
    <w:basedOn w:val="Normln"/>
    <w:semiHidden/>
    <w:rsid w:val="00E4300E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1837DC"/>
    <w:pPr>
      <w:spacing w:after="120" w:line="480" w:lineRule="auto"/>
      <w:ind w:left="283"/>
    </w:pPr>
    <w:rPr>
      <w:rFonts w:ascii="Arial" w:hAnsi="Arial"/>
    </w:rPr>
  </w:style>
  <w:style w:type="table" w:styleId="Mkatabulky">
    <w:name w:val="Table Grid"/>
    <w:basedOn w:val="Normlntabulka"/>
    <w:rsid w:val="008E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2">
    <w:name w:val="toc 2"/>
    <w:basedOn w:val="Normln"/>
    <w:next w:val="Normln"/>
    <w:autoRedefine/>
    <w:semiHidden/>
    <w:rsid w:val="00E24F32"/>
    <w:pPr>
      <w:ind w:left="220"/>
    </w:pPr>
  </w:style>
  <w:style w:type="paragraph" w:styleId="Obsah3">
    <w:name w:val="toc 3"/>
    <w:basedOn w:val="Normln"/>
    <w:next w:val="Normln"/>
    <w:autoRedefine/>
    <w:semiHidden/>
    <w:rsid w:val="00E24F32"/>
    <w:pPr>
      <w:ind w:left="440"/>
    </w:pPr>
  </w:style>
  <w:style w:type="paragraph" w:styleId="Obsah1">
    <w:name w:val="toc 1"/>
    <w:basedOn w:val="Normln"/>
    <w:next w:val="Normln"/>
    <w:autoRedefine/>
    <w:semiHidden/>
    <w:rsid w:val="00E24F32"/>
    <w:rPr>
      <w:sz w:val="24"/>
      <w:szCs w:val="24"/>
    </w:rPr>
  </w:style>
  <w:style w:type="paragraph" w:styleId="Obsah4">
    <w:name w:val="toc 4"/>
    <w:basedOn w:val="Normln"/>
    <w:next w:val="Normln"/>
    <w:autoRedefine/>
    <w:semiHidden/>
    <w:rsid w:val="00E24F32"/>
    <w:pPr>
      <w:ind w:left="720"/>
    </w:pPr>
    <w:rPr>
      <w:sz w:val="24"/>
      <w:szCs w:val="24"/>
    </w:rPr>
  </w:style>
  <w:style w:type="paragraph" w:styleId="Obsah5">
    <w:name w:val="toc 5"/>
    <w:basedOn w:val="Normln"/>
    <w:next w:val="Normln"/>
    <w:autoRedefine/>
    <w:semiHidden/>
    <w:rsid w:val="00E24F32"/>
    <w:pPr>
      <w:ind w:left="960"/>
    </w:pPr>
    <w:rPr>
      <w:sz w:val="24"/>
      <w:szCs w:val="24"/>
    </w:rPr>
  </w:style>
  <w:style w:type="paragraph" w:styleId="Obsah6">
    <w:name w:val="toc 6"/>
    <w:basedOn w:val="Normln"/>
    <w:next w:val="Normln"/>
    <w:autoRedefine/>
    <w:semiHidden/>
    <w:rsid w:val="00E24F32"/>
    <w:pPr>
      <w:ind w:left="1200"/>
    </w:pPr>
    <w:rPr>
      <w:sz w:val="24"/>
      <w:szCs w:val="24"/>
    </w:rPr>
  </w:style>
  <w:style w:type="paragraph" w:styleId="Obsah7">
    <w:name w:val="toc 7"/>
    <w:basedOn w:val="Normln"/>
    <w:next w:val="Normln"/>
    <w:autoRedefine/>
    <w:semiHidden/>
    <w:rsid w:val="00E24F32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semiHidden/>
    <w:rsid w:val="00E24F32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semiHidden/>
    <w:rsid w:val="00E24F32"/>
    <w:pPr>
      <w:ind w:left="1920"/>
    </w:pPr>
    <w:rPr>
      <w:sz w:val="24"/>
      <w:szCs w:val="24"/>
    </w:rPr>
  </w:style>
  <w:style w:type="paragraph" w:customStyle="1" w:styleId="bodsmlouvy-2110">
    <w:name w:val="bodsmlouvy-211"/>
    <w:basedOn w:val="Normln"/>
    <w:rsid w:val="002E5DA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29C2"/>
    <w:pPr>
      <w:ind w:left="708"/>
    </w:pPr>
  </w:style>
  <w:style w:type="paragraph" w:customStyle="1" w:styleId="Normodsaz">
    <w:name w:val="Norm.odsaz."/>
    <w:basedOn w:val="Normln"/>
    <w:rsid w:val="007B09FC"/>
    <w:pPr>
      <w:tabs>
        <w:tab w:val="num" w:pos="1080"/>
      </w:tabs>
      <w:ind w:left="576" w:hanging="576"/>
      <w:jc w:val="both"/>
    </w:pPr>
    <w:rPr>
      <w:sz w:val="24"/>
    </w:rPr>
  </w:style>
  <w:style w:type="character" w:customStyle="1" w:styleId="CharacterStyle1">
    <w:name w:val="Character Style 1"/>
    <w:uiPriority w:val="99"/>
    <w:rsid w:val="00FA055D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9DE8-4287-4B66-907D-0A509513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AQUA PROCON s.r.o.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>Božice - kanalzaice a ČOV,</dc:subject>
  <dc:creator>SebekJ</dc:creator>
  <cp:lastModifiedBy>Paluchovi</cp:lastModifiedBy>
  <cp:revision>2</cp:revision>
  <cp:lastPrinted>2021-08-30T11:55:00Z</cp:lastPrinted>
  <dcterms:created xsi:type="dcterms:W3CDTF">2021-09-10T05:51:00Z</dcterms:created>
  <dcterms:modified xsi:type="dcterms:W3CDTF">2021-09-10T05:51:00Z</dcterms:modified>
</cp:coreProperties>
</file>