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E7" w:rsidRDefault="00C50F28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697865</wp:posOffset>
            </wp:positionH>
            <wp:positionV relativeFrom="margin">
              <wp:posOffset>391160</wp:posOffset>
            </wp:positionV>
            <wp:extent cx="664210" cy="4330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6421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2CE7" w:rsidRDefault="003D2CE7">
      <w:pPr>
        <w:spacing w:line="360" w:lineRule="exact"/>
      </w:pPr>
    </w:p>
    <w:p w:rsidR="003D2CE7" w:rsidRDefault="003D2CE7">
      <w:pPr>
        <w:spacing w:after="579" w:line="1" w:lineRule="exact"/>
      </w:pPr>
    </w:p>
    <w:p w:rsidR="003D2CE7" w:rsidRDefault="003D2CE7">
      <w:pPr>
        <w:spacing w:line="1" w:lineRule="exact"/>
        <w:sectPr w:rsidR="003D2CE7">
          <w:footerReference w:type="default" r:id="rId8"/>
          <w:pgSz w:w="11900" w:h="16840"/>
          <w:pgMar w:top="287" w:right="670" w:bottom="1046" w:left="1099" w:header="0" w:footer="3" w:gutter="0"/>
          <w:pgNumType w:start="1"/>
          <w:cols w:space="720"/>
          <w:noEndnote/>
          <w:docGrid w:linePitch="360"/>
        </w:sectPr>
      </w:pPr>
    </w:p>
    <w:p w:rsidR="003D2CE7" w:rsidRDefault="00C50F28">
      <w:pPr>
        <w:pStyle w:val="Zkladntext20"/>
        <w:shd w:val="clear" w:color="auto" w:fill="auto"/>
        <w:spacing w:after="0" w:line="206" w:lineRule="auto"/>
        <w:ind w:firstLine="0"/>
      </w:pPr>
      <w:r>
        <w:rPr>
          <w:b/>
          <w:bCs/>
          <w:lang w:val="cs-CZ" w:eastAsia="cs-CZ" w:bidi="cs-CZ"/>
        </w:rPr>
        <w:lastRenderedPageBreak/>
        <w:t>NÁRODNÍ</w:t>
      </w:r>
    </w:p>
    <w:p w:rsidR="003D2CE7" w:rsidRDefault="00C50F28">
      <w:pPr>
        <w:pStyle w:val="Zkladntext20"/>
        <w:shd w:val="clear" w:color="auto" w:fill="auto"/>
        <w:tabs>
          <w:tab w:val="left" w:pos="1757"/>
        </w:tabs>
        <w:spacing w:after="640" w:line="206" w:lineRule="auto"/>
        <w:ind w:firstLine="140"/>
      </w:pPr>
      <w:r>
        <w:rPr>
          <w:b/>
          <w:bCs/>
          <w:lang w:val="cs-CZ" w:eastAsia="cs-CZ" w:bidi="cs-CZ"/>
        </w:rPr>
        <w:t>PAMÁTKOVÝ GENERÁLNÍ ÚSTAV</w:t>
      </w:r>
      <w:r>
        <w:rPr>
          <w:b/>
          <w:bCs/>
          <w:lang w:val="cs-CZ" w:eastAsia="cs-CZ" w:bidi="cs-CZ"/>
        </w:rPr>
        <w:tab/>
        <w:t>ŘEDITELSTVÍ</w:t>
      </w:r>
    </w:p>
    <w:p w:rsidR="003D2CE7" w:rsidRDefault="00C50F28">
      <w:pPr>
        <w:pStyle w:val="Nadpis30"/>
        <w:keepNext/>
        <w:keepLines/>
        <w:shd w:val="clear" w:color="auto" w:fill="auto"/>
        <w:spacing w:after="0"/>
        <w:jc w:val="left"/>
      </w:pPr>
      <w:bookmarkStart w:id="0" w:name="bookmark2"/>
      <w:bookmarkStart w:id="1" w:name="bookmark3"/>
      <w:r>
        <w:t>Národní památkový ústav, státní příspěvková organizace</w:t>
      </w:r>
      <w:bookmarkEnd w:id="0"/>
      <w:bookmarkEnd w:id="1"/>
    </w:p>
    <w:p w:rsidR="003D2CE7" w:rsidRDefault="00C50F28">
      <w:pPr>
        <w:pStyle w:val="Zkladntext1"/>
        <w:shd w:val="clear" w:color="auto" w:fill="auto"/>
      </w:pPr>
      <w:r>
        <w:t>se sídlem: Valdštejnské nám. 162/3, Praha 1,118 01</w:t>
      </w:r>
    </w:p>
    <w:p w:rsidR="003D2CE7" w:rsidRDefault="00C50F28">
      <w:pPr>
        <w:pStyle w:val="Zkladntext1"/>
        <w:shd w:val="clear" w:color="auto" w:fill="auto"/>
      </w:pPr>
      <w:r>
        <w:t>IČO: 75032333, DIČ: CZ 75032333</w:t>
      </w:r>
    </w:p>
    <w:p w:rsidR="003D2CE7" w:rsidRDefault="00C50F28">
      <w:pPr>
        <w:pStyle w:val="Zkladntext1"/>
        <w:shd w:val="clear" w:color="auto" w:fill="auto"/>
        <w:spacing w:after="260"/>
        <w:ind w:firstLine="140"/>
      </w:pPr>
      <w:r>
        <w:t xml:space="preserve">zastoupen: </w:t>
      </w:r>
      <w:r>
        <w:t>Ing. arch. Naděždou Goryczkovou, generální ředitelkou bank, spojení: Česká národní banka, č. účtu: 60039011/0710</w:t>
      </w:r>
    </w:p>
    <w:p w:rsidR="003D2CE7" w:rsidRDefault="00C50F28">
      <w:pPr>
        <w:pStyle w:val="Zkladntext1"/>
        <w:shd w:val="clear" w:color="auto" w:fill="auto"/>
        <w:spacing w:after="800"/>
      </w:pPr>
      <w:r>
        <w:t xml:space="preserve">(dále jen </w:t>
      </w:r>
      <w:r>
        <w:rPr>
          <w:b/>
          <w:bCs/>
        </w:rPr>
        <w:t>„</w:t>
      </w:r>
      <w:proofErr w:type="spellStart"/>
      <w:r>
        <w:rPr>
          <w:b/>
          <w:bCs/>
        </w:rPr>
        <w:t>půjčitel</w:t>
      </w:r>
      <w:proofErr w:type="spellEnd"/>
      <w:r>
        <w:rPr>
          <w:b/>
          <w:bCs/>
        </w:rPr>
        <w:t xml:space="preserve">" </w:t>
      </w:r>
      <w:r>
        <w:t xml:space="preserve">nebo </w:t>
      </w:r>
      <w:r>
        <w:rPr>
          <w:b/>
          <w:bCs/>
        </w:rPr>
        <w:t>„NPÚ")</w:t>
      </w:r>
    </w:p>
    <w:p w:rsidR="003D2CE7" w:rsidRDefault="00C50F28">
      <w:pPr>
        <w:pStyle w:val="Nadpis30"/>
        <w:keepNext/>
        <w:keepLines/>
        <w:shd w:val="clear" w:color="auto" w:fill="auto"/>
        <w:spacing w:after="0"/>
        <w:jc w:val="left"/>
      </w:pPr>
      <w:bookmarkStart w:id="2" w:name="bookmark4"/>
      <w:bookmarkStart w:id="3" w:name="bookmark5"/>
      <w:r>
        <w:t>statutární město Karviná</w:t>
      </w:r>
      <w:bookmarkEnd w:id="2"/>
      <w:bookmarkEnd w:id="3"/>
    </w:p>
    <w:p w:rsidR="003D2CE7" w:rsidRDefault="00C50F28">
      <w:pPr>
        <w:pStyle w:val="Zkladntext1"/>
        <w:shd w:val="clear" w:color="auto" w:fill="auto"/>
      </w:pPr>
      <w:r>
        <w:t>Fryštátská 72/1, 733 24 Karviná-Fryštát</w:t>
      </w:r>
    </w:p>
    <w:p w:rsidR="003D2CE7" w:rsidRDefault="00C50F28">
      <w:pPr>
        <w:pStyle w:val="Zkladntext1"/>
        <w:shd w:val="clear" w:color="auto" w:fill="auto"/>
      </w:pPr>
      <w:r>
        <w:t xml:space="preserve">statutární zástupce: Ing. Jan Wolf, primátor </w:t>
      </w:r>
      <w:r>
        <w:t>města Karviné</w:t>
      </w:r>
    </w:p>
    <w:p w:rsidR="003D2CE7" w:rsidRDefault="00C50F28">
      <w:pPr>
        <w:pStyle w:val="Zkladntext1"/>
        <w:shd w:val="clear" w:color="auto" w:fill="auto"/>
        <w:ind w:firstLine="140"/>
      </w:pPr>
      <w:r>
        <w:t>k podpisu smlouvy oprávněn: Ing. Martina Šrámková, MPA, vedoucí Odboru školství a rozvoje Magistrátu města Karviné, na základě pověření ze dne 4. ledna 2021</w:t>
      </w:r>
    </w:p>
    <w:p w:rsidR="003D2CE7" w:rsidRDefault="00C50F28">
      <w:pPr>
        <w:pStyle w:val="Zkladntext1"/>
        <w:shd w:val="clear" w:color="auto" w:fill="auto"/>
        <w:spacing w:after="260"/>
      </w:pPr>
      <w:r>
        <w:t>IČ: 00297534, DIČ: CZ00297534, bank, spojení: 19-1721542349/0800</w:t>
      </w:r>
    </w:p>
    <w:p w:rsidR="003D2CE7" w:rsidRDefault="00C50F28">
      <w:pPr>
        <w:pStyle w:val="Zkladntext1"/>
        <w:shd w:val="clear" w:color="auto" w:fill="auto"/>
        <w:spacing w:after="260"/>
      </w:pPr>
      <w:r>
        <w:t xml:space="preserve">(dále jen </w:t>
      </w:r>
      <w:r>
        <w:rPr>
          <w:b/>
          <w:bCs/>
        </w:rPr>
        <w:t>„vypůjčite</w:t>
      </w:r>
      <w:r>
        <w:rPr>
          <w:b/>
          <w:bCs/>
        </w:rPr>
        <w:t>l")</w:t>
      </w:r>
    </w:p>
    <w:p w:rsidR="003D2CE7" w:rsidRDefault="00C50F28">
      <w:pPr>
        <w:pStyle w:val="Zkladntext1"/>
        <w:shd w:val="clear" w:color="auto" w:fill="auto"/>
        <w:jc w:val="center"/>
      </w:pPr>
      <w:r>
        <w:t>jako smluvní strany uzavřely níže uvedeného dne, měsíce a roku tento</w:t>
      </w:r>
    </w:p>
    <w:p w:rsidR="003D2CE7" w:rsidRDefault="00C50F28">
      <w:pPr>
        <w:pStyle w:val="Nadpis10"/>
        <w:keepNext/>
        <w:keepLines/>
        <w:shd w:val="clear" w:color="auto" w:fill="auto"/>
      </w:pPr>
      <w:bookmarkStart w:id="4" w:name="bookmark6"/>
      <w:bookmarkStart w:id="5" w:name="bookmark7"/>
      <w:r>
        <w:t>Dodatek č. 1 ke smlouvě o výpůjčce</w:t>
      </w:r>
      <w:bookmarkEnd w:id="4"/>
      <w:bookmarkEnd w:id="5"/>
    </w:p>
    <w:p w:rsidR="003D2CE7" w:rsidRDefault="00C50F28">
      <w:pPr>
        <w:pStyle w:val="Nadpis30"/>
        <w:keepNext/>
        <w:keepLines/>
        <w:shd w:val="clear" w:color="auto" w:fill="auto"/>
        <w:spacing w:after="260"/>
      </w:pPr>
      <w:bookmarkStart w:id="6" w:name="bookmark8"/>
      <w:bookmarkStart w:id="7" w:name="bookmark9"/>
      <w:r>
        <w:t>Článek I. Úvodní ustanovení</w:t>
      </w:r>
      <w:bookmarkEnd w:id="6"/>
      <w:bookmarkEnd w:id="7"/>
    </w:p>
    <w:p w:rsidR="003D2CE7" w:rsidRDefault="00C50F28">
      <w:pPr>
        <w:pStyle w:val="Zkladntext1"/>
        <w:numPr>
          <w:ilvl w:val="0"/>
          <w:numId w:val="1"/>
        </w:numPr>
        <w:shd w:val="clear" w:color="auto" w:fill="auto"/>
        <w:tabs>
          <w:tab w:val="left" w:pos="473"/>
        </w:tabs>
        <w:ind w:left="520" w:hanging="380"/>
      </w:pPr>
      <w:r>
        <w:t xml:space="preserve">Výše uvedené smluvní strany prohlašují, že dne 31. 3. 2021 uzavřely Smlouvu o výpůjčce movitých věcí (kulturního </w:t>
      </w:r>
      <w:r>
        <w:t xml:space="preserve">mobiliáře) mimo NPÚ, v NPÚ pod </w:t>
      </w:r>
      <w:proofErr w:type="gramStart"/>
      <w:r>
        <w:t>č.j.</w:t>
      </w:r>
      <w:proofErr w:type="gramEnd"/>
      <w:r>
        <w:t>: NPÚ-310/23293/2021, dále jen („Smlouva")</w:t>
      </w:r>
    </w:p>
    <w:p w:rsidR="003D2CE7" w:rsidRDefault="00C50F28">
      <w:pPr>
        <w:pStyle w:val="Zkladntext1"/>
        <w:numPr>
          <w:ilvl w:val="0"/>
          <w:numId w:val="1"/>
        </w:numPr>
        <w:shd w:val="clear" w:color="auto" w:fill="auto"/>
        <w:tabs>
          <w:tab w:val="left" w:pos="477"/>
        </w:tabs>
        <w:ind w:left="520" w:hanging="380"/>
      </w:pPr>
      <w:r>
        <w:t xml:space="preserve">Na základě výše uvedené Smlouvy přenechává </w:t>
      </w:r>
      <w:proofErr w:type="spellStart"/>
      <w:r>
        <w:t>půjčitel</w:t>
      </w:r>
      <w:proofErr w:type="spellEnd"/>
      <w:r>
        <w:t xml:space="preserve"> vypůjčiteli k dočasnému užívání předměty, jejichž seznam tvoří přílohu č. 1 Smlouvy. Předměty jsou dlouhodobě vystaveny v proh</w:t>
      </w:r>
      <w:r>
        <w:t>lídkové trase zámku Fryštát.</w:t>
      </w:r>
    </w:p>
    <w:p w:rsidR="003D2CE7" w:rsidRDefault="00C50F28">
      <w:pPr>
        <w:pStyle w:val="Zkladntext1"/>
        <w:numPr>
          <w:ilvl w:val="0"/>
          <w:numId w:val="1"/>
        </w:numPr>
        <w:shd w:val="clear" w:color="auto" w:fill="auto"/>
        <w:tabs>
          <w:tab w:val="left" w:pos="480"/>
        </w:tabs>
        <w:spacing w:after="260"/>
        <w:ind w:left="520" w:hanging="380"/>
      </w:pPr>
      <w:r>
        <w:t>Vzhledem k tomu, že se pro půjčitele stala část z vypůjčených předmětů potřebnou pro pořádání výstavy „Slezské aristokratické knihovny", dohodly se výše uvedené strany na změně Smlouvy.</w:t>
      </w:r>
    </w:p>
    <w:p w:rsidR="003D2CE7" w:rsidRDefault="00C50F28">
      <w:pPr>
        <w:pStyle w:val="Nadpis30"/>
        <w:keepNext/>
        <w:keepLines/>
        <w:shd w:val="clear" w:color="auto" w:fill="auto"/>
        <w:spacing w:after="260"/>
      </w:pPr>
      <w:bookmarkStart w:id="8" w:name="bookmark10"/>
      <w:bookmarkStart w:id="9" w:name="bookmark11"/>
      <w:r>
        <w:t>Článek II. Předmět Dodatku</w:t>
      </w:r>
      <w:bookmarkEnd w:id="8"/>
      <w:bookmarkEnd w:id="9"/>
    </w:p>
    <w:p w:rsidR="003D2CE7" w:rsidRDefault="00C50F28">
      <w:pPr>
        <w:pStyle w:val="Zkladntext1"/>
        <w:numPr>
          <w:ilvl w:val="0"/>
          <w:numId w:val="2"/>
        </w:numPr>
        <w:shd w:val="clear" w:color="auto" w:fill="auto"/>
        <w:tabs>
          <w:tab w:val="left" w:pos="346"/>
        </w:tabs>
        <w:spacing w:line="262" w:lineRule="auto"/>
        <w:ind w:left="380" w:hanging="380"/>
      </w:pPr>
      <w:r>
        <w:t>Smluvní strany</w:t>
      </w:r>
      <w:r>
        <w:t xml:space="preserve"> si sjednávají, že v období od 20. 9. 2021 do 7. 1. 2022 budou z vypůjčených předmětů uvedených v příloze č. 1 Smlouvy vyňaty, tj. dočasně vráceny NPÚ, předměty specifikované v příloze č. 1 tohoto Dodatku.</w:t>
      </w:r>
    </w:p>
    <w:p w:rsidR="003D2CE7" w:rsidRDefault="00C50F28">
      <w:pPr>
        <w:pStyle w:val="Zkladntext1"/>
        <w:numPr>
          <w:ilvl w:val="0"/>
          <w:numId w:val="2"/>
        </w:numPr>
        <w:shd w:val="clear" w:color="auto" w:fill="auto"/>
        <w:tabs>
          <w:tab w:val="left" w:pos="346"/>
        </w:tabs>
        <w:spacing w:line="262" w:lineRule="auto"/>
        <w:ind w:left="380" w:hanging="380"/>
      </w:pPr>
      <w:r>
        <w:t>Kontaktní sobou ve věci předání a převzetí předmět</w:t>
      </w:r>
      <w:r>
        <w:t xml:space="preserve">ů na straně NPÚ je: </w:t>
      </w:r>
      <w:proofErr w:type="spellStart"/>
      <w:r w:rsidR="00C07A89">
        <w:t>xxx</w:t>
      </w:r>
      <w:proofErr w:type="spellEnd"/>
      <w:r>
        <w:t xml:space="preserve">, tel.: </w:t>
      </w:r>
      <w:proofErr w:type="spellStart"/>
      <w:r w:rsidR="00C07A89">
        <w:t>xxx</w:t>
      </w:r>
      <w:proofErr w:type="spellEnd"/>
      <w:r>
        <w:t xml:space="preserve">, email: </w:t>
      </w:r>
      <w:proofErr w:type="spellStart"/>
      <w:r w:rsidR="00C07A89">
        <w:t>xxx</w:t>
      </w:r>
      <w:proofErr w:type="spellEnd"/>
      <w:r>
        <w:fldChar w:fldCharType="begin"/>
      </w:r>
      <w:r>
        <w:instrText>HYPERLINK "mailto:hajek.pavel@npu.cz"</w:instrText>
      </w:r>
      <w:r>
        <w:fldChar w:fldCharType="separate"/>
      </w:r>
      <w:r>
        <w:fldChar w:fldCharType="end"/>
      </w:r>
    </w:p>
    <w:p w:rsidR="003D2CE7" w:rsidRDefault="00C50F28">
      <w:pPr>
        <w:pStyle w:val="Zkladntext1"/>
        <w:numPr>
          <w:ilvl w:val="0"/>
          <w:numId w:val="2"/>
        </w:numPr>
        <w:shd w:val="clear" w:color="auto" w:fill="auto"/>
        <w:tabs>
          <w:tab w:val="left" w:pos="346"/>
        </w:tabs>
        <w:spacing w:line="262" w:lineRule="auto"/>
        <w:ind w:left="380" w:hanging="380"/>
      </w:pPr>
      <w:r>
        <w:t xml:space="preserve">Kontaktní osobou ve věci předání a převzetí předmětů na straně vypůjčitele je: </w:t>
      </w:r>
      <w:proofErr w:type="spellStart"/>
      <w:r w:rsidR="00C07A89">
        <w:t>xxx</w:t>
      </w:r>
      <w:proofErr w:type="spellEnd"/>
      <w:r>
        <w:t xml:space="preserve">, tel.: </w:t>
      </w:r>
      <w:proofErr w:type="spellStart"/>
      <w:r w:rsidR="00C07A89">
        <w:t>xxx</w:t>
      </w:r>
      <w:proofErr w:type="spellEnd"/>
      <w:r>
        <w:t xml:space="preserve">, email: </w:t>
      </w:r>
      <w:hyperlink r:id="rId9" w:history="1">
        <w:r w:rsidR="00C07A89">
          <w:rPr>
            <w:lang w:eastAsia="en-US" w:bidi="en-US"/>
          </w:rPr>
          <w:t>xxx</w:t>
        </w:r>
        <w:bookmarkStart w:id="10" w:name="_GoBack"/>
        <w:bookmarkEnd w:id="10"/>
      </w:hyperlink>
    </w:p>
    <w:p w:rsidR="003D2CE7" w:rsidRDefault="00C50F28">
      <w:pPr>
        <w:pStyle w:val="Zkladntext1"/>
        <w:numPr>
          <w:ilvl w:val="0"/>
          <w:numId w:val="2"/>
        </w:numPr>
        <w:shd w:val="clear" w:color="auto" w:fill="auto"/>
        <w:tabs>
          <w:tab w:val="left" w:pos="348"/>
        </w:tabs>
        <w:spacing w:line="262" w:lineRule="auto"/>
      </w:pPr>
      <w:r>
        <w:t>Při předání předmětů a jejich navrácení bude sepsán předávací protokol.</w:t>
      </w:r>
    </w:p>
    <w:p w:rsidR="003D2CE7" w:rsidRDefault="00C50F28">
      <w:pPr>
        <w:pStyle w:val="Zkladntext1"/>
        <w:numPr>
          <w:ilvl w:val="0"/>
          <w:numId w:val="2"/>
        </w:numPr>
        <w:shd w:val="clear" w:color="auto" w:fill="auto"/>
        <w:tabs>
          <w:tab w:val="left" w:pos="348"/>
        </w:tabs>
        <w:spacing w:after="840" w:line="262" w:lineRule="auto"/>
      </w:pPr>
      <w:r>
        <w:t>Převoz věcí obstará NPÚ.</w:t>
      </w:r>
    </w:p>
    <w:p w:rsidR="003D2CE7" w:rsidRDefault="00C50F28">
      <w:pPr>
        <w:pStyle w:val="Zkladntext40"/>
        <w:shd w:val="clear" w:color="auto" w:fill="auto"/>
        <w:sectPr w:rsidR="003D2CE7">
          <w:type w:val="continuous"/>
          <w:pgSz w:w="11900" w:h="16840"/>
          <w:pgMar w:top="285" w:right="1200" w:bottom="575" w:left="1197" w:header="0" w:footer="3" w:gutter="0"/>
          <w:cols w:space="720"/>
          <w:noEndnote/>
          <w:docGrid w:linePitch="360"/>
        </w:sectPr>
      </w:pPr>
      <w:r>
        <w:t>1/4</w:t>
      </w:r>
    </w:p>
    <w:p w:rsidR="003D2CE7" w:rsidRDefault="003D2CE7">
      <w:pPr>
        <w:spacing w:line="206" w:lineRule="exact"/>
        <w:rPr>
          <w:sz w:val="17"/>
          <w:szCs w:val="17"/>
        </w:rPr>
      </w:pPr>
    </w:p>
    <w:p w:rsidR="003D2CE7" w:rsidRDefault="003D2CE7">
      <w:pPr>
        <w:spacing w:line="1" w:lineRule="exact"/>
        <w:sectPr w:rsidR="003D2CE7">
          <w:footerReference w:type="default" r:id="rId10"/>
          <w:pgSz w:w="11900" w:h="16840"/>
          <w:pgMar w:top="1709" w:right="1075" w:bottom="1992" w:left="1321" w:header="0" w:footer="3" w:gutter="0"/>
          <w:cols w:space="720"/>
          <w:noEndnote/>
          <w:docGrid w:linePitch="360"/>
        </w:sectPr>
      </w:pPr>
    </w:p>
    <w:p w:rsidR="003D2CE7" w:rsidRDefault="003D2CE7">
      <w:pPr>
        <w:spacing w:line="1" w:lineRule="exact"/>
      </w:pPr>
    </w:p>
    <w:p w:rsidR="003D2CE7" w:rsidRDefault="00C50F28">
      <w:pPr>
        <w:pStyle w:val="Zkladntext1"/>
        <w:shd w:val="clear" w:color="auto" w:fill="auto"/>
        <w:spacing w:line="240" w:lineRule="auto"/>
        <w:jc w:val="center"/>
      </w:pPr>
      <w:r>
        <w:rPr>
          <w:b/>
          <w:bCs/>
        </w:rPr>
        <w:t>Článek III.</w:t>
      </w:r>
    </w:p>
    <w:p w:rsidR="003D2CE7" w:rsidRDefault="00C50F28">
      <w:pPr>
        <w:pStyle w:val="Nadpis30"/>
        <w:keepNext/>
        <w:keepLines/>
        <w:shd w:val="clear" w:color="auto" w:fill="auto"/>
        <w:spacing w:after="0" w:line="240" w:lineRule="auto"/>
      </w:pPr>
      <w:bookmarkStart w:id="11" w:name="bookmark12"/>
      <w:bookmarkStart w:id="12" w:name="bookmark13"/>
      <w:r>
        <w:t>Závěrečná ustanovení</w:t>
      </w:r>
      <w:bookmarkEnd w:id="11"/>
      <w:bookmarkEnd w:id="12"/>
    </w:p>
    <w:p w:rsidR="003D2CE7" w:rsidRDefault="00C50F28">
      <w:pPr>
        <w:pStyle w:val="Zkladntext1"/>
        <w:numPr>
          <w:ilvl w:val="0"/>
          <w:numId w:val="3"/>
        </w:numPr>
        <w:shd w:val="clear" w:color="auto" w:fill="auto"/>
        <w:tabs>
          <w:tab w:val="left" w:pos="352"/>
        </w:tabs>
      </w:pPr>
      <w:r>
        <w:t>Ostatní ujednání Smlouvy se nemění a zůstávají v platnosti.</w:t>
      </w:r>
    </w:p>
    <w:p w:rsidR="003D2CE7" w:rsidRDefault="00C50F28">
      <w:pPr>
        <w:pStyle w:val="Zkladntext1"/>
        <w:numPr>
          <w:ilvl w:val="0"/>
          <w:numId w:val="3"/>
        </w:numPr>
        <w:shd w:val="clear" w:color="auto" w:fill="auto"/>
        <w:tabs>
          <w:tab w:val="left" w:pos="352"/>
        </w:tabs>
        <w:ind w:left="360" w:hanging="360"/>
        <w:jc w:val="both"/>
      </w:pPr>
      <w:r>
        <w:t>Tento Dodatek ke Smlouvě byl sepsán ve dvou vyhotoveních. Každá ze smluvních stran obdrží po jednom totožném vyhotovení.</w:t>
      </w:r>
    </w:p>
    <w:p w:rsidR="003D2CE7" w:rsidRDefault="00C50F28">
      <w:pPr>
        <w:pStyle w:val="Zkladntext1"/>
        <w:numPr>
          <w:ilvl w:val="0"/>
          <w:numId w:val="3"/>
        </w:numPr>
        <w:shd w:val="clear" w:color="auto" w:fill="auto"/>
        <w:tabs>
          <w:tab w:val="left" w:pos="352"/>
        </w:tabs>
        <w:ind w:left="360" w:hanging="360"/>
        <w:jc w:val="both"/>
      </w:pPr>
      <w:r>
        <w:t xml:space="preserve">Tento </w:t>
      </w:r>
      <w:r>
        <w:t>Dodatek podléhá povinnosti uveřejnění dle zákona č. 340/2015 Sb., o zvláštních podmínkách účinnosti některých smluv, uveřejňování těchto smluv a o registru smluv (zákon o registru smluv). Tento Dodatek nabude účinnosti dnem uveřejnění a jeho uveřejnění zaj</w:t>
      </w:r>
      <w:r>
        <w:t>istí NPÚ. Smluvní strany berou na vědomí, že tento Dodatek může být předmětem zveřejnění i dle jiných právních předpisů.</w:t>
      </w:r>
    </w:p>
    <w:p w:rsidR="003D2CE7" w:rsidRDefault="00C50F28">
      <w:pPr>
        <w:pStyle w:val="Zkladntext1"/>
        <w:numPr>
          <w:ilvl w:val="0"/>
          <w:numId w:val="3"/>
        </w:numPr>
        <w:shd w:val="clear" w:color="auto" w:fill="auto"/>
        <w:tabs>
          <w:tab w:val="left" w:pos="352"/>
        </w:tabs>
        <w:ind w:left="360" w:hanging="360"/>
        <w:jc w:val="both"/>
      </w:pPr>
      <w:r>
        <w:t xml:space="preserve">Smluvní strany se zavazují spolupůsobit jako osoba povinná v souladu se zákonem č. 320/2001 Sb., o finanční kontrole ve veřejné správě </w:t>
      </w:r>
      <w:r>
        <w:t>a o změně některých zákonů (zákon o finanční kontrole), ve znění pozdějších předpisů.</w:t>
      </w:r>
    </w:p>
    <w:p w:rsidR="003D2CE7" w:rsidRDefault="00C50F28">
      <w:pPr>
        <w:pStyle w:val="Zkladntext1"/>
        <w:numPr>
          <w:ilvl w:val="0"/>
          <w:numId w:val="3"/>
        </w:numPr>
        <w:shd w:val="clear" w:color="auto" w:fill="auto"/>
        <w:tabs>
          <w:tab w:val="left" w:pos="352"/>
        </w:tabs>
        <w:ind w:left="360" w:hanging="360"/>
        <w:jc w:val="both"/>
      </w:pPr>
      <w:r>
        <w:t>Smluvní strany prohlašují, že tento Dodatek uzavřely podle své pravé a svobodné vůle prosté omylů, nikoliv v tísni a že vzájemné plnění dle tohoto Dodatku není v hrubém n</w:t>
      </w:r>
      <w:r>
        <w:t>epoměru. Tento Dodatek je pro obě smluvní strany určitý a srozumitelný.</w:t>
      </w:r>
    </w:p>
    <w:p w:rsidR="003D2CE7" w:rsidRDefault="00C50F28">
      <w:pPr>
        <w:pStyle w:val="Zkladntext1"/>
        <w:numPr>
          <w:ilvl w:val="0"/>
          <w:numId w:val="3"/>
        </w:numPr>
        <w:shd w:val="clear" w:color="auto" w:fill="auto"/>
        <w:tabs>
          <w:tab w:val="left" w:pos="352"/>
        </w:tabs>
        <w:ind w:left="360" w:hanging="360"/>
        <w:jc w:val="both"/>
      </w:pPr>
      <w:r>
        <w:t xml:space="preserve">Informace k ochraně osobních údajů jsou ze strany NPÚ uveřejněny na webových stránkách </w:t>
      </w:r>
      <w:hyperlink r:id="rId11" w:history="1">
        <w:r w:rsidRPr="00B500F2">
          <w:rPr>
            <w:color w:val="234D96"/>
            <w:u w:val="single"/>
            <w:lang w:eastAsia="en-US" w:bidi="en-US"/>
          </w:rPr>
          <w:t>www.npu.cz</w:t>
        </w:r>
      </w:hyperlink>
      <w:r w:rsidRPr="00B500F2">
        <w:rPr>
          <w:color w:val="234D96"/>
          <w:lang w:eastAsia="en-US" w:bidi="en-US"/>
        </w:rPr>
        <w:t xml:space="preserve"> </w:t>
      </w:r>
      <w:r>
        <w:t>v sekci „Ochrana osobních údajů".</w:t>
      </w:r>
    </w:p>
    <w:p w:rsidR="003D2CE7" w:rsidRDefault="00C50F28">
      <w:pPr>
        <w:pStyle w:val="Zkladntext1"/>
        <w:numPr>
          <w:ilvl w:val="0"/>
          <w:numId w:val="3"/>
        </w:numPr>
        <w:shd w:val="clear" w:color="auto" w:fill="auto"/>
        <w:tabs>
          <w:tab w:val="left" w:pos="352"/>
        </w:tabs>
        <w:spacing w:after="140"/>
        <w:ind w:left="360" w:hanging="360"/>
        <w:jc w:val="both"/>
      </w:pPr>
      <w:r>
        <w:t>Nedílnou součást tét</w:t>
      </w:r>
      <w:r>
        <w:t>o smlouvy tvoří: Příloha č. 1 - specifikace předmětů, které budou dle ujednání tohoto Dodatku vyjmuty z expozice a poskytnuty na chystanou výstavu NPÚ.</w:t>
      </w:r>
    </w:p>
    <w:p w:rsidR="00B500F2" w:rsidRDefault="00B500F2" w:rsidP="00B500F2">
      <w:pPr>
        <w:pStyle w:val="Zkladntext1"/>
        <w:shd w:val="clear" w:color="auto" w:fill="auto"/>
        <w:tabs>
          <w:tab w:val="left" w:pos="352"/>
        </w:tabs>
        <w:spacing w:after="140"/>
        <w:jc w:val="both"/>
      </w:pPr>
    </w:p>
    <w:p w:rsidR="00B500F2" w:rsidRDefault="00B500F2" w:rsidP="00B500F2">
      <w:pPr>
        <w:pStyle w:val="Zkladntext1"/>
        <w:shd w:val="clear" w:color="auto" w:fill="auto"/>
        <w:tabs>
          <w:tab w:val="left" w:pos="352"/>
        </w:tabs>
        <w:spacing w:after="140"/>
        <w:jc w:val="both"/>
      </w:pPr>
    </w:p>
    <w:p w:rsidR="00B500F2" w:rsidRDefault="00B500F2" w:rsidP="00B500F2">
      <w:pPr>
        <w:pStyle w:val="Zkladntext1"/>
        <w:shd w:val="clear" w:color="auto" w:fill="auto"/>
        <w:tabs>
          <w:tab w:val="left" w:pos="352"/>
        </w:tabs>
        <w:spacing w:after="140"/>
        <w:jc w:val="both"/>
      </w:pPr>
    </w:p>
    <w:p w:rsidR="00B500F2" w:rsidRDefault="00B500F2" w:rsidP="00B500F2">
      <w:pPr>
        <w:pStyle w:val="Zkladntext1"/>
        <w:shd w:val="clear" w:color="auto" w:fill="auto"/>
        <w:spacing w:after="140"/>
        <w:ind w:left="1134"/>
        <w:jc w:val="both"/>
      </w:pPr>
      <w:r>
        <w:t>V Praze dne</w:t>
      </w:r>
      <w:r>
        <w:tab/>
      </w:r>
      <w:r>
        <w:tab/>
      </w:r>
      <w:r>
        <w:tab/>
      </w:r>
      <w:r>
        <w:tab/>
      </w:r>
      <w:r>
        <w:tab/>
      </w:r>
      <w:r>
        <w:tab/>
        <w:t>V Karviné dne</w:t>
      </w:r>
    </w:p>
    <w:p w:rsidR="00B500F2" w:rsidRDefault="00B500F2" w:rsidP="00B500F2">
      <w:pPr>
        <w:pStyle w:val="Zkladntext1"/>
        <w:shd w:val="clear" w:color="auto" w:fill="auto"/>
        <w:spacing w:after="140"/>
        <w:ind w:left="1134"/>
        <w:jc w:val="both"/>
      </w:pPr>
    </w:p>
    <w:p w:rsidR="00B500F2" w:rsidRDefault="00B500F2" w:rsidP="00B500F2">
      <w:pPr>
        <w:pStyle w:val="Zkladntext1"/>
        <w:shd w:val="clear" w:color="auto" w:fill="auto"/>
        <w:spacing w:after="140"/>
        <w:ind w:left="1134"/>
        <w:jc w:val="both"/>
      </w:pPr>
    </w:p>
    <w:p w:rsidR="00B500F2" w:rsidRDefault="00B500F2" w:rsidP="00B500F2">
      <w:pPr>
        <w:pStyle w:val="Zkladntext1"/>
        <w:shd w:val="clear" w:color="auto" w:fill="auto"/>
        <w:spacing w:after="140"/>
        <w:ind w:left="1134"/>
        <w:jc w:val="both"/>
      </w:pPr>
      <w:r>
        <w:t>……………………………………………….</w:t>
      </w:r>
      <w:r>
        <w:tab/>
      </w:r>
      <w:r>
        <w:tab/>
      </w:r>
      <w:r>
        <w:tab/>
      </w:r>
      <w:r>
        <w:t>……………………………………………….</w:t>
      </w:r>
    </w:p>
    <w:p w:rsidR="00B500F2" w:rsidRDefault="00B500F2" w:rsidP="00B500F2">
      <w:pPr>
        <w:pStyle w:val="Zkladntext1"/>
        <w:shd w:val="clear" w:color="auto" w:fill="auto"/>
        <w:spacing w:after="140"/>
        <w:ind w:left="1134"/>
        <w:jc w:val="both"/>
      </w:pPr>
      <w:r>
        <w:t>Ing. arch. Naděžda Goryczková</w:t>
      </w:r>
      <w:r>
        <w:tab/>
      </w:r>
      <w:r>
        <w:tab/>
      </w:r>
      <w:r>
        <w:tab/>
        <w:t>Ing. Martina Šrámková</w:t>
      </w:r>
    </w:p>
    <w:p w:rsidR="00B500F2" w:rsidRDefault="00B500F2" w:rsidP="00B500F2">
      <w:pPr>
        <w:pStyle w:val="Zkladntext1"/>
        <w:shd w:val="clear" w:color="auto" w:fill="auto"/>
        <w:spacing w:after="140"/>
        <w:ind w:left="1134"/>
        <w:jc w:val="both"/>
      </w:pPr>
      <w:proofErr w:type="spellStart"/>
      <w:r>
        <w:t>půjčitel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vypůjčitel</w:t>
      </w:r>
    </w:p>
    <w:p w:rsidR="00B500F2" w:rsidRDefault="00B500F2">
      <w:pPr>
        <w:pStyle w:val="Zkladntext1"/>
        <w:shd w:val="clear" w:color="auto" w:fill="auto"/>
        <w:spacing w:after="80"/>
        <w:jc w:val="center"/>
      </w:pPr>
    </w:p>
    <w:p w:rsidR="00B500F2" w:rsidRDefault="00B500F2">
      <w:pPr>
        <w:pStyle w:val="Zkladntext20"/>
        <w:shd w:val="clear" w:color="auto" w:fill="auto"/>
        <w:spacing w:after="0"/>
        <w:ind w:firstLine="0"/>
        <w:rPr>
          <w:b/>
          <w:bCs/>
          <w:lang w:val="cs-CZ" w:eastAsia="cs-CZ" w:bidi="cs-CZ"/>
        </w:rPr>
      </w:pPr>
    </w:p>
    <w:p w:rsidR="00B500F2" w:rsidRDefault="00B500F2">
      <w:pPr>
        <w:pStyle w:val="Zkladntext20"/>
        <w:shd w:val="clear" w:color="auto" w:fill="auto"/>
        <w:spacing w:after="0"/>
        <w:ind w:firstLine="0"/>
        <w:rPr>
          <w:b/>
          <w:bCs/>
          <w:lang w:val="cs-CZ" w:eastAsia="cs-CZ" w:bidi="cs-CZ"/>
        </w:rPr>
      </w:pPr>
    </w:p>
    <w:p w:rsidR="00B500F2" w:rsidRDefault="00B500F2">
      <w:pPr>
        <w:pStyle w:val="Zkladntext20"/>
        <w:shd w:val="clear" w:color="auto" w:fill="auto"/>
        <w:spacing w:after="0"/>
        <w:ind w:firstLine="0"/>
        <w:rPr>
          <w:b/>
          <w:bCs/>
          <w:lang w:val="cs-CZ" w:eastAsia="cs-CZ" w:bidi="cs-CZ"/>
        </w:rPr>
      </w:pPr>
    </w:p>
    <w:p w:rsidR="00B500F2" w:rsidRDefault="00B500F2">
      <w:pPr>
        <w:pStyle w:val="Zkladntext20"/>
        <w:shd w:val="clear" w:color="auto" w:fill="auto"/>
        <w:spacing w:after="0"/>
        <w:ind w:firstLine="0"/>
        <w:rPr>
          <w:b/>
          <w:bCs/>
          <w:lang w:val="cs-CZ" w:eastAsia="cs-CZ" w:bidi="cs-CZ"/>
        </w:rPr>
      </w:pPr>
    </w:p>
    <w:p w:rsidR="00B500F2" w:rsidRDefault="00B500F2">
      <w:pPr>
        <w:pStyle w:val="Zkladntext20"/>
        <w:shd w:val="clear" w:color="auto" w:fill="auto"/>
        <w:spacing w:after="0"/>
        <w:ind w:firstLine="0"/>
        <w:rPr>
          <w:b/>
          <w:bCs/>
          <w:lang w:val="cs-CZ" w:eastAsia="cs-CZ" w:bidi="cs-CZ"/>
        </w:rPr>
      </w:pPr>
    </w:p>
    <w:p w:rsidR="00B500F2" w:rsidRDefault="00B500F2">
      <w:pPr>
        <w:pStyle w:val="Zkladntext20"/>
        <w:shd w:val="clear" w:color="auto" w:fill="auto"/>
        <w:spacing w:after="0"/>
        <w:ind w:firstLine="0"/>
        <w:rPr>
          <w:b/>
          <w:bCs/>
          <w:lang w:val="cs-CZ" w:eastAsia="cs-CZ" w:bidi="cs-CZ"/>
        </w:rPr>
      </w:pPr>
    </w:p>
    <w:p w:rsidR="00B500F2" w:rsidRDefault="00B500F2">
      <w:pPr>
        <w:pStyle w:val="Zkladntext20"/>
        <w:shd w:val="clear" w:color="auto" w:fill="auto"/>
        <w:spacing w:after="0"/>
        <w:ind w:firstLine="0"/>
        <w:rPr>
          <w:b/>
          <w:bCs/>
          <w:lang w:val="cs-CZ" w:eastAsia="cs-CZ" w:bidi="cs-CZ"/>
        </w:rPr>
      </w:pPr>
    </w:p>
    <w:p w:rsidR="00B500F2" w:rsidRDefault="00B500F2">
      <w:pPr>
        <w:pStyle w:val="Zkladntext20"/>
        <w:shd w:val="clear" w:color="auto" w:fill="auto"/>
        <w:spacing w:after="0"/>
        <w:ind w:firstLine="0"/>
        <w:rPr>
          <w:b/>
          <w:bCs/>
          <w:lang w:val="cs-CZ" w:eastAsia="cs-CZ" w:bidi="cs-CZ"/>
        </w:rPr>
      </w:pPr>
    </w:p>
    <w:p w:rsidR="00B500F2" w:rsidRDefault="00B500F2">
      <w:pPr>
        <w:pStyle w:val="Zkladntext20"/>
        <w:shd w:val="clear" w:color="auto" w:fill="auto"/>
        <w:spacing w:after="0"/>
        <w:ind w:firstLine="0"/>
        <w:rPr>
          <w:b/>
          <w:bCs/>
          <w:lang w:val="cs-CZ" w:eastAsia="cs-CZ" w:bidi="cs-CZ"/>
        </w:rPr>
      </w:pPr>
    </w:p>
    <w:p w:rsidR="00B500F2" w:rsidRDefault="00B500F2">
      <w:pPr>
        <w:pStyle w:val="Zkladntext20"/>
        <w:shd w:val="clear" w:color="auto" w:fill="auto"/>
        <w:spacing w:after="0"/>
        <w:ind w:firstLine="0"/>
        <w:rPr>
          <w:b/>
          <w:bCs/>
          <w:lang w:val="cs-CZ" w:eastAsia="cs-CZ" w:bidi="cs-CZ"/>
        </w:rPr>
      </w:pPr>
    </w:p>
    <w:p w:rsidR="00B500F2" w:rsidRDefault="00B500F2">
      <w:pPr>
        <w:pStyle w:val="Zkladntext20"/>
        <w:shd w:val="clear" w:color="auto" w:fill="auto"/>
        <w:spacing w:after="0"/>
        <w:ind w:firstLine="0"/>
        <w:rPr>
          <w:b/>
          <w:bCs/>
          <w:lang w:val="cs-CZ" w:eastAsia="cs-CZ" w:bidi="cs-CZ"/>
        </w:rPr>
      </w:pPr>
    </w:p>
    <w:p w:rsidR="00B500F2" w:rsidRDefault="00B500F2">
      <w:pPr>
        <w:pStyle w:val="Zkladntext20"/>
        <w:shd w:val="clear" w:color="auto" w:fill="auto"/>
        <w:spacing w:after="0"/>
        <w:ind w:firstLine="0"/>
        <w:rPr>
          <w:b/>
          <w:bCs/>
          <w:lang w:val="cs-CZ" w:eastAsia="cs-CZ" w:bidi="cs-CZ"/>
        </w:rPr>
      </w:pPr>
    </w:p>
    <w:p w:rsidR="00B500F2" w:rsidRDefault="00B500F2">
      <w:pPr>
        <w:pStyle w:val="Zkladntext20"/>
        <w:shd w:val="clear" w:color="auto" w:fill="auto"/>
        <w:spacing w:after="0"/>
        <w:ind w:firstLine="0"/>
        <w:rPr>
          <w:b/>
          <w:bCs/>
          <w:lang w:val="cs-CZ" w:eastAsia="cs-CZ" w:bidi="cs-CZ"/>
        </w:rPr>
      </w:pPr>
    </w:p>
    <w:p w:rsidR="00B500F2" w:rsidRDefault="00B500F2">
      <w:pPr>
        <w:pStyle w:val="Zkladntext20"/>
        <w:shd w:val="clear" w:color="auto" w:fill="auto"/>
        <w:spacing w:after="0"/>
        <w:ind w:firstLine="0"/>
        <w:rPr>
          <w:b/>
          <w:bCs/>
          <w:lang w:val="cs-CZ" w:eastAsia="cs-CZ" w:bidi="cs-CZ"/>
        </w:rPr>
      </w:pPr>
    </w:p>
    <w:p w:rsidR="003D2CE7" w:rsidRDefault="00C50F28">
      <w:pPr>
        <w:pStyle w:val="Zkladntext20"/>
        <w:shd w:val="clear" w:color="auto" w:fill="auto"/>
        <w:spacing w:after="0"/>
        <w:ind w:firstLine="0"/>
      </w:pPr>
      <w:r>
        <w:rPr>
          <w:b/>
          <w:bCs/>
          <w:lang w:val="cs-CZ" w:eastAsia="cs-CZ" w:bidi="cs-CZ"/>
        </w:rPr>
        <w:lastRenderedPageBreak/>
        <w:t>Příloha č. 1 - specifikace předmětů</w:t>
      </w:r>
    </w:p>
    <w:p w:rsidR="003D2CE7" w:rsidRDefault="00C50F28">
      <w:pPr>
        <w:pStyle w:val="Zkladntext20"/>
        <w:shd w:val="clear" w:color="auto" w:fill="auto"/>
        <w:ind w:firstLine="0"/>
      </w:pPr>
      <w:r>
        <w:rPr>
          <w:lang w:val="cs-CZ" w:eastAsia="cs-CZ" w:bidi="cs-CZ"/>
        </w:rPr>
        <w:t>seznam tisků pro NAKI výstavu Slezské aristokratické knihovny, Hradec nad Moravicí, které budou předány v září 2021 - ze zámku Fryštát v Karviné, Masarykovo náměstí 1 (objekt zámku), 733 24 Karviná-Fryštát</w:t>
      </w:r>
    </w:p>
    <w:p w:rsidR="003D2CE7" w:rsidRDefault="00C50F28">
      <w:pPr>
        <w:pStyle w:val="Zkladntext20"/>
        <w:shd w:val="clear" w:color="auto" w:fill="auto"/>
        <w:spacing w:after="0"/>
        <w:ind w:firstLine="0"/>
      </w:pPr>
      <w:r>
        <w:rPr>
          <w:b/>
          <w:bCs/>
          <w:lang w:val="cs-CZ" w:eastAsia="cs-CZ" w:bidi="cs-CZ"/>
        </w:rPr>
        <w:t>1.</w:t>
      </w:r>
    </w:p>
    <w:p w:rsidR="003D2CE7" w:rsidRDefault="00C50F28">
      <w:pPr>
        <w:pStyle w:val="Zkladntext1"/>
        <w:shd w:val="clear" w:color="auto" w:fill="auto"/>
        <w:spacing w:after="260" w:line="266" w:lineRule="auto"/>
      </w:pPr>
      <w:proofErr w:type="spellStart"/>
      <w:r>
        <w:rPr>
          <w:b/>
          <w:bCs/>
        </w:rPr>
        <w:t>Solca</w:t>
      </w:r>
      <w:proofErr w:type="spellEnd"/>
      <w:r>
        <w:rPr>
          <w:b/>
          <w:bCs/>
        </w:rPr>
        <w:t xml:space="preserve"> 63</w:t>
      </w:r>
    </w:p>
    <w:p w:rsidR="003D2CE7" w:rsidRDefault="00C50F28">
      <w:pPr>
        <w:pStyle w:val="Zkladntext1"/>
        <w:shd w:val="clear" w:color="auto" w:fill="auto"/>
        <w:spacing w:after="260" w:line="266" w:lineRule="auto"/>
      </w:pPr>
      <w:r>
        <w:rPr>
          <w:lang w:val="de-DE" w:eastAsia="de-DE" w:bidi="de-DE"/>
        </w:rPr>
        <w:t xml:space="preserve">Schmuck, </w:t>
      </w:r>
      <w:r>
        <w:t>Martin (-1640)</w:t>
      </w:r>
    </w:p>
    <w:p w:rsidR="003D2CE7" w:rsidRDefault="00C50F28">
      <w:pPr>
        <w:pStyle w:val="Zkladntext1"/>
        <w:shd w:val="clear" w:color="auto" w:fill="auto"/>
        <w:spacing w:after="260"/>
      </w:pPr>
      <w:r>
        <w:rPr>
          <w:lang w:val="de-DE" w:eastAsia="de-DE" w:bidi="de-DE"/>
        </w:rPr>
        <w:t xml:space="preserve">Wohlangerichtetes </w:t>
      </w:r>
      <w:r>
        <w:t xml:space="preserve">AERARIVM CHYMICVM </w:t>
      </w:r>
      <w:r>
        <w:rPr>
          <w:lang w:val="de-DE" w:eastAsia="de-DE" w:bidi="de-DE"/>
        </w:rPr>
        <w:t xml:space="preserve">Oder Reichlich vermehrte </w:t>
      </w:r>
      <w:proofErr w:type="spellStart"/>
      <w:r>
        <w:t>Chymische</w:t>
      </w:r>
      <w:proofErr w:type="spellEnd"/>
      <w:r>
        <w:t xml:space="preserve"> </w:t>
      </w:r>
      <w:r>
        <w:rPr>
          <w:lang w:val="de-DE" w:eastAsia="de-DE" w:bidi="de-DE"/>
        </w:rPr>
        <w:t xml:space="preserve">Schatzkammer. Bey </w:t>
      </w:r>
      <w:proofErr w:type="spellStart"/>
      <w:r>
        <w:t>Salomon</w:t>
      </w:r>
      <w:proofErr w:type="spellEnd"/>
      <w:r>
        <w:t xml:space="preserve"> </w:t>
      </w:r>
      <w:proofErr w:type="spellStart"/>
      <w:r>
        <w:rPr>
          <w:lang w:val="de-DE" w:eastAsia="de-DE" w:bidi="de-DE"/>
        </w:rPr>
        <w:t>Reyhern</w:t>
      </w:r>
      <w:proofErr w:type="spellEnd"/>
      <w:r>
        <w:rPr>
          <w:lang w:val="de-DE" w:eastAsia="de-DE" w:bidi="de-DE"/>
        </w:rPr>
        <w:t xml:space="preserve">, </w:t>
      </w:r>
      <w:proofErr w:type="spellStart"/>
      <w:r>
        <w:t>Buchh</w:t>
      </w:r>
      <w:proofErr w:type="spellEnd"/>
      <w:r>
        <w:t xml:space="preserve">. </w:t>
      </w:r>
      <w:r>
        <w:rPr>
          <w:lang w:val="de-DE" w:eastAsia="de-DE" w:bidi="de-DE"/>
        </w:rPr>
        <w:t xml:space="preserve">In Gotha, Mühlhausen, </w:t>
      </w:r>
      <w:proofErr w:type="spellStart"/>
      <w:r>
        <w:rPr>
          <w:lang w:val="de-DE" w:eastAsia="de-DE" w:bidi="de-DE"/>
        </w:rPr>
        <w:t>druckts</w:t>
      </w:r>
      <w:proofErr w:type="spellEnd"/>
      <w:r>
        <w:rPr>
          <w:lang w:val="de-DE" w:eastAsia="de-DE" w:bidi="de-DE"/>
        </w:rPr>
        <w:t xml:space="preserve"> J.C. Brückner, 1686.</w:t>
      </w:r>
    </w:p>
    <w:p w:rsidR="003D2CE7" w:rsidRDefault="00C50F28">
      <w:pPr>
        <w:pStyle w:val="Zkladntext20"/>
        <w:shd w:val="clear" w:color="auto" w:fill="auto"/>
        <w:spacing w:after="0"/>
        <w:ind w:firstLine="0"/>
      </w:pPr>
      <w:r>
        <w:rPr>
          <w:b/>
          <w:bCs/>
        </w:rPr>
        <w:t>2.</w:t>
      </w:r>
    </w:p>
    <w:p w:rsidR="003D2CE7" w:rsidRDefault="00C50F28">
      <w:pPr>
        <w:pStyle w:val="Zkladntext20"/>
        <w:shd w:val="clear" w:color="auto" w:fill="auto"/>
        <w:ind w:firstLine="0"/>
      </w:pPr>
      <w:proofErr w:type="spellStart"/>
      <w:r>
        <w:rPr>
          <w:b/>
          <w:bCs/>
        </w:rPr>
        <w:t>Solca</w:t>
      </w:r>
      <w:proofErr w:type="spellEnd"/>
      <w:r>
        <w:rPr>
          <w:b/>
          <w:bCs/>
        </w:rPr>
        <w:t xml:space="preserve"> 294</w:t>
      </w:r>
    </w:p>
    <w:p w:rsidR="003D2CE7" w:rsidRDefault="00C50F28">
      <w:pPr>
        <w:pStyle w:val="Zkladntext20"/>
        <w:shd w:val="clear" w:color="auto" w:fill="auto"/>
        <w:ind w:firstLine="0"/>
      </w:pPr>
      <w:r>
        <w:t>Böhme, Jakob (1575-1624)</w:t>
      </w:r>
    </w:p>
    <w:p w:rsidR="003D2CE7" w:rsidRDefault="00C50F28">
      <w:pPr>
        <w:pStyle w:val="Zkladntext20"/>
        <w:shd w:val="clear" w:color="auto" w:fill="auto"/>
        <w:ind w:firstLine="0"/>
      </w:pPr>
      <w:r>
        <w:t>Kurtze und deutliche Beschreib</w:t>
      </w:r>
      <w:r>
        <w:t xml:space="preserve">ung des Steins der Weisen, Nach Seiner </w:t>
      </w:r>
      <w:proofErr w:type="spellStart"/>
      <w:r>
        <w:t>Materia</w:t>
      </w:r>
      <w:proofErr w:type="spellEnd"/>
      <w:r>
        <w:t xml:space="preserve">, aus welcher er </w:t>
      </w:r>
      <w:proofErr w:type="spellStart"/>
      <w:r>
        <w:t>gemachet</w:t>
      </w:r>
      <w:proofErr w:type="spellEnd"/>
      <w:r>
        <w:t xml:space="preserve">, nach seinen Zeichen und Farbe, welche im </w:t>
      </w:r>
      <w:proofErr w:type="spellStart"/>
      <w:r>
        <w:t>Werck</w:t>
      </w:r>
      <w:proofErr w:type="spellEnd"/>
      <w:r>
        <w:t xml:space="preserve"> erscheinen, nach seiner Kraft und </w:t>
      </w:r>
      <w:proofErr w:type="spellStart"/>
      <w:r>
        <w:t>Würckung</w:t>
      </w:r>
      <w:proofErr w:type="spellEnd"/>
      <w:r>
        <w:t xml:space="preserve">, und wie lange Zeit </w:t>
      </w:r>
      <w:proofErr w:type="spellStart"/>
      <w:r>
        <w:t>darzu</w:t>
      </w:r>
      <w:proofErr w:type="spellEnd"/>
      <w:r>
        <w:t xml:space="preserve"> erfordert wird, und was insgemein </w:t>
      </w:r>
      <w:proofErr w:type="spellStart"/>
      <w:r>
        <w:t>bey</w:t>
      </w:r>
      <w:proofErr w:type="spellEnd"/>
      <w:r>
        <w:t xml:space="preserve"> dem </w:t>
      </w:r>
      <w:proofErr w:type="spellStart"/>
      <w:r>
        <w:t>Werck</w:t>
      </w:r>
      <w:proofErr w:type="spellEnd"/>
      <w:r>
        <w:t xml:space="preserve"> in acht zu nehmen, </w:t>
      </w:r>
      <w:proofErr w:type="spellStart"/>
      <w:r>
        <w:t>Derne</w:t>
      </w:r>
      <w:proofErr w:type="spellEnd"/>
      <w:r>
        <w:t xml:space="preserve"> noch </w:t>
      </w:r>
      <w:proofErr w:type="spellStart"/>
      <w:r>
        <w:t>beygefugt</w:t>
      </w:r>
      <w:proofErr w:type="spellEnd"/>
      <w:r>
        <w:t xml:space="preserve"> eine Schutz- Schrift seiner Schriften. Amsterdam: [Fleischer], 1747.</w:t>
      </w:r>
    </w:p>
    <w:p w:rsidR="003D2CE7" w:rsidRDefault="00C50F28">
      <w:pPr>
        <w:pStyle w:val="Zkladntext20"/>
        <w:shd w:val="clear" w:color="auto" w:fill="auto"/>
        <w:spacing w:after="0"/>
        <w:ind w:firstLine="0"/>
      </w:pPr>
      <w:r>
        <w:rPr>
          <w:b/>
          <w:bCs/>
        </w:rPr>
        <w:t>3.</w:t>
      </w:r>
    </w:p>
    <w:p w:rsidR="003D2CE7" w:rsidRDefault="00C50F28">
      <w:pPr>
        <w:pStyle w:val="Zkladntext1"/>
        <w:shd w:val="clear" w:color="auto" w:fill="auto"/>
        <w:spacing w:after="260" w:line="266" w:lineRule="auto"/>
      </w:pPr>
      <w:proofErr w:type="spellStart"/>
      <w:r>
        <w:rPr>
          <w:b/>
          <w:bCs/>
          <w:lang w:val="de-DE" w:eastAsia="de-DE" w:bidi="de-DE"/>
        </w:rPr>
        <w:t>Solca</w:t>
      </w:r>
      <w:proofErr w:type="spellEnd"/>
      <w:r>
        <w:rPr>
          <w:b/>
          <w:bCs/>
          <w:lang w:val="de-DE" w:eastAsia="de-DE" w:bidi="de-DE"/>
        </w:rPr>
        <w:t xml:space="preserve"> 267</w:t>
      </w:r>
    </w:p>
    <w:p w:rsidR="003D2CE7" w:rsidRDefault="00C50F28">
      <w:pPr>
        <w:pStyle w:val="Zkladntext20"/>
        <w:shd w:val="clear" w:color="auto" w:fill="auto"/>
        <w:ind w:firstLine="0"/>
      </w:pPr>
      <w:proofErr w:type="spellStart"/>
      <w:r>
        <w:t>Polemann</w:t>
      </w:r>
      <w:proofErr w:type="spellEnd"/>
      <w:r>
        <w:t xml:space="preserve">, Joachim </w:t>
      </w:r>
      <w:r>
        <w:rPr>
          <w:lang w:val="cs-CZ" w:eastAsia="cs-CZ" w:bidi="cs-CZ"/>
        </w:rPr>
        <w:t xml:space="preserve">(činný </w:t>
      </w:r>
      <w:r>
        <w:t>1659)</w:t>
      </w:r>
    </w:p>
    <w:p w:rsidR="003D2CE7" w:rsidRDefault="00C50F28">
      <w:pPr>
        <w:pStyle w:val="Zkladntext20"/>
        <w:shd w:val="clear" w:color="auto" w:fill="auto"/>
        <w:ind w:firstLine="0"/>
      </w:pPr>
      <w:r>
        <w:t xml:space="preserve">NOVUM LUMEN MEDICUM, in welchem des hochbegabten </w:t>
      </w:r>
      <w:proofErr w:type="spellStart"/>
      <w:r>
        <w:t>Philosophi</w:t>
      </w:r>
      <w:proofErr w:type="spellEnd"/>
      <w:r>
        <w:t xml:space="preserve"> HELMONTII </w:t>
      </w:r>
      <w:proofErr w:type="spellStart"/>
      <w:r>
        <w:t>vortreflich</w:t>
      </w:r>
      <w:proofErr w:type="spellEnd"/>
      <w:r>
        <w:t xml:space="preserve">- und </w:t>
      </w:r>
      <w:proofErr w:type="spellStart"/>
      <w:r>
        <w:t>höchstnöthige</w:t>
      </w:r>
      <w:proofErr w:type="spellEnd"/>
      <w:r>
        <w:t xml:space="preserve"> Lehre von dem hohen </w:t>
      </w:r>
      <w:r>
        <w:t xml:space="preserve">Geheimnis des SULPHURIS PHILOSOPHORUM, aus getreuem </w:t>
      </w:r>
      <w:proofErr w:type="spellStart"/>
      <w:r>
        <w:t>wohlmeynendem</w:t>
      </w:r>
      <w:proofErr w:type="spellEnd"/>
      <w:r>
        <w:t xml:space="preserve"> </w:t>
      </w:r>
      <w:proofErr w:type="spellStart"/>
      <w:r>
        <w:t>Gemüthe</w:t>
      </w:r>
      <w:proofErr w:type="spellEnd"/>
      <w:r>
        <w:t xml:space="preserve"> gegen die Unwissenden und Irrenden, wie auch aus mitleidendem </w:t>
      </w:r>
      <w:proofErr w:type="spellStart"/>
      <w:r>
        <w:t>Hertzen</w:t>
      </w:r>
      <w:proofErr w:type="spellEnd"/>
      <w:r>
        <w:t xml:space="preserve"> gegen die </w:t>
      </w:r>
      <w:proofErr w:type="spellStart"/>
      <w:r>
        <w:t>Krancken</w:t>
      </w:r>
      <w:proofErr w:type="spellEnd"/>
      <w:r>
        <w:t xml:space="preserve"> gründlich erkläret wird. </w:t>
      </w:r>
      <w:proofErr w:type="spellStart"/>
      <w:r>
        <w:t>Franckfurt</w:t>
      </w:r>
      <w:proofErr w:type="spellEnd"/>
      <w:r>
        <w:t xml:space="preserve"> und Leipzig: Bey Johann Friedrich Fleischer, 1747.</w:t>
      </w:r>
    </w:p>
    <w:p w:rsidR="003D2CE7" w:rsidRDefault="00C50F28">
      <w:pPr>
        <w:pStyle w:val="Zkladntext20"/>
        <w:shd w:val="clear" w:color="auto" w:fill="auto"/>
        <w:spacing w:after="0"/>
        <w:ind w:firstLine="0"/>
      </w:pPr>
      <w:r>
        <w:rPr>
          <w:b/>
          <w:bCs/>
        </w:rPr>
        <w:t>4.</w:t>
      </w:r>
    </w:p>
    <w:p w:rsidR="003D2CE7" w:rsidRDefault="00C50F28">
      <w:pPr>
        <w:pStyle w:val="Zkladntext1"/>
        <w:shd w:val="clear" w:color="auto" w:fill="auto"/>
        <w:spacing w:after="260" w:line="266" w:lineRule="auto"/>
      </w:pPr>
      <w:proofErr w:type="spellStart"/>
      <w:r>
        <w:rPr>
          <w:b/>
          <w:bCs/>
          <w:lang w:val="de-DE" w:eastAsia="de-DE" w:bidi="de-DE"/>
        </w:rPr>
        <w:t>Sol</w:t>
      </w:r>
      <w:r>
        <w:rPr>
          <w:b/>
          <w:bCs/>
          <w:lang w:val="de-DE" w:eastAsia="de-DE" w:bidi="de-DE"/>
        </w:rPr>
        <w:t>ca</w:t>
      </w:r>
      <w:proofErr w:type="spellEnd"/>
      <w:r>
        <w:rPr>
          <w:b/>
          <w:bCs/>
          <w:lang w:val="de-DE" w:eastAsia="de-DE" w:bidi="de-DE"/>
        </w:rPr>
        <w:t xml:space="preserve"> 417</w:t>
      </w:r>
    </w:p>
    <w:p w:rsidR="003D2CE7" w:rsidRDefault="00C50F28">
      <w:pPr>
        <w:pStyle w:val="Zkladntext20"/>
        <w:shd w:val="clear" w:color="auto" w:fill="auto"/>
        <w:ind w:firstLine="0"/>
      </w:pPr>
      <w:proofErr w:type="spellStart"/>
      <w:r>
        <w:t>Falloppio</w:t>
      </w:r>
      <w:proofErr w:type="spellEnd"/>
      <w:r>
        <w:t>, Gabriele (1523-1562)</w:t>
      </w:r>
    </w:p>
    <w:p w:rsidR="003D2CE7" w:rsidRDefault="00C50F28">
      <w:pPr>
        <w:pStyle w:val="Zkladntext20"/>
        <w:shd w:val="clear" w:color="auto" w:fill="auto"/>
        <w:ind w:firstLine="0"/>
      </w:pPr>
      <w:r>
        <w:t xml:space="preserve">Neu eröffnete vortreffliche und rare Geheimnisse der Natur. </w:t>
      </w:r>
      <w:proofErr w:type="spellStart"/>
      <w:r>
        <w:t>Franckfurth</w:t>
      </w:r>
      <w:proofErr w:type="spellEnd"/>
      <w:r>
        <w:t xml:space="preserve"> am </w:t>
      </w:r>
      <w:proofErr w:type="spellStart"/>
      <w:r>
        <w:t>Mayn</w:t>
      </w:r>
      <w:proofErr w:type="spellEnd"/>
      <w:r>
        <w:t xml:space="preserve">: Verlegt in Christian </w:t>
      </w:r>
      <w:proofErr w:type="spellStart"/>
      <w:r>
        <w:t>Genschen</w:t>
      </w:r>
      <w:proofErr w:type="spellEnd"/>
      <w:r>
        <w:t xml:space="preserve"> Buchhandlung, ANNO MDCCXV.</w:t>
      </w:r>
    </w:p>
    <w:p w:rsidR="003D2CE7" w:rsidRDefault="00C50F28">
      <w:pPr>
        <w:pStyle w:val="Zkladntext20"/>
        <w:shd w:val="clear" w:color="auto" w:fill="auto"/>
        <w:spacing w:after="0"/>
        <w:ind w:firstLine="0"/>
      </w:pPr>
      <w:r>
        <w:rPr>
          <w:b/>
          <w:bCs/>
        </w:rPr>
        <w:t>5.</w:t>
      </w:r>
    </w:p>
    <w:p w:rsidR="003D2CE7" w:rsidRDefault="00C50F28">
      <w:pPr>
        <w:pStyle w:val="Zkladntext1"/>
        <w:shd w:val="clear" w:color="auto" w:fill="auto"/>
        <w:spacing w:after="260" w:line="266" w:lineRule="auto"/>
      </w:pPr>
      <w:proofErr w:type="spellStart"/>
      <w:r>
        <w:rPr>
          <w:b/>
          <w:bCs/>
          <w:lang w:val="de-DE" w:eastAsia="de-DE" w:bidi="de-DE"/>
        </w:rPr>
        <w:t>Solca</w:t>
      </w:r>
      <w:proofErr w:type="spellEnd"/>
      <w:r>
        <w:rPr>
          <w:b/>
          <w:bCs/>
          <w:lang w:val="de-DE" w:eastAsia="de-DE" w:bidi="de-DE"/>
        </w:rPr>
        <w:t xml:space="preserve"> 304</w:t>
      </w:r>
    </w:p>
    <w:p w:rsidR="003D2CE7" w:rsidRDefault="00C50F28">
      <w:pPr>
        <w:pStyle w:val="Zkladntext20"/>
        <w:shd w:val="clear" w:color="auto" w:fill="auto"/>
        <w:ind w:firstLine="0"/>
      </w:pPr>
      <w:proofErr w:type="spellStart"/>
      <w:r>
        <w:t>Hermogenes</w:t>
      </w:r>
      <w:proofErr w:type="spellEnd"/>
      <w:r>
        <w:t xml:space="preserve">, </w:t>
      </w:r>
      <w:proofErr w:type="spellStart"/>
      <w:r>
        <w:t>Tarsensis</w:t>
      </w:r>
      <w:proofErr w:type="spellEnd"/>
      <w:r>
        <w:t>, 160-225</w:t>
      </w:r>
    </w:p>
    <w:p w:rsidR="003D2CE7" w:rsidRDefault="00C50F28">
      <w:pPr>
        <w:pStyle w:val="Zkladntext20"/>
        <w:shd w:val="clear" w:color="auto" w:fill="auto"/>
        <w:ind w:left="140"/>
      </w:pPr>
      <w:r>
        <w:lastRenderedPageBreak/>
        <w:t xml:space="preserve">Des aufrichtigen HERMOGENIS </w:t>
      </w:r>
      <w:proofErr w:type="spellStart"/>
      <w:r>
        <w:t>Spagyrisches</w:t>
      </w:r>
      <w:proofErr w:type="spellEnd"/>
      <w:r>
        <w:t xml:space="preserve"> und Philosophisches Brünnlein. Halle und Leipzig: In denen </w:t>
      </w:r>
      <w:proofErr w:type="spellStart"/>
      <w:r>
        <w:t>Krugischen</w:t>
      </w:r>
      <w:proofErr w:type="spellEnd"/>
      <w:r>
        <w:t xml:space="preserve"> Buchhandlungen, 1741.</w:t>
      </w:r>
    </w:p>
    <w:p w:rsidR="003D2CE7" w:rsidRDefault="00C50F28">
      <w:pPr>
        <w:pStyle w:val="Zkladntext20"/>
        <w:shd w:val="clear" w:color="auto" w:fill="auto"/>
        <w:spacing w:after="0"/>
        <w:ind w:firstLine="140"/>
        <w:jc w:val="both"/>
      </w:pPr>
      <w:r>
        <w:rPr>
          <w:b/>
          <w:bCs/>
        </w:rPr>
        <w:t>6.</w:t>
      </w:r>
    </w:p>
    <w:p w:rsidR="003D2CE7" w:rsidRDefault="00C50F28">
      <w:pPr>
        <w:pStyle w:val="Zkladntext1"/>
        <w:shd w:val="clear" w:color="auto" w:fill="auto"/>
        <w:spacing w:after="260" w:line="269" w:lineRule="auto"/>
        <w:ind w:firstLine="140"/>
        <w:jc w:val="both"/>
      </w:pPr>
      <w:proofErr w:type="spellStart"/>
      <w:r>
        <w:rPr>
          <w:b/>
          <w:bCs/>
          <w:lang w:val="de-DE" w:eastAsia="de-DE" w:bidi="de-DE"/>
        </w:rPr>
        <w:t>Solca</w:t>
      </w:r>
      <w:proofErr w:type="spellEnd"/>
      <w:r>
        <w:rPr>
          <w:b/>
          <w:bCs/>
          <w:lang w:val="de-DE" w:eastAsia="de-DE" w:bidi="de-DE"/>
        </w:rPr>
        <w:t xml:space="preserve"> 409</w:t>
      </w:r>
    </w:p>
    <w:p w:rsidR="003D2CE7" w:rsidRDefault="00C50F28">
      <w:pPr>
        <w:pStyle w:val="Zkladntext20"/>
        <w:shd w:val="clear" w:color="auto" w:fill="auto"/>
        <w:ind w:left="140"/>
      </w:pPr>
      <w:r>
        <w:t xml:space="preserve">MUSAEUM HERMETICUM </w:t>
      </w:r>
      <w:r>
        <w:rPr>
          <w:lang w:val="cs-CZ" w:eastAsia="cs-CZ" w:bidi="cs-CZ"/>
        </w:rPr>
        <w:t xml:space="preserve">REFORMÁTŮM </w:t>
      </w:r>
      <w:r>
        <w:t xml:space="preserve">ET AMPLIFICATVM. FRANCOFURTI: </w:t>
      </w:r>
      <w:proofErr w:type="spellStart"/>
      <w:r>
        <w:t>Apud</w:t>
      </w:r>
      <w:proofErr w:type="spellEnd"/>
      <w:r>
        <w:t xml:space="preserve"> </w:t>
      </w:r>
      <w:r>
        <w:rPr>
          <w:lang w:val="cs-CZ" w:eastAsia="cs-CZ" w:bidi="cs-CZ"/>
        </w:rPr>
        <w:t xml:space="preserve">Hermannům á </w:t>
      </w:r>
      <w:r>
        <w:t>Sande, MDCLXXVIII.</w:t>
      </w:r>
    </w:p>
    <w:p w:rsidR="003D2CE7" w:rsidRDefault="00C50F28">
      <w:pPr>
        <w:pStyle w:val="Zkladntext20"/>
        <w:shd w:val="clear" w:color="auto" w:fill="auto"/>
        <w:spacing w:after="0"/>
        <w:ind w:firstLine="140"/>
      </w:pPr>
      <w:r>
        <w:rPr>
          <w:b/>
          <w:bCs/>
        </w:rPr>
        <w:t>7.</w:t>
      </w:r>
    </w:p>
    <w:p w:rsidR="003D2CE7" w:rsidRDefault="00C50F28">
      <w:pPr>
        <w:pStyle w:val="Zkladntext1"/>
        <w:shd w:val="clear" w:color="auto" w:fill="auto"/>
        <w:spacing w:after="260" w:line="269" w:lineRule="auto"/>
        <w:ind w:firstLine="140"/>
      </w:pPr>
      <w:proofErr w:type="spellStart"/>
      <w:r>
        <w:rPr>
          <w:b/>
          <w:bCs/>
          <w:lang w:val="de-DE" w:eastAsia="de-DE" w:bidi="de-DE"/>
        </w:rPr>
        <w:t>Solca</w:t>
      </w:r>
      <w:proofErr w:type="spellEnd"/>
      <w:r>
        <w:rPr>
          <w:b/>
          <w:bCs/>
          <w:lang w:val="de-DE" w:eastAsia="de-DE" w:bidi="de-DE"/>
        </w:rPr>
        <w:t xml:space="preserve"> 341</w:t>
      </w:r>
    </w:p>
    <w:p w:rsidR="003D2CE7" w:rsidRDefault="00C50F28">
      <w:pPr>
        <w:pStyle w:val="Zkladntext20"/>
        <w:shd w:val="clear" w:color="auto" w:fill="auto"/>
        <w:ind w:firstLine="140"/>
      </w:pPr>
      <w:proofErr w:type="spellStart"/>
      <w:r>
        <w:t>Llull</w:t>
      </w:r>
      <w:proofErr w:type="spellEnd"/>
      <w:r>
        <w:t>, Ramon (</w:t>
      </w:r>
      <w:proofErr w:type="spellStart"/>
      <w:r>
        <w:t>asi</w:t>
      </w:r>
      <w:proofErr w:type="spellEnd"/>
      <w:r>
        <w:t xml:space="preserve"> 1232-1315)</w:t>
      </w:r>
    </w:p>
    <w:p w:rsidR="003D2CE7" w:rsidRDefault="00C50F28">
      <w:pPr>
        <w:pStyle w:val="Zkladntext20"/>
        <w:shd w:val="clear" w:color="auto" w:fill="auto"/>
        <w:ind w:left="140"/>
      </w:pPr>
      <w:r>
        <w:t xml:space="preserve">OPERA EA QVAE AD ADINVENTAM AB IPSO ARTEM VNIVERSALEM, SCIENTIARVM ARTIVMQVE OMNIVM </w:t>
      </w:r>
      <w:proofErr w:type="spellStart"/>
      <w:r>
        <w:t>breui</w:t>
      </w:r>
      <w:proofErr w:type="spellEnd"/>
      <w:r>
        <w:t xml:space="preserve"> </w:t>
      </w:r>
      <w:proofErr w:type="spellStart"/>
      <w:r>
        <w:t>compendio</w:t>
      </w:r>
      <w:proofErr w:type="spellEnd"/>
      <w:r>
        <w:t xml:space="preserve">, </w:t>
      </w:r>
      <w:proofErr w:type="spellStart"/>
      <w:r>
        <w:t>firmaqfue</w:t>
      </w:r>
      <w:proofErr w:type="spellEnd"/>
      <w:r>
        <w:t xml:space="preserve">] </w:t>
      </w:r>
      <w:proofErr w:type="spellStart"/>
      <w:r>
        <w:t>memoria</w:t>
      </w:r>
      <w:proofErr w:type="spellEnd"/>
      <w:r>
        <w:t xml:space="preserve"> </w:t>
      </w:r>
      <w:proofErr w:type="spellStart"/>
      <w:r>
        <w:t>appraehendendarum</w:t>
      </w:r>
      <w:proofErr w:type="spellEnd"/>
      <w:r>
        <w:t xml:space="preserve">, </w:t>
      </w:r>
      <w:proofErr w:type="spellStart"/>
      <w:r>
        <w:t>locupletissimaqfue</w:t>
      </w:r>
      <w:proofErr w:type="spellEnd"/>
      <w:r>
        <w:t xml:space="preserve">] </w:t>
      </w:r>
      <w:proofErr w:type="spellStart"/>
      <w:r>
        <w:t>vel</w:t>
      </w:r>
      <w:proofErr w:type="spellEnd"/>
      <w:r>
        <w:t xml:space="preserve"> </w:t>
      </w:r>
      <w:proofErr w:type="spellStart"/>
      <w:r>
        <w:t>oratione</w:t>
      </w:r>
      <w:proofErr w:type="spellEnd"/>
      <w:r>
        <w:t xml:space="preserve"> ex tempore </w:t>
      </w:r>
      <w:proofErr w:type="spellStart"/>
      <w:r>
        <w:t>pertractandarum</w:t>
      </w:r>
      <w:proofErr w:type="spellEnd"/>
      <w:r>
        <w:t xml:space="preserve">, </w:t>
      </w:r>
      <w:proofErr w:type="spellStart"/>
      <w:r>
        <w:t>pertinent</w:t>
      </w:r>
      <w:proofErr w:type="spellEnd"/>
      <w:r>
        <w:t xml:space="preserve">. ARGENTORATI: </w:t>
      </w:r>
      <w:proofErr w:type="spellStart"/>
      <w:r>
        <w:t>Sumptibus</w:t>
      </w:r>
      <w:proofErr w:type="spellEnd"/>
      <w:r>
        <w:t xml:space="preserve"> </w:t>
      </w:r>
      <w:r>
        <w:rPr>
          <w:lang w:val="cs-CZ" w:eastAsia="cs-CZ" w:bidi="cs-CZ"/>
        </w:rPr>
        <w:t xml:space="preserve">LAZAŘI </w:t>
      </w:r>
      <w:r>
        <w:t xml:space="preserve">ZETZNERI </w:t>
      </w:r>
      <w:proofErr w:type="spellStart"/>
      <w:r>
        <w:t>Biblio</w:t>
      </w:r>
      <w:r>
        <w:t>polae</w:t>
      </w:r>
      <w:proofErr w:type="spellEnd"/>
      <w:r>
        <w:t>, M.DC.VIIII.</w:t>
      </w:r>
    </w:p>
    <w:p w:rsidR="003D2CE7" w:rsidRDefault="00C50F28">
      <w:pPr>
        <w:pStyle w:val="Zkladntext20"/>
        <w:shd w:val="clear" w:color="auto" w:fill="auto"/>
        <w:spacing w:after="0"/>
        <w:ind w:firstLine="140"/>
        <w:jc w:val="both"/>
      </w:pPr>
      <w:r>
        <w:rPr>
          <w:b/>
          <w:bCs/>
        </w:rPr>
        <w:t>8.</w:t>
      </w:r>
    </w:p>
    <w:p w:rsidR="003D2CE7" w:rsidRDefault="00C50F28">
      <w:pPr>
        <w:pStyle w:val="Zkladntext20"/>
        <w:shd w:val="clear" w:color="auto" w:fill="auto"/>
        <w:ind w:firstLine="140"/>
      </w:pPr>
      <w:proofErr w:type="spellStart"/>
      <w:r>
        <w:rPr>
          <w:b/>
          <w:bCs/>
        </w:rPr>
        <w:t>Solca</w:t>
      </w:r>
      <w:proofErr w:type="spellEnd"/>
      <w:r>
        <w:rPr>
          <w:b/>
          <w:bCs/>
        </w:rPr>
        <w:t xml:space="preserve"> 367/11</w:t>
      </w:r>
    </w:p>
    <w:p w:rsidR="003D2CE7" w:rsidRDefault="00C50F28">
      <w:pPr>
        <w:pStyle w:val="Zkladntext20"/>
        <w:shd w:val="clear" w:color="auto" w:fill="auto"/>
        <w:ind w:left="140"/>
      </w:pPr>
      <w:r>
        <w:t xml:space="preserve">THEATRUM CHEMICUM, PRAECIPUOS SELECTORUM AUCTORUM TRACTATUS DE CHEMIAE ET LAPIDIS PHILOSOPHICI </w:t>
      </w:r>
      <w:proofErr w:type="spellStart"/>
      <w:r>
        <w:t>antiquitate</w:t>
      </w:r>
      <w:proofErr w:type="spellEnd"/>
      <w:r>
        <w:t xml:space="preserve">, </w:t>
      </w:r>
      <w:proofErr w:type="spellStart"/>
      <w:r>
        <w:t>veritate</w:t>
      </w:r>
      <w:proofErr w:type="spellEnd"/>
      <w:r>
        <w:t xml:space="preserve">, jure, </w:t>
      </w:r>
      <w:proofErr w:type="spellStart"/>
      <w:r>
        <w:t>praestantia</w:t>
      </w:r>
      <w:proofErr w:type="spellEnd"/>
      <w:r>
        <w:t xml:space="preserve">, &amp; </w:t>
      </w:r>
      <w:proofErr w:type="spellStart"/>
      <w:r>
        <w:t>operationibus</w:t>
      </w:r>
      <w:proofErr w:type="spellEnd"/>
      <w:r>
        <w:t xml:space="preserve"> </w:t>
      </w:r>
      <w:proofErr w:type="spellStart"/>
      <w:r>
        <w:t>continens</w:t>
      </w:r>
      <w:proofErr w:type="spellEnd"/>
      <w:r>
        <w:t xml:space="preserve"> ... VOLUMEN QVARTUM. ARGENTORATI: </w:t>
      </w:r>
      <w:proofErr w:type="spellStart"/>
      <w:r>
        <w:t>Sumptibus</w:t>
      </w:r>
      <w:proofErr w:type="spellEnd"/>
      <w:r>
        <w:t xml:space="preserve"> HEREDUM EBERH.</w:t>
      </w:r>
      <w:r>
        <w:t xml:space="preserve"> ZETZNERI, M.DC.LIX.</w:t>
      </w:r>
    </w:p>
    <w:p w:rsidR="003D2CE7" w:rsidRDefault="00C50F28">
      <w:pPr>
        <w:pStyle w:val="Zkladntext20"/>
        <w:shd w:val="clear" w:color="auto" w:fill="auto"/>
        <w:spacing w:after="0"/>
        <w:ind w:firstLine="140"/>
      </w:pPr>
      <w:r>
        <w:rPr>
          <w:b/>
          <w:bCs/>
        </w:rPr>
        <w:t>9.</w:t>
      </w:r>
    </w:p>
    <w:p w:rsidR="003D2CE7" w:rsidRDefault="00C50F28">
      <w:pPr>
        <w:pStyle w:val="Zkladntext1"/>
        <w:shd w:val="clear" w:color="auto" w:fill="auto"/>
        <w:spacing w:after="260" w:line="269" w:lineRule="auto"/>
        <w:ind w:firstLine="140"/>
      </w:pPr>
      <w:proofErr w:type="spellStart"/>
      <w:r>
        <w:rPr>
          <w:b/>
          <w:bCs/>
          <w:lang w:val="de-DE" w:eastAsia="de-DE" w:bidi="de-DE"/>
        </w:rPr>
        <w:t>Solca</w:t>
      </w:r>
      <w:proofErr w:type="spellEnd"/>
      <w:r>
        <w:rPr>
          <w:b/>
          <w:bCs/>
          <w:lang w:val="de-DE" w:eastAsia="de-DE" w:bidi="de-DE"/>
        </w:rPr>
        <w:t xml:space="preserve"> 261</w:t>
      </w:r>
    </w:p>
    <w:p w:rsidR="003D2CE7" w:rsidRDefault="00C50F28">
      <w:pPr>
        <w:pStyle w:val="Zkladntext20"/>
        <w:shd w:val="clear" w:color="auto" w:fill="auto"/>
        <w:ind w:left="140"/>
      </w:pPr>
      <w:r>
        <w:t xml:space="preserve">THESAURINELLA OLYMPICA AUREA </w:t>
      </w:r>
      <w:r>
        <w:rPr>
          <w:lang w:val="cs-CZ" w:eastAsia="cs-CZ" w:bidi="cs-CZ"/>
        </w:rPr>
        <w:t xml:space="preserve">TRIPARTITA, </w:t>
      </w:r>
      <w:r>
        <w:t xml:space="preserve">Das ist: Ein himmlisch </w:t>
      </w:r>
      <w:proofErr w:type="spellStart"/>
      <w:r>
        <w:t>güldenes</w:t>
      </w:r>
      <w:proofErr w:type="spellEnd"/>
      <w:r>
        <w:t xml:space="preserve"> Schatzkammerlein, Von vielen </w:t>
      </w:r>
      <w:proofErr w:type="spellStart"/>
      <w:r>
        <w:t>außerlesenen</w:t>
      </w:r>
      <w:proofErr w:type="spellEnd"/>
      <w:r>
        <w:t xml:space="preserve"> Kleinodien zugerüstet. </w:t>
      </w:r>
      <w:proofErr w:type="spellStart"/>
      <w:r>
        <w:t>Franckfurt</w:t>
      </w:r>
      <w:proofErr w:type="spellEnd"/>
      <w:r>
        <w:t xml:space="preserve"> am </w:t>
      </w:r>
      <w:proofErr w:type="spellStart"/>
      <w:r>
        <w:t>Mayn</w:t>
      </w:r>
      <w:proofErr w:type="spellEnd"/>
      <w:r>
        <w:t xml:space="preserve">: In Verlegung </w:t>
      </w:r>
      <w:proofErr w:type="spellStart"/>
      <w:r>
        <w:t>Georgii</w:t>
      </w:r>
      <w:proofErr w:type="spellEnd"/>
      <w:r>
        <w:t xml:space="preserve"> </w:t>
      </w:r>
      <w:proofErr w:type="spellStart"/>
      <w:r>
        <w:t>Wolffii</w:t>
      </w:r>
      <w:proofErr w:type="spellEnd"/>
      <w:r>
        <w:t xml:space="preserve"> </w:t>
      </w:r>
      <w:proofErr w:type="spellStart"/>
      <w:r>
        <w:t>Buchhändl</w:t>
      </w:r>
      <w:proofErr w:type="spellEnd"/>
      <w:r>
        <w:t xml:space="preserve">. in Hamburg in S. Joh. </w:t>
      </w:r>
      <w:r>
        <w:t xml:space="preserve">Kirchen, Gedruckt durch Johann </w:t>
      </w:r>
      <w:proofErr w:type="spellStart"/>
      <w:r>
        <w:t>Görlin</w:t>
      </w:r>
      <w:proofErr w:type="spellEnd"/>
      <w:r>
        <w:t>, MDCLXXXII.</w:t>
      </w:r>
    </w:p>
    <w:p w:rsidR="003D2CE7" w:rsidRDefault="00C50F28">
      <w:pPr>
        <w:pStyle w:val="Zkladntext20"/>
        <w:shd w:val="clear" w:color="auto" w:fill="auto"/>
        <w:spacing w:after="0"/>
        <w:ind w:firstLine="140"/>
      </w:pPr>
      <w:r>
        <w:rPr>
          <w:b/>
          <w:bCs/>
        </w:rPr>
        <w:t>10.</w:t>
      </w:r>
    </w:p>
    <w:p w:rsidR="003D2CE7" w:rsidRDefault="00C50F28">
      <w:pPr>
        <w:pStyle w:val="Zkladntext1"/>
        <w:shd w:val="clear" w:color="auto" w:fill="auto"/>
        <w:spacing w:after="260" w:line="269" w:lineRule="auto"/>
        <w:ind w:firstLine="140"/>
      </w:pPr>
      <w:proofErr w:type="spellStart"/>
      <w:r>
        <w:rPr>
          <w:b/>
          <w:bCs/>
          <w:lang w:val="de-DE" w:eastAsia="de-DE" w:bidi="de-DE"/>
        </w:rPr>
        <w:t>Solca</w:t>
      </w:r>
      <w:proofErr w:type="spellEnd"/>
      <w:r>
        <w:rPr>
          <w:b/>
          <w:bCs/>
          <w:lang w:val="de-DE" w:eastAsia="de-DE" w:bidi="de-DE"/>
        </w:rPr>
        <w:t xml:space="preserve"> 748</w:t>
      </w:r>
    </w:p>
    <w:p w:rsidR="003D2CE7" w:rsidRDefault="00C50F28">
      <w:pPr>
        <w:pStyle w:val="Zkladntext20"/>
        <w:shd w:val="clear" w:color="auto" w:fill="auto"/>
        <w:ind w:firstLine="140"/>
      </w:pPr>
      <w:r>
        <w:t>Agricola, Johann, 1589-1643</w:t>
      </w:r>
    </w:p>
    <w:p w:rsidR="003D2CE7" w:rsidRDefault="00C50F28">
      <w:pPr>
        <w:pStyle w:val="Zkladntext20"/>
        <w:shd w:val="clear" w:color="auto" w:fill="auto"/>
        <w:ind w:left="140"/>
      </w:pPr>
      <w:proofErr w:type="spellStart"/>
      <w:r>
        <w:t>Ander</w:t>
      </w:r>
      <w:proofErr w:type="spellEnd"/>
      <w:r>
        <w:t xml:space="preserve"> </w:t>
      </w:r>
      <w:proofErr w:type="spellStart"/>
      <w:r>
        <w:t>Theil</w:t>
      </w:r>
      <w:proofErr w:type="spellEnd"/>
      <w:r>
        <w:t xml:space="preserve"> Joannis </w:t>
      </w:r>
      <w:proofErr w:type="spellStart"/>
      <w:r>
        <w:t>Agricolae</w:t>
      </w:r>
      <w:proofErr w:type="spellEnd"/>
      <w:r>
        <w:t xml:space="preserve"> P. &amp; M. D. </w:t>
      </w:r>
      <w:proofErr w:type="spellStart"/>
      <w:r>
        <w:t>Commentariorum</w:t>
      </w:r>
      <w:proofErr w:type="spellEnd"/>
      <w:r>
        <w:t xml:space="preserve">, </w:t>
      </w:r>
      <w:proofErr w:type="spellStart"/>
      <w:r>
        <w:t>Notarum</w:t>
      </w:r>
      <w:proofErr w:type="spellEnd"/>
      <w:r>
        <w:t xml:space="preserve">, </w:t>
      </w:r>
      <w:proofErr w:type="spellStart"/>
      <w:r>
        <w:t>Observationum</w:t>
      </w:r>
      <w:proofErr w:type="spellEnd"/>
      <w:r>
        <w:t xml:space="preserve"> &amp; </w:t>
      </w:r>
      <w:proofErr w:type="spellStart"/>
      <w:r>
        <w:t>Animadversionum</w:t>
      </w:r>
      <w:proofErr w:type="spellEnd"/>
      <w:r>
        <w:t xml:space="preserve"> in JOHANNIS POPPII </w:t>
      </w:r>
      <w:proofErr w:type="spellStart"/>
      <w:r>
        <w:t>Chymische</w:t>
      </w:r>
      <w:proofErr w:type="spellEnd"/>
      <w:r>
        <w:t xml:space="preserve"> </w:t>
      </w:r>
      <w:proofErr w:type="spellStart"/>
      <w:r>
        <w:t>Medicin</w:t>
      </w:r>
      <w:proofErr w:type="spellEnd"/>
      <w:r>
        <w:t>. Leipzig: In Verlegung Thomae</w:t>
      </w:r>
      <w:r>
        <w:t xml:space="preserve"> Schürers S. Erben, </w:t>
      </w:r>
      <w:proofErr w:type="spellStart"/>
      <w:r>
        <w:t>vnd</w:t>
      </w:r>
      <w:proofErr w:type="spellEnd"/>
      <w:r>
        <w:t xml:space="preserve"> </w:t>
      </w:r>
      <w:proofErr w:type="spellStart"/>
      <w:r>
        <w:t>Matthiae</w:t>
      </w:r>
      <w:proofErr w:type="spellEnd"/>
      <w:r>
        <w:t xml:space="preserve"> Götzen, Gedruckt </w:t>
      </w:r>
      <w:proofErr w:type="spellStart"/>
      <w:r>
        <w:t>bey</w:t>
      </w:r>
      <w:proofErr w:type="spellEnd"/>
      <w:r>
        <w:t xml:space="preserve"> Gregorio </w:t>
      </w:r>
      <w:proofErr w:type="spellStart"/>
      <w:r>
        <w:t>Ritzschen</w:t>
      </w:r>
      <w:proofErr w:type="spellEnd"/>
      <w:r>
        <w:t>, im Jahr 1639.</w:t>
      </w:r>
    </w:p>
    <w:sectPr w:rsidR="003D2CE7">
      <w:type w:val="continuous"/>
      <w:pgSz w:w="11900" w:h="16840"/>
      <w:pgMar w:top="1709" w:right="1075" w:bottom="1992" w:left="1321" w:header="128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F28" w:rsidRDefault="00C50F28">
      <w:r>
        <w:separator/>
      </w:r>
    </w:p>
  </w:endnote>
  <w:endnote w:type="continuationSeparator" w:id="0">
    <w:p w:rsidR="00C50F28" w:rsidRDefault="00C5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CE7" w:rsidRDefault="00C50F2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823595</wp:posOffset>
              </wp:positionH>
              <wp:positionV relativeFrom="page">
                <wp:posOffset>9966325</wp:posOffset>
              </wp:positionV>
              <wp:extent cx="4354830" cy="2146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4830" cy="2146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D2CE7" w:rsidRDefault="00C50F28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 xml:space="preserve">Národní památkový ústav, generální ředitelství | Valdštejnské náměstí 162/3, 118 01 Praha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07A89" w:rsidRPr="00C07A89">
                            <w:rPr>
                              <w:rFonts w:ascii="Calibri" w:eastAsia="Calibri" w:hAnsi="Calibri" w:cs="Calibri"/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>- Malá Strana</w:t>
                          </w:r>
                        </w:p>
                        <w:p w:rsidR="003D2CE7" w:rsidRDefault="00C50F28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 xml:space="preserve">T+420 257 010 111 | </w:t>
                          </w:r>
                          <w:r w:rsidRPr="00B500F2"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  <w:lang w:eastAsia="en-US" w:bidi="en-US"/>
                            </w:rPr>
                            <w:t xml:space="preserve">Eepodatelna@npu.cz </w:t>
                          </w:r>
                          <w:r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 xml:space="preserve">| DS 2cy8h6t | </w:t>
                          </w:r>
                          <w:r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>IČO 75032333 | DIČ CZ75032333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64.85pt;margin-top:784.75pt;width:342.9pt;height:16.9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" filled="f" stroked="f">
              <v:textbox style="mso-fit-shape-to-text:t" inset="0,0,0,0">
                <w:txbxContent>
                  <w:p w:rsidR="003D2CE7" w:rsidRDefault="00C50F28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 xml:space="preserve">Národní památkový ústav, generální ředitelství | Valdštejnské náměstí 162/3, 118 01 Praha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07A89" w:rsidRPr="00C07A89">
                      <w:rPr>
                        <w:rFonts w:ascii="Calibri" w:eastAsia="Calibri" w:hAnsi="Calibri" w:cs="Calibri"/>
                        <w:noProof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>- Malá Strana</w:t>
                    </w:r>
                  </w:p>
                  <w:p w:rsidR="003D2CE7" w:rsidRDefault="00C50F28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 xml:space="preserve">T+420 257 010 111 | </w:t>
                    </w:r>
                    <w:r w:rsidRPr="00B500F2">
                      <w:rPr>
                        <w:rFonts w:ascii="Calibri" w:eastAsia="Calibri" w:hAnsi="Calibri" w:cs="Calibri"/>
                        <w:sz w:val="15"/>
                        <w:szCs w:val="15"/>
                        <w:lang w:eastAsia="en-US" w:bidi="en-US"/>
                      </w:rPr>
                      <w:t xml:space="preserve">Eepodatelna@npu.cz </w:t>
                    </w:r>
                    <w:r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 xml:space="preserve">| DS 2cy8h6t | </w:t>
                    </w:r>
                    <w:r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>IČO 75032333 | DIČ CZ75032333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CE7" w:rsidRDefault="00C50F2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861695</wp:posOffset>
              </wp:positionH>
              <wp:positionV relativeFrom="page">
                <wp:posOffset>9923145</wp:posOffset>
              </wp:positionV>
              <wp:extent cx="4357370" cy="2146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7370" cy="2146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D2CE7" w:rsidRDefault="00C50F28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 xml:space="preserve">Národní památkový ústav, generální ředitelství | Valdštejnské </w:t>
                          </w:r>
                          <w:r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>náměstí -162/3, 118 01 Praha 1 - Malá Strana</w:t>
                          </w:r>
                        </w:p>
                        <w:p w:rsidR="003D2CE7" w:rsidRDefault="00C50F28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 xml:space="preserve">T+420 257 010 111 | </w:t>
                          </w:r>
                          <w:r w:rsidRPr="00B500F2"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  <w:lang w:eastAsia="en-US" w:bidi="en-US"/>
                            </w:rPr>
                            <w:t xml:space="preserve">Eepodatelna@npu.cz </w:t>
                          </w:r>
                          <w:r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>| DS 2cy8h6t | IČO 75032333 | DIČ CZ75032333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67.849999999999994pt;margin-top:781.35000000000002pt;width:343.10000000000002pt;height:16.899999999999999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Národní památkový ústav, generální ředitelství | Valdštejnské náměstí -162/3, 118 01 Praha 1 - Malá Strana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T+420 257 010 111 | 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 xml:space="preserve">Eepodatelna@npu.cz 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| DS 2cy8h6t | IČO 75032333 | DIČ CZ75032333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5838190</wp:posOffset>
              </wp:positionH>
              <wp:positionV relativeFrom="page">
                <wp:posOffset>10033000</wp:posOffset>
              </wp:positionV>
              <wp:extent cx="180340" cy="10731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" cy="107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D2CE7" w:rsidRDefault="00C50F28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07A89" w:rsidRPr="00C07A89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>/4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459.7pt;margin-top:790pt;width:14.2pt;height:8.4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" filled="f" stroked="f">
              <v:textbox style="mso-fit-shape-to-text:t" inset="0,0,0,0">
                <w:txbxContent>
                  <w:p w:rsidR="003D2CE7" w:rsidRDefault="00C50F28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07A89" w:rsidRPr="00C07A89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F28" w:rsidRDefault="00C50F28"/>
  </w:footnote>
  <w:footnote w:type="continuationSeparator" w:id="0">
    <w:p w:rsidR="00C50F28" w:rsidRDefault="00C50F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D6"/>
    <w:multiLevelType w:val="multilevel"/>
    <w:tmpl w:val="9372EF8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ED1464"/>
    <w:multiLevelType w:val="multilevel"/>
    <w:tmpl w:val="F6F4AD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BC5962"/>
    <w:multiLevelType w:val="multilevel"/>
    <w:tmpl w:val="895E4C5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E7"/>
    <w:rsid w:val="003D2CE7"/>
    <w:rsid w:val="00B500F2"/>
    <w:rsid w:val="00C07A89"/>
    <w:rsid w:val="00C5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11BD"/>
  <w15:docId w15:val="{D1D3DD1F-B53B-4BE8-8395-943842AF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07F9B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E07F9B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de-DE" w:eastAsia="de-DE" w:bidi="de-D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color w:val="E07F9B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color w:val="E07F9B"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60"/>
      <w:ind w:firstLine="20"/>
    </w:pPr>
    <w:rPr>
      <w:rFonts w:ascii="Times New Roman" w:eastAsia="Times New Roman" w:hAnsi="Times New Roman" w:cs="Times New Roman"/>
      <w:lang w:val="de-DE" w:eastAsia="de-DE" w:bidi="de-D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30" w:line="259" w:lineRule="auto"/>
      <w:jc w:val="center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9" w:lineRule="auto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 w:line="223" w:lineRule="auto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60"/>
      <w:ind w:right="520"/>
      <w:jc w:val="righ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pu.c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petr.zajicek@karv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946</Words>
  <Characters>5586</Characters>
  <Application>Microsoft Office Word</Application>
  <DocSecurity>0</DocSecurity>
  <Lines>46</Lines>
  <Paragraphs>13</Paragraphs>
  <ScaleCrop>false</ScaleCrop>
  <Company>HP Inc.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KMBT_C224e-20210908090757</dc:title>
  <dc:subject/>
  <dc:creator/>
  <cp:keywords/>
  <cp:lastModifiedBy>Janouchová Miroslava</cp:lastModifiedBy>
  <cp:revision>3</cp:revision>
  <dcterms:created xsi:type="dcterms:W3CDTF">2021-09-09T07:16:00Z</dcterms:created>
  <dcterms:modified xsi:type="dcterms:W3CDTF">2021-09-09T07:20:00Z</dcterms:modified>
</cp:coreProperties>
</file>