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spacing w:before="120" w:after="120"/>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sz w:val="28"/>
          <w:szCs w:val="28"/>
          <w:lang w:eastAsia="cs-CZ"/>
        </w:rPr>
        <w:t>SMLOUVA O UDĚLENÍ SOUHLASU S UŽITÍM</w:t>
      </w: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I.</w:t>
      </w: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Smluvní strany</w:t>
      </w:r>
    </w:p>
    <w:p w:rsidR="008002F6" w:rsidRPr="008002F6" w:rsidRDefault="008002F6" w:rsidP="008002F6">
      <w:pPr>
        <w:spacing w:after="240"/>
        <w:rPr>
          <w:rFonts w:ascii="Times New Roman" w:eastAsia="Times New Roman" w:hAnsi="Times New Roman" w:cs="Times New Roman"/>
          <w:sz w:val="24"/>
          <w:szCs w:val="24"/>
          <w:lang w:eastAsia="cs-CZ"/>
        </w:rPr>
      </w:pPr>
    </w:p>
    <w:p w:rsidR="008002F6" w:rsidRPr="008002F6" w:rsidRDefault="008002F6" w:rsidP="008002F6">
      <w:pP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Národní filmový archiv</w:t>
      </w:r>
      <w:r w:rsidRPr="008002F6">
        <w:rPr>
          <w:rFonts w:ascii="Times New Roman" w:eastAsia="Times New Roman" w:hAnsi="Times New Roman" w:cs="Times New Roman"/>
          <w:color w:val="000000"/>
          <w:lang w:eastAsia="cs-CZ"/>
        </w:rPr>
        <w:t>, příspěvková organizace</w:t>
      </w:r>
    </w:p>
    <w:p w:rsidR="008002F6" w:rsidRPr="008002F6" w:rsidRDefault="008002F6" w:rsidP="008002F6">
      <w:pPr>
        <w:rPr>
          <w:rFonts w:ascii="Times New Roman" w:eastAsia="Times New Roman" w:hAnsi="Times New Roman" w:cs="Times New Roman"/>
          <w:sz w:val="24"/>
          <w:szCs w:val="24"/>
          <w:lang w:eastAsia="cs-CZ"/>
        </w:rPr>
      </w:pPr>
      <w:r w:rsidRPr="008002F6">
        <w:rPr>
          <w:rFonts w:ascii="Times New Roman" w:eastAsia="Times New Roman" w:hAnsi="Times New Roman" w:cs="Times New Roman"/>
          <w:color w:val="000000"/>
          <w:lang w:eastAsia="cs-CZ"/>
        </w:rPr>
        <w:t>nepodléhající zápisu do obchodního rejstříku, zřízená Ministerstvem kultury ČR, zřizovací listina č. j. MK 13526/2013 OMA ve znění pozdějších změn a doplňků  </w:t>
      </w:r>
      <w:r w:rsidRPr="008002F6">
        <w:rPr>
          <w:rFonts w:ascii="Times New Roman" w:eastAsia="Times New Roman" w:hAnsi="Times New Roman" w:cs="Times New Roman"/>
          <w:color w:val="000000"/>
          <w:lang w:eastAsia="cs-CZ"/>
        </w:rPr>
        <w:br/>
        <w:t>se sídlem Praha 3, Malešická 12</w:t>
      </w:r>
      <w:r w:rsidRPr="008002F6">
        <w:rPr>
          <w:rFonts w:ascii="Times New Roman" w:eastAsia="Times New Roman" w:hAnsi="Times New Roman" w:cs="Times New Roman"/>
          <w:color w:val="000000"/>
          <w:lang w:eastAsia="cs-CZ"/>
        </w:rPr>
        <w:br/>
        <w:t>IČ: 000 57 266,</w:t>
      </w:r>
      <w:r w:rsidRPr="008002F6">
        <w:rPr>
          <w:rFonts w:ascii="Times New Roman" w:eastAsia="Times New Roman" w:hAnsi="Times New Roman" w:cs="Times New Roman"/>
          <w:color w:val="000000"/>
          <w:lang w:eastAsia="cs-CZ"/>
        </w:rPr>
        <w:br/>
        <w:t>DIČ: CZ 000 57 266</w:t>
      </w:r>
      <w:r w:rsidRPr="008002F6">
        <w:rPr>
          <w:rFonts w:ascii="Times New Roman" w:eastAsia="Times New Roman" w:hAnsi="Times New Roman" w:cs="Times New Roman"/>
          <w:color w:val="000000"/>
          <w:lang w:eastAsia="cs-CZ"/>
        </w:rPr>
        <w:br/>
        <w:t>Bankovní spojení: Česká národní banka, Na Příkopě 28, 115 03 Praha 1</w:t>
      </w:r>
      <w:r w:rsidRPr="008002F6">
        <w:rPr>
          <w:rFonts w:ascii="Times New Roman" w:eastAsia="Times New Roman" w:hAnsi="Times New Roman" w:cs="Times New Roman"/>
          <w:color w:val="000000"/>
          <w:lang w:eastAsia="cs-CZ"/>
        </w:rPr>
        <w:br/>
        <w:t>Č.ú</w:t>
      </w:r>
      <w:r w:rsidR="00000F20">
        <w:rPr>
          <w:rFonts w:ascii="Times New Roman" w:eastAsia="Times New Roman" w:hAnsi="Times New Roman" w:cs="Times New Roman"/>
          <w:color w:val="000000"/>
          <w:lang w:eastAsia="cs-CZ"/>
        </w:rPr>
        <w:t>.: 83337011/0710</w:t>
      </w:r>
      <w:r w:rsidR="00000F20">
        <w:rPr>
          <w:rFonts w:ascii="Times New Roman" w:eastAsia="Times New Roman" w:hAnsi="Times New Roman" w:cs="Times New Roman"/>
          <w:color w:val="000000"/>
          <w:lang w:eastAsia="cs-CZ"/>
        </w:rPr>
        <w:br/>
        <w:t xml:space="preserve">zastoupený </w:t>
      </w:r>
      <w:r w:rsidR="00000F20" w:rsidRPr="00000F20">
        <w:rPr>
          <w:rFonts w:ascii="Times New Roman" w:eastAsia="Times New Roman" w:hAnsi="Times New Roman" w:cs="Times New Roman"/>
          <w:color w:val="000000"/>
          <w:highlight w:val="yellow"/>
          <w:lang w:eastAsia="cs-CZ"/>
        </w:rPr>
        <w:t>XXXXX</w:t>
      </w:r>
      <w:r w:rsidR="00000F20" w:rsidRPr="008002F6">
        <w:rPr>
          <w:rFonts w:ascii="Times New Roman" w:eastAsia="Times New Roman" w:hAnsi="Times New Roman" w:cs="Times New Roman"/>
          <w:color w:val="000000"/>
          <w:lang w:eastAsia="cs-CZ"/>
        </w:rPr>
        <w:t xml:space="preserve"> </w:t>
      </w:r>
      <w:r w:rsidRPr="008002F6">
        <w:rPr>
          <w:rFonts w:ascii="Times New Roman" w:eastAsia="Times New Roman" w:hAnsi="Times New Roman" w:cs="Times New Roman"/>
          <w:color w:val="000000"/>
          <w:lang w:eastAsia="cs-CZ"/>
        </w:rPr>
        <w:br/>
        <w:t xml:space="preserve">(dále jen </w:t>
      </w:r>
      <w:r w:rsidRPr="008002F6">
        <w:rPr>
          <w:rFonts w:ascii="Times New Roman" w:eastAsia="Times New Roman" w:hAnsi="Times New Roman" w:cs="Times New Roman"/>
          <w:b/>
          <w:bCs/>
          <w:color w:val="000000"/>
          <w:lang w:eastAsia="cs-CZ"/>
        </w:rPr>
        <w:t>„NFA</w:t>
      </w:r>
      <w:r w:rsidRPr="008002F6">
        <w:rPr>
          <w:rFonts w:ascii="Times New Roman" w:eastAsia="Times New Roman" w:hAnsi="Times New Roman" w:cs="Times New Roman"/>
          <w:color w:val="000000"/>
          <w:lang w:eastAsia="cs-CZ"/>
        </w:rPr>
        <w:t>“)</w:t>
      </w: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a</w:t>
      </w:r>
    </w:p>
    <w:p w:rsidR="008002F6" w:rsidRPr="008002F6" w:rsidRDefault="008002F6" w:rsidP="008002F6">
      <w:pPr>
        <w:rPr>
          <w:rFonts w:ascii="Times New Roman" w:eastAsia="Times New Roman" w:hAnsi="Times New Roman" w:cs="Times New Roman"/>
          <w:sz w:val="24"/>
          <w:szCs w:val="24"/>
          <w:lang w:eastAsia="cs-CZ"/>
        </w:rPr>
      </w:pPr>
    </w:p>
    <w:p w:rsidR="008002F6" w:rsidRPr="0056665A" w:rsidRDefault="008002F6" w:rsidP="008002F6">
      <w:pPr>
        <w:pStyle w:val="normal"/>
        <w:pBdr>
          <w:top w:val="nil"/>
          <w:left w:val="nil"/>
          <w:bottom w:val="nil"/>
          <w:right w:val="nil"/>
          <w:between w:val="nil"/>
        </w:pBdr>
        <w:rPr>
          <w:color w:val="000000"/>
          <w:sz w:val="22"/>
          <w:szCs w:val="22"/>
        </w:rPr>
      </w:pPr>
      <w:r w:rsidRPr="0056665A">
        <w:rPr>
          <w:b/>
          <w:color w:val="000000"/>
          <w:sz w:val="22"/>
          <w:szCs w:val="22"/>
        </w:rPr>
        <w:t>Bio Illusion</w:t>
      </w:r>
      <w:r>
        <w:rPr>
          <w:b/>
          <w:color w:val="000000"/>
          <w:sz w:val="22"/>
          <w:szCs w:val="22"/>
        </w:rPr>
        <w:t xml:space="preserve"> s.r.o.</w:t>
      </w:r>
    </w:p>
    <w:p w:rsidR="008002F6" w:rsidRPr="0056665A" w:rsidRDefault="008002F6" w:rsidP="008002F6">
      <w:pPr>
        <w:pStyle w:val="normal"/>
        <w:pBdr>
          <w:top w:val="nil"/>
          <w:left w:val="nil"/>
          <w:bottom w:val="nil"/>
          <w:right w:val="nil"/>
          <w:between w:val="nil"/>
        </w:pBdr>
        <w:rPr>
          <w:color w:val="000000"/>
          <w:sz w:val="22"/>
          <w:szCs w:val="22"/>
        </w:rPr>
      </w:pPr>
      <w:r w:rsidRPr="0056665A">
        <w:rPr>
          <w:color w:val="000000"/>
          <w:sz w:val="22"/>
          <w:szCs w:val="22"/>
        </w:rPr>
        <w:t xml:space="preserve">se sídlem: </w:t>
      </w:r>
      <w:r w:rsidRPr="00BB7C4A">
        <w:rPr>
          <w:color w:val="000000"/>
          <w:sz w:val="22"/>
          <w:szCs w:val="22"/>
        </w:rPr>
        <w:t>Jabloňová 2929/30</w:t>
      </w:r>
      <w:r>
        <w:rPr>
          <w:color w:val="000000"/>
          <w:sz w:val="22"/>
          <w:szCs w:val="22"/>
        </w:rPr>
        <w:t xml:space="preserve">, </w:t>
      </w:r>
      <w:r w:rsidRPr="00BB7C4A">
        <w:rPr>
          <w:color w:val="000000"/>
          <w:sz w:val="22"/>
          <w:szCs w:val="22"/>
        </w:rPr>
        <w:t>Praha 10 - Záběhlice</w:t>
      </w:r>
      <w:r>
        <w:rPr>
          <w:color w:val="000000"/>
          <w:sz w:val="22"/>
          <w:szCs w:val="22"/>
        </w:rPr>
        <w:t xml:space="preserve"> </w:t>
      </w:r>
      <w:r w:rsidRPr="00BB7C4A">
        <w:rPr>
          <w:color w:val="000000"/>
          <w:sz w:val="22"/>
          <w:szCs w:val="22"/>
        </w:rPr>
        <w:t>106 00</w:t>
      </w:r>
    </w:p>
    <w:p w:rsidR="008002F6" w:rsidRPr="0056665A" w:rsidRDefault="008002F6" w:rsidP="008002F6">
      <w:pPr>
        <w:pStyle w:val="normal"/>
        <w:pBdr>
          <w:top w:val="nil"/>
          <w:left w:val="nil"/>
          <w:bottom w:val="nil"/>
          <w:right w:val="nil"/>
          <w:between w:val="nil"/>
        </w:pBdr>
        <w:jc w:val="both"/>
        <w:rPr>
          <w:color w:val="000000"/>
          <w:sz w:val="22"/>
          <w:szCs w:val="22"/>
        </w:rPr>
      </w:pPr>
      <w:r>
        <w:rPr>
          <w:color w:val="000000"/>
          <w:sz w:val="22"/>
          <w:szCs w:val="22"/>
        </w:rPr>
        <w:t xml:space="preserve">IČ: </w:t>
      </w:r>
      <w:r w:rsidRPr="00BB7C4A">
        <w:rPr>
          <w:color w:val="000000"/>
          <w:sz w:val="22"/>
          <w:szCs w:val="22"/>
        </w:rPr>
        <w:t>62908049</w:t>
      </w:r>
    </w:p>
    <w:p w:rsidR="008002F6" w:rsidRPr="0056665A" w:rsidRDefault="008002F6" w:rsidP="008002F6">
      <w:pPr>
        <w:pStyle w:val="normal"/>
        <w:pBdr>
          <w:top w:val="nil"/>
          <w:left w:val="nil"/>
          <w:bottom w:val="nil"/>
          <w:right w:val="nil"/>
          <w:between w:val="nil"/>
        </w:pBdr>
        <w:jc w:val="both"/>
        <w:rPr>
          <w:color w:val="000000"/>
          <w:sz w:val="22"/>
          <w:szCs w:val="22"/>
        </w:rPr>
      </w:pPr>
      <w:r w:rsidRPr="0056665A">
        <w:rPr>
          <w:color w:val="000000"/>
          <w:sz w:val="22"/>
          <w:szCs w:val="22"/>
        </w:rPr>
        <w:t>DIČ:</w:t>
      </w:r>
      <w:r>
        <w:rPr>
          <w:color w:val="000000"/>
          <w:sz w:val="22"/>
          <w:szCs w:val="22"/>
        </w:rPr>
        <w:t xml:space="preserve"> </w:t>
      </w:r>
      <w:r w:rsidRPr="00BB7C4A">
        <w:rPr>
          <w:color w:val="000000"/>
          <w:sz w:val="22"/>
          <w:szCs w:val="22"/>
        </w:rPr>
        <w:t>CZ62908049</w:t>
      </w:r>
    </w:p>
    <w:p w:rsidR="008002F6" w:rsidRPr="0056665A" w:rsidRDefault="008002F6" w:rsidP="008002F6">
      <w:pPr>
        <w:pStyle w:val="normal"/>
        <w:pBdr>
          <w:top w:val="nil"/>
          <w:left w:val="nil"/>
          <w:bottom w:val="nil"/>
          <w:right w:val="nil"/>
          <w:between w:val="nil"/>
        </w:pBdr>
        <w:tabs>
          <w:tab w:val="left" w:pos="-720"/>
        </w:tabs>
        <w:jc w:val="both"/>
        <w:rPr>
          <w:color w:val="000000"/>
          <w:sz w:val="22"/>
          <w:szCs w:val="22"/>
        </w:rPr>
      </w:pPr>
      <w:r w:rsidRPr="0056665A">
        <w:rPr>
          <w:color w:val="000000"/>
          <w:sz w:val="22"/>
          <w:szCs w:val="22"/>
        </w:rPr>
        <w:t>zastoupená</w:t>
      </w:r>
      <w:r>
        <w:rPr>
          <w:color w:val="000000"/>
          <w:sz w:val="22"/>
          <w:szCs w:val="22"/>
        </w:rPr>
        <w:t xml:space="preserve">: </w:t>
      </w:r>
      <w:r w:rsidR="00000F20" w:rsidRPr="00000F20">
        <w:rPr>
          <w:color w:val="000000"/>
          <w:sz w:val="22"/>
          <w:szCs w:val="22"/>
          <w:highlight w:val="yellow"/>
        </w:rPr>
        <w:t>XXXXX</w:t>
      </w:r>
    </w:p>
    <w:p w:rsidR="008002F6" w:rsidRPr="0056665A" w:rsidRDefault="008002F6" w:rsidP="008002F6">
      <w:pPr>
        <w:pStyle w:val="normal"/>
        <w:pBdr>
          <w:top w:val="nil"/>
          <w:left w:val="nil"/>
          <w:bottom w:val="nil"/>
          <w:right w:val="nil"/>
          <w:between w:val="nil"/>
        </w:pBdr>
        <w:rPr>
          <w:color w:val="000000"/>
          <w:sz w:val="22"/>
          <w:szCs w:val="22"/>
        </w:rPr>
      </w:pPr>
      <w:r w:rsidRPr="0056665A">
        <w:rPr>
          <w:color w:val="000000"/>
          <w:sz w:val="22"/>
          <w:szCs w:val="22"/>
        </w:rPr>
        <w:t xml:space="preserve">(dále jen </w:t>
      </w:r>
      <w:r w:rsidRPr="0056665A">
        <w:rPr>
          <w:b/>
          <w:color w:val="000000"/>
          <w:sz w:val="22"/>
          <w:szCs w:val="22"/>
        </w:rPr>
        <w:t>„Nabyvatel“</w:t>
      </w:r>
      <w:r w:rsidRPr="0056665A">
        <w:rPr>
          <w:color w:val="000000"/>
          <w:sz w:val="22"/>
          <w:szCs w:val="22"/>
        </w:rPr>
        <w:t>)</w:t>
      </w:r>
    </w:p>
    <w:p w:rsid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jc w:val="both"/>
        <w:rPr>
          <w:rFonts w:ascii="Times New Roman" w:eastAsia="Times New Roman" w:hAnsi="Times New Roman" w:cs="Times New Roman"/>
          <w:sz w:val="24"/>
          <w:szCs w:val="24"/>
          <w:lang w:eastAsia="cs-CZ"/>
        </w:rPr>
      </w:pPr>
      <w:r w:rsidRPr="008002F6">
        <w:rPr>
          <w:rFonts w:ascii="Times New Roman" w:eastAsia="Times New Roman" w:hAnsi="Times New Roman" w:cs="Times New Roman"/>
          <w:color w:val="000000"/>
          <w:lang w:eastAsia="cs-CZ"/>
        </w:rPr>
        <w:t>uzavírají v souladu s příslušnými ustanoveními zák. č. 89/2012 Sb., občanský zákoník, resp. zák. č. 121/2000 Sb. o právu autorském, o právech souvisejících s právem autorským a o změně některých zákonů, ve znění pozdějších předpisů (autorský zákon), a/nebo zák. č. 496/2012 Sb., o audiovizuálních dílech a podpoře kinematografie a o změně některých zákonů (zákon o audiovizi), tuto</w:t>
      </w:r>
    </w:p>
    <w:p w:rsidR="008002F6" w:rsidRPr="008002F6" w:rsidRDefault="008002F6" w:rsidP="008002F6">
      <w:pPr>
        <w:spacing w:after="240"/>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sz w:val="24"/>
          <w:szCs w:val="24"/>
          <w:lang w:eastAsia="cs-CZ"/>
        </w:rPr>
        <w:t>Smlouvu o udělení souhlasu s užitím</w:t>
      </w:r>
    </w:p>
    <w:p w:rsidR="008002F6" w:rsidRPr="008002F6" w:rsidRDefault="008002F6" w:rsidP="008002F6">
      <w:pPr>
        <w:spacing w:after="240"/>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II.</w:t>
      </w: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Smluvní strany; Předmět smlouvy; ZOZ</w:t>
      </w:r>
    </w:p>
    <w:p w:rsidR="008002F6" w:rsidRPr="008002F6" w:rsidRDefault="008002F6" w:rsidP="008002F6">
      <w:pPr>
        <w:rPr>
          <w:rFonts w:ascii="Times New Roman" w:eastAsia="Times New Roman" w:hAnsi="Times New Roman" w:cs="Times New Roman"/>
          <w:sz w:val="24"/>
          <w:szCs w:val="24"/>
          <w:lang w:eastAsia="cs-CZ"/>
        </w:rPr>
      </w:pPr>
      <w:r w:rsidRPr="008002F6">
        <w:rPr>
          <w:rFonts w:ascii="Times New Roman" w:eastAsia="Times New Roman" w:hAnsi="Times New Roman" w:cs="Times New Roman"/>
          <w:sz w:val="24"/>
          <w:szCs w:val="24"/>
          <w:lang w:eastAsia="cs-CZ"/>
        </w:rPr>
        <w:br/>
      </w:r>
    </w:p>
    <w:p w:rsidR="008002F6" w:rsidRPr="008002F6" w:rsidRDefault="008002F6" w:rsidP="008002F6">
      <w:pPr>
        <w:numPr>
          <w:ilvl w:val="0"/>
          <w:numId w:val="1"/>
        </w:numPr>
        <w:ind w:left="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NFA je právnickou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hospodaření k zvukově obrazovým záznamům českých audiovizuálních děl vyrobených státem v době od 28. srpna 1945 do 31. prosince 1991, u nichž již uplynula doba ochrany práv výrobce zvukově obrazového záznamu, a jejichž užití je možné pouze na podkladě jejich originálních nosičů a/nebo s písemným souhlasem NFA. NFA rovněž setrvale činí značné investice související s odbornou správou a údržbou zvukově obrazových záznamů, resp. jejich hmotných nosičů. NFA má zájem udělit touto smlouvou za dále uvedených podmínek Nabyvateli licenci/souhlas s užitím níže specifikovaného zvukově obrazového záznamu.</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2"/>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má zájem získat touto smlouvou za dále uvedených podmínek od NFA souhlas s užitím níže specifikovaného zvukově obrazového záznamu.</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Předmětem této smlouvy je závazek NFA spočívající v poskytnutí oprávnění užít zvukově obrazový záznam Nabyvateli v rozsahu této smlouvy a závazek Nabyvatele spočívající v zaplacení odměny NFA za řádné splnění závazků z této smlouvy vyplývajících.</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Default="008002F6" w:rsidP="008002F6">
      <w:pPr>
        <w:numPr>
          <w:ilvl w:val="0"/>
          <w:numId w:val="4"/>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Zvukově obrazovým záznamem se pro účely této smlouvy rozumí zvukově obrazový záznam těchto audiovizuálních děl:</w:t>
      </w:r>
    </w:p>
    <w:p w:rsidR="008002F6" w:rsidRDefault="008002F6" w:rsidP="008002F6">
      <w:pPr>
        <w:ind w:left="360"/>
        <w:jc w:val="both"/>
        <w:textAlignment w:val="baseline"/>
        <w:rPr>
          <w:rFonts w:ascii="Times New Roman" w:eastAsia="Times New Roman" w:hAnsi="Times New Roman" w:cs="Times New Roman"/>
          <w:color w:val="000000"/>
          <w:lang w:eastAsia="cs-CZ"/>
        </w:rPr>
      </w:pPr>
    </w:p>
    <w:p w:rsidR="008002F6" w:rsidRPr="008002F6" w:rsidRDefault="008002F6"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b/>
          <w:color w:val="000000"/>
          <w:highlight w:val="yellow"/>
          <w:lang w:eastAsia="cs-CZ"/>
        </w:rPr>
        <w:t>XXXXX</w:t>
      </w:r>
      <w:r w:rsidRPr="008002F6">
        <w:rPr>
          <w:rFonts w:ascii="Times New Roman" w:eastAsia="Times New Roman" w:hAnsi="Times New Roman" w:cs="Times New Roman"/>
          <w:color w:val="000000"/>
          <w:lang w:eastAsia="cs-CZ"/>
        </w:rPr>
        <w:t>;</w:t>
      </w:r>
      <w:r w:rsidRPr="008B1EF3">
        <w:rPr>
          <w:rFonts w:ascii="Times New Roman" w:eastAsia="Times New Roman" w:hAnsi="Times New Roman" w:cs="Times New Roman"/>
          <w:color w:val="000000"/>
          <w:lang w:eastAsia="cs-CZ"/>
        </w:rPr>
        <w:t xml:space="preserve"> </w:t>
      </w:r>
    </w:p>
    <w:p w:rsidR="008002F6" w:rsidRPr="008002F6" w:rsidRDefault="008002F6"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b/>
          <w:color w:val="000000"/>
          <w:highlight w:val="yellow"/>
          <w:lang w:eastAsia="cs-CZ"/>
        </w:rPr>
        <w:t>XXXXX</w:t>
      </w:r>
    </w:p>
    <w:p w:rsidR="008002F6" w:rsidRPr="008002F6" w:rsidRDefault="008002F6"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název:</w:t>
      </w:r>
      <w:r w:rsidR="008B1EF3">
        <w:rPr>
          <w:rFonts w:ascii="Times New Roman" w:eastAsia="Times New Roman" w:hAnsi="Times New Roman" w:cs="Times New Roman"/>
          <w:color w:val="000000"/>
          <w:lang w:eastAsia="cs-CZ"/>
        </w:rPr>
        <w:t xml:space="preserve"> </w:t>
      </w:r>
      <w:r w:rsidR="00000F20" w:rsidRPr="00000F20">
        <w:rPr>
          <w:rFonts w:ascii="Times New Roman" w:eastAsia="Times New Roman" w:hAnsi="Times New Roman" w:cs="Times New Roman"/>
          <w:color w:val="000000"/>
          <w:highlight w:val="yellow"/>
          <w:lang w:eastAsia="cs-CZ"/>
        </w:rPr>
        <w:t>XXXXX</w:t>
      </w:r>
    </w:p>
    <w:p w:rsidR="00000F20" w:rsidRDefault="008002F6"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sidRPr="00000F20">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color w:val="000000"/>
          <w:highlight w:val="yellow"/>
          <w:lang w:eastAsia="cs-CZ"/>
        </w:rPr>
        <w:t>XXXXX</w:t>
      </w:r>
    </w:p>
    <w:p w:rsidR="00000F20" w:rsidRDefault="008B1EF3"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sidRPr="00000F20">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color w:val="000000"/>
          <w:highlight w:val="yellow"/>
          <w:lang w:eastAsia="cs-CZ"/>
        </w:rPr>
        <w:t>XXXXX</w:t>
      </w:r>
    </w:p>
    <w:p w:rsidR="005F46CF" w:rsidRPr="00000F20" w:rsidRDefault="008B1EF3"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sidRPr="00000F20">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b/>
          <w:color w:val="000000"/>
          <w:highlight w:val="yellow"/>
          <w:lang w:eastAsia="cs-CZ"/>
        </w:rPr>
        <w:t>XXXXX</w:t>
      </w:r>
      <w:r w:rsidR="005F46CF" w:rsidRPr="00000F20">
        <w:rPr>
          <w:rFonts w:ascii="Times New Roman" w:eastAsia="Times New Roman" w:hAnsi="Times New Roman" w:cs="Times New Roman"/>
          <w:color w:val="000000"/>
          <w:lang w:eastAsia="cs-CZ"/>
        </w:rPr>
        <w:t>;</w:t>
      </w:r>
    </w:p>
    <w:p w:rsidR="005F46CF" w:rsidRDefault="005F46CF" w:rsidP="00B74404">
      <w:pPr>
        <w:numPr>
          <w:ilvl w:val="0"/>
          <w:numId w:val="5"/>
        </w:numPr>
        <w:ind w:left="567"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color w:val="000000"/>
          <w:highlight w:val="yellow"/>
          <w:lang w:eastAsia="cs-CZ"/>
        </w:rPr>
        <w:t>XXXXX</w:t>
      </w:r>
      <w:r w:rsidR="00000F20">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w:t>
      </w:r>
    </w:p>
    <w:p w:rsidR="008B1EF3" w:rsidRDefault="00D77F8B" w:rsidP="00D77F8B">
      <w:pPr>
        <w:numPr>
          <w:ilvl w:val="0"/>
          <w:numId w:val="5"/>
        </w:numPr>
        <w:ind w:left="567" w:hanging="283"/>
        <w:jc w:val="both"/>
        <w:textAlignment w:val="baseline"/>
        <w:rPr>
          <w:rFonts w:ascii="Times New Roman" w:eastAsia="Times New Roman" w:hAnsi="Times New Roman" w:cs="Times New Roman"/>
          <w:color w:val="000000"/>
          <w:lang w:eastAsia="cs-CZ"/>
        </w:rPr>
      </w:pPr>
      <w:r w:rsidRPr="00000F20">
        <w:rPr>
          <w:rFonts w:ascii="Times New Roman" w:eastAsia="Times New Roman" w:hAnsi="Times New Roman" w:cs="Times New Roman"/>
          <w:color w:val="000000"/>
          <w:lang w:eastAsia="cs-CZ"/>
        </w:rPr>
        <w:t xml:space="preserve">název: </w:t>
      </w:r>
      <w:r w:rsidR="00000F20" w:rsidRPr="00000F20">
        <w:rPr>
          <w:rFonts w:ascii="Times New Roman" w:eastAsia="Times New Roman" w:hAnsi="Times New Roman" w:cs="Times New Roman"/>
          <w:color w:val="000000"/>
          <w:highlight w:val="yellow"/>
          <w:lang w:eastAsia="cs-CZ"/>
        </w:rPr>
        <w:t>XXXXX</w:t>
      </w:r>
      <w:r w:rsidR="00000F20" w:rsidRPr="00000F20">
        <w:rPr>
          <w:rFonts w:ascii="Times New Roman" w:eastAsia="Times New Roman" w:hAnsi="Times New Roman" w:cs="Times New Roman"/>
          <w:color w:val="000000"/>
          <w:lang w:eastAsia="cs-CZ"/>
        </w:rPr>
        <w:t xml:space="preserve"> </w:t>
      </w:r>
    </w:p>
    <w:p w:rsidR="00000F20" w:rsidRPr="00000F20" w:rsidRDefault="00000F20" w:rsidP="00000F20">
      <w:pPr>
        <w:ind w:left="567"/>
        <w:jc w:val="both"/>
        <w:textAlignment w:val="baseline"/>
        <w:rPr>
          <w:rFonts w:ascii="Times New Roman" w:eastAsia="Times New Roman" w:hAnsi="Times New Roman" w:cs="Times New Roman"/>
          <w:color w:val="000000"/>
          <w:lang w:eastAsia="cs-CZ"/>
        </w:rPr>
      </w:pPr>
    </w:p>
    <w:p w:rsidR="008002F6" w:rsidRPr="008002F6" w:rsidRDefault="008002F6" w:rsidP="008002F6">
      <w:pPr>
        <w:ind w:left="360" w:hanging="360"/>
        <w:jc w:val="both"/>
        <w:rPr>
          <w:rFonts w:ascii="Times New Roman" w:eastAsia="Times New Roman" w:hAnsi="Times New Roman" w:cs="Times New Roman"/>
          <w:sz w:val="24"/>
          <w:szCs w:val="24"/>
          <w:lang w:eastAsia="cs-CZ"/>
        </w:rPr>
      </w:pPr>
      <w:r w:rsidRPr="008002F6">
        <w:rPr>
          <w:rFonts w:ascii="Times New Roman" w:eastAsia="Times New Roman" w:hAnsi="Times New Roman" w:cs="Times New Roman"/>
          <w:color w:val="000000"/>
          <w:lang w:eastAsia="cs-CZ"/>
        </w:rPr>
        <w:t>(dále jen společně jako „</w:t>
      </w:r>
      <w:r w:rsidRPr="008002F6">
        <w:rPr>
          <w:rFonts w:ascii="Times New Roman" w:eastAsia="Times New Roman" w:hAnsi="Times New Roman" w:cs="Times New Roman"/>
          <w:b/>
          <w:bCs/>
          <w:color w:val="000000"/>
          <w:lang w:eastAsia="cs-CZ"/>
        </w:rPr>
        <w:t>ZOZ</w:t>
      </w:r>
      <w:r w:rsidRPr="008002F6">
        <w:rPr>
          <w:rFonts w:ascii="Times New Roman" w:eastAsia="Times New Roman" w:hAnsi="Times New Roman" w:cs="Times New Roman"/>
          <w:color w:val="000000"/>
          <w:lang w:eastAsia="cs-CZ"/>
        </w:rPr>
        <w:t>“ nebo „</w:t>
      </w:r>
      <w:r w:rsidRPr="008002F6">
        <w:rPr>
          <w:rFonts w:ascii="Times New Roman" w:eastAsia="Times New Roman" w:hAnsi="Times New Roman" w:cs="Times New Roman"/>
          <w:b/>
          <w:bCs/>
          <w:color w:val="000000"/>
          <w:lang w:eastAsia="cs-CZ"/>
        </w:rPr>
        <w:t>zvukově obrazový záznam</w:t>
      </w:r>
      <w:r w:rsidRPr="008002F6">
        <w:rPr>
          <w:rFonts w:ascii="Times New Roman" w:eastAsia="Times New Roman" w:hAnsi="Times New Roman" w:cs="Times New Roman"/>
          <w:color w:val="000000"/>
          <w:lang w:eastAsia="cs-CZ"/>
        </w:rPr>
        <w:t>“).</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6"/>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Souhlas s užitím ZOZ, který je poskytován touto smlouvou, ať již jde o souhlas s užitím ZOZ českých audiovizuálních děl vyrobených státem v době od 28. srpna 1945 do 31. prosince 1991, u nichž již uplynula doba ochrany práv výrobce zvukově obrazového záznamu (tedy souhlas dle ust. § 8 odst. 4 zák. č. 496/2012 Sb., zákon o audiovizi) nebo o souhlas s užitím jiných ZOZ, k nimž NFA vykonává práva ze soutěžněprávního titulu (tedy souhlas dle ust. § 2976 a násl. zák. č. 89/2012 Sb., občanský zákoník), je dále pro účely této smlouvy jednotně nazýván „</w:t>
      </w:r>
      <w:r w:rsidRPr="008002F6">
        <w:rPr>
          <w:rFonts w:ascii="Times New Roman" w:eastAsia="Times New Roman" w:hAnsi="Times New Roman" w:cs="Times New Roman"/>
          <w:b/>
          <w:bCs/>
          <w:color w:val="000000"/>
          <w:lang w:eastAsia="cs-CZ"/>
        </w:rPr>
        <w:t>licence</w:t>
      </w:r>
      <w:r w:rsidRPr="008002F6">
        <w:rPr>
          <w:rFonts w:ascii="Times New Roman" w:eastAsia="Times New Roman" w:hAnsi="Times New Roman" w:cs="Times New Roman"/>
          <w:color w:val="000000"/>
          <w:lang w:eastAsia="cs-CZ"/>
        </w:rPr>
        <w:t>“.</w:t>
      </w:r>
    </w:p>
    <w:p w:rsidR="008002F6" w:rsidRPr="008002F6" w:rsidRDefault="008002F6" w:rsidP="008002F6">
      <w:pPr>
        <w:spacing w:after="240"/>
        <w:ind w:left="360" w:hanging="360"/>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III. </w:t>
      </w: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Licence</w:t>
      </w: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numPr>
          <w:ilvl w:val="0"/>
          <w:numId w:val="7"/>
        </w:numPr>
        <w:ind w:left="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NFA touto smlouvou poskytuje Nabyvateli oprávnění k užití ZOZ – licenci v níže uvedeném rozsahu: </w:t>
      </w:r>
    </w:p>
    <w:p w:rsidR="008C75D4" w:rsidRPr="00C56351" w:rsidRDefault="008C75D4" w:rsidP="008C75D4">
      <w:pPr>
        <w:numPr>
          <w:ilvl w:val="1"/>
          <w:numId w:val="44"/>
        </w:numPr>
        <w:tabs>
          <w:tab w:val="clear" w:pos="1440"/>
          <w:tab w:val="num" w:pos="709"/>
        </w:tabs>
        <w:ind w:left="709" w:hanging="283"/>
        <w:jc w:val="both"/>
        <w:textAlignment w:val="baseline"/>
        <w:rPr>
          <w:rFonts w:ascii="Times New Roman" w:eastAsia="Times New Roman" w:hAnsi="Times New Roman" w:cs="Times New Roman"/>
          <w:b/>
          <w:color w:val="000000"/>
          <w:lang w:eastAsia="cs-CZ"/>
        </w:rPr>
      </w:pPr>
      <w:r w:rsidRPr="008C75D4">
        <w:rPr>
          <w:rFonts w:ascii="Times New Roman" w:eastAsia="Times New Roman" w:hAnsi="Times New Roman" w:cs="Times New Roman"/>
          <w:color w:val="000000"/>
          <w:lang w:eastAsia="cs-CZ"/>
        </w:rPr>
        <w:t xml:space="preserve">Nabyvatel je oprávněn použít pouze několik segmentů ze ZOZ, tak, jak je stanoveno v </w:t>
      </w:r>
      <w:r w:rsidRPr="00C56351">
        <w:rPr>
          <w:rFonts w:ascii="Times New Roman" w:eastAsia="Times New Roman" w:hAnsi="Times New Roman" w:cs="Times New Roman"/>
          <w:b/>
          <w:color w:val="000000"/>
          <w:lang w:eastAsia="cs-CZ"/>
        </w:rPr>
        <w:t>Příloze č. 1;</w:t>
      </w:r>
    </w:p>
    <w:p w:rsidR="008C75D4" w:rsidRDefault="008C75D4" w:rsidP="008C75D4">
      <w:pPr>
        <w:numPr>
          <w:ilvl w:val="1"/>
          <w:numId w:val="44"/>
        </w:numPr>
        <w:tabs>
          <w:tab w:val="clear" w:pos="1440"/>
          <w:tab w:val="num" w:pos="709"/>
        </w:tabs>
        <w:ind w:left="709" w:hanging="283"/>
        <w:jc w:val="both"/>
        <w:textAlignment w:val="baseline"/>
        <w:rPr>
          <w:rFonts w:ascii="Times New Roman" w:eastAsia="Times New Roman" w:hAnsi="Times New Roman" w:cs="Times New Roman"/>
          <w:color w:val="000000"/>
          <w:lang w:eastAsia="cs-CZ"/>
        </w:rPr>
      </w:pPr>
      <w:r w:rsidRPr="008C75D4">
        <w:rPr>
          <w:rFonts w:ascii="Times New Roman" w:eastAsia="Times New Roman" w:hAnsi="Times New Roman" w:cs="Times New Roman"/>
          <w:color w:val="000000"/>
          <w:lang w:eastAsia="cs-CZ"/>
        </w:rPr>
        <w:t xml:space="preserve">Nabyvatel je oprávněn používat segmenty ze ZOZ pouze </w:t>
      </w:r>
      <w:r w:rsidRPr="0064713F">
        <w:rPr>
          <w:rFonts w:ascii="Times New Roman" w:eastAsia="Times New Roman" w:hAnsi="Times New Roman" w:cs="Times New Roman"/>
          <w:b/>
          <w:color w:val="000000"/>
          <w:lang w:eastAsia="cs-CZ"/>
        </w:rPr>
        <w:t>v nově vytvořeném AVD</w:t>
      </w:r>
      <w:r w:rsidRPr="008C75D4">
        <w:rPr>
          <w:rFonts w:ascii="Times New Roman" w:eastAsia="Times New Roman" w:hAnsi="Times New Roman" w:cs="Times New Roman"/>
          <w:color w:val="000000"/>
          <w:lang w:eastAsia="cs-CZ"/>
        </w:rPr>
        <w:t xml:space="preserve"> s názvem: "</w:t>
      </w:r>
      <w:r w:rsidR="00000F20" w:rsidRPr="00000F20">
        <w:rPr>
          <w:rFonts w:ascii="Times New Roman" w:eastAsia="Times New Roman" w:hAnsi="Times New Roman" w:cs="Times New Roman"/>
          <w:b/>
          <w:color w:val="000000"/>
          <w:highlight w:val="yellow"/>
          <w:lang w:eastAsia="cs-CZ"/>
        </w:rPr>
        <w:t>XXXXX</w:t>
      </w:r>
      <w:r w:rsidR="0064713F">
        <w:rPr>
          <w:rFonts w:ascii="Times New Roman" w:eastAsia="Times New Roman" w:hAnsi="Times New Roman" w:cs="Times New Roman"/>
          <w:color w:val="000000"/>
          <w:lang w:eastAsia="cs-CZ"/>
        </w:rPr>
        <w:t xml:space="preserve"> </w:t>
      </w:r>
      <w:r w:rsidRPr="008C75D4">
        <w:rPr>
          <w:rFonts w:ascii="Times New Roman" w:eastAsia="Times New Roman" w:hAnsi="Times New Roman" w:cs="Times New Roman"/>
          <w:color w:val="000000"/>
          <w:lang w:eastAsia="cs-CZ"/>
        </w:rPr>
        <w:t xml:space="preserve">(dále jen "Zamýšlený film"). </w:t>
      </w:r>
    </w:p>
    <w:p w:rsidR="00553DD6" w:rsidRPr="008C75D4" w:rsidRDefault="00553DD6" w:rsidP="008C75D4">
      <w:pPr>
        <w:numPr>
          <w:ilvl w:val="1"/>
          <w:numId w:val="44"/>
        </w:numPr>
        <w:tabs>
          <w:tab w:val="clear" w:pos="1440"/>
          <w:tab w:val="num" w:pos="709"/>
        </w:tabs>
        <w:ind w:left="709"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Nabyvatel je oprávněn používat </w:t>
      </w:r>
      <w:r w:rsidRPr="008C75D4">
        <w:rPr>
          <w:rFonts w:ascii="Times New Roman" w:eastAsia="Times New Roman" w:hAnsi="Times New Roman" w:cs="Times New Roman"/>
          <w:color w:val="000000"/>
          <w:lang w:eastAsia="cs-CZ"/>
        </w:rPr>
        <w:t xml:space="preserve">segmenty ze ZOZ </w:t>
      </w:r>
      <w:r w:rsidR="00C56351">
        <w:rPr>
          <w:rFonts w:ascii="Times New Roman" w:eastAsia="Times New Roman" w:hAnsi="Times New Roman" w:cs="Times New Roman"/>
          <w:color w:val="000000"/>
          <w:lang w:eastAsia="cs-CZ"/>
        </w:rPr>
        <w:t xml:space="preserve">také </w:t>
      </w:r>
      <w:r w:rsidRPr="008C75D4">
        <w:rPr>
          <w:rFonts w:ascii="Times New Roman" w:eastAsia="Times New Roman" w:hAnsi="Times New Roman" w:cs="Times New Roman"/>
          <w:color w:val="000000"/>
          <w:lang w:eastAsia="cs-CZ"/>
        </w:rPr>
        <w:t xml:space="preserve">v </w:t>
      </w:r>
      <w:r w:rsidRPr="0064713F">
        <w:rPr>
          <w:rFonts w:ascii="Times New Roman" w:eastAsia="Times New Roman" w:hAnsi="Times New Roman" w:cs="Times New Roman"/>
          <w:b/>
          <w:color w:val="000000"/>
          <w:lang w:eastAsia="cs-CZ"/>
        </w:rPr>
        <w:t>T</w:t>
      </w:r>
      <w:r w:rsidR="009470C4" w:rsidRPr="0064713F">
        <w:rPr>
          <w:rFonts w:ascii="Times New Roman" w:eastAsia="Times New Roman" w:hAnsi="Times New Roman" w:cs="Times New Roman"/>
          <w:b/>
          <w:color w:val="000000"/>
          <w:lang w:eastAsia="cs-CZ"/>
        </w:rPr>
        <w:t>raileru</w:t>
      </w:r>
      <w:r w:rsidR="009470C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k Zamýšlenému filmu</w:t>
      </w:r>
      <w:r w:rsidR="00FC1EBB">
        <w:rPr>
          <w:rFonts w:ascii="Times New Roman" w:eastAsia="Times New Roman" w:hAnsi="Times New Roman" w:cs="Times New Roman"/>
          <w:color w:val="000000"/>
          <w:lang w:eastAsia="cs-CZ"/>
        </w:rPr>
        <w:t>;</w:t>
      </w:r>
    </w:p>
    <w:p w:rsidR="008002F6" w:rsidRPr="008002F6" w:rsidRDefault="008C75D4" w:rsidP="008C75D4">
      <w:pPr>
        <w:numPr>
          <w:ilvl w:val="1"/>
          <w:numId w:val="44"/>
        </w:numPr>
        <w:tabs>
          <w:tab w:val="clear" w:pos="1440"/>
          <w:tab w:val="num" w:pos="709"/>
        </w:tabs>
        <w:ind w:left="709" w:hanging="283"/>
        <w:jc w:val="both"/>
        <w:textAlignment w:val="baseline"/>
        <w:rPr>
          <w:rFonts w:ascii="Times New Roman" w:eastAsia="Times New Roman" w:hAnsi="Times New Roman" w:cs="Times New Roman"/>
          <w:color w:val="000000"/>
          <w:lang w:eastAsia="cs-CZ"/>
        </w:rPr>
      </w:pPr>
      <w:r w:rsidRPr="008C75D4">
        <w:rPr>
          <w:rFonts w:ascii="Times New Roman" w:eastAsia="Times New Roman" w:hAnsi="Times New Roman" w:cs="Times New Roman"/>
          <w:color w:val="000000"/>
          <w:lang w:eastAsia="cs-CZ"/>
        </w:rPr>
        <w:t>Nabyvatel není oprávněn používat ZOZ samostatně nebo ve spojení s jinými AVD, než je Zamýšlený film, popsaný v této smlouvě;</w:t>
      </w:r>
    </w:p>
    <w:p w:rsidR="008C75D4" w:rsidRPr="00553DD6" w:rsidRDefault="008C75D4" w:rsidP="00553DD6">
      <w:pPr>
        <w:ind w:left="426"/>
        <w:jc w:val="both"/>
        <w:textAlignment w:val="baseline"/>
        <w:rPr>
          <w:rFonts w:ascii="Times New Roman" w:eastAsia="Times New Roman" w:hAnsi="Times New Roman" w:cs="Times New Roman"/>
          <w:color w:val="000000"/>
          <w:u w:val="single"/>
          <w:lang w:eastAsia="cs-CZ"/>
        </w:rPr>
      </w:pPr>
      <w:r w:rsidRPr="008C75D4">
        <w:rPr>
          <w:rFonts w:ascii="Times New Roman" w:eastAsia="Times New Roman" w:hAnsi="Times New Roman" w:cs="Times New Roman"/>
          <w:color w:val="000000"/>
          <w:u w:val="single"/>
          <w:lang w:eastAsia="cs-CZ"/>
        </w:rPr>
        <w:t>K</w:t>
      </w:r>
      <w:r w:rsidRPr="008002F6">
        <w:rPr>
          <w:rFonts w:ascii="Times New Roman" w:eastAsia="Times New Roman" w:hAnsi="Times New Roman" w:cs="Times New Roman"/>
          <w:color w:val="000000"/>
          <w:u w:val="single"/>
          <w:lang w:eastAsia="cs-CZ"/>
        </w:rPr>
        <w:t xml:space="preserve"> těmto způsobům užití:</w:t>
      </w:r>
      <w:r w:rsidRPr="00553DD6">
        <w:t xml:space="preserve"> </w:t>
      </w:r>
      <w:r w:rsidR="00553DD6" w:rsidRPr="00553DD6">
        <w:rPr>
          <w:rFonts w:ascii="Times New Roman" w:eastAsia="Times New Roman" w:hAnsi="Times New Roman" w:cs="Times New Roman"/>
          <w:color w:val="000000"/>
          <w:lang w:eastAsia="cs-CZ"/>
        </w:rPr>
        <w:t xml:space="preserve"> </w:t>
      </w:r>
      <w:r w:rsidRPr="008C75D4">
        <w:rPr>
          <w:rFonts w:ascii="Times New Roman" w:eastAsia="Times New Roman" w:hAnsi="Times New Roman" w:cs="Times New Roman"/>
          <w:color w:val="000000"/>
          <w:lang w:eastAsia="cs-CZ"/>
        </w:rPr>
        <w:t xml:space="preserve">sdělování ZOZ v nehmotné podobě veřejnosti, a to těmito způsoby: </w:t>
      </w:r>
    </w:p>
    <w:p w:rsidR="008C75D4" w:rsidRPr="008C75D4" w:rsidRDefault="008C75D4" w:rsidP="008C75D4">
      <w:pPr>
        <w:numPr>
          <w:ilvl w:val="2"/>
          <w:numId w:val="9"/>
        </w:numPr>
        <w:ind w:left="709" w:hanging="283"/>
        <w:jc w:val="both"/>
        <w:textAlignment w:val="baseline"/>
        <w:rPr>
          <w:rFonts w:ascii="Times New Roman" w:eastAsia="Times New Roman" w:hAnsi="Times New Roman" w:cs="Times New Roman"/>
          <w:color w:val="000000"/>
          <w:lang w:eastAsia="cs-CZ"/>
        </w:rPr>
      </w:pPr>
      <w:r w:rsidRPr="008C75D4">
        <w:rPr>
          <w:rFonts w:ascii="Times New Roman" w:eastAsia="Times New Roman" w:hAnsi="Times New Roman" w:cs="Times New Roman"/>
          <w:color w:val="000000"/>
          <w:lang w:eastAsia="cs-CZ"/>
        </w:rPr>
        <w:t>provozování ZOZ ze záznamu</w:t>
      </w:r>
      <w:r w:rsidR="0064713F">
        <w:rPr>
          <w:rFonts w:ascii="Times New Roman" w:eastAsia="Times New Roman" w:hAnsi="Times New Roman" w:cs="Times New Roman"/>
          <w:color w:val="000000"/>
          <w:lang w:eastAsia="cs-CZ"/>
        </w:rPr>
        <w:t xml:space="preserve">, v časovém rozsahu: </w:t>
      </w:r>
      <w:r w:rsidR="00000F20" w:rsidRPr="00000F20">
        <w:rPr>
          <w:rFonts w:ascii="Times New Roman" w:eastAsia="Times New Roman" w:hAnsi="Times New Roman" w:cs="Times New Roman"/>
          <w:b/>
          <w:color w:val="000000"/>
          <w:highlight w:val="yellow"/>
          <w:lang w:eastAsia="cs-CZ"/>
        </w:rPr>
        <w:t>XXXXX</w:t>
      </w:r>
    </w:p>
    <w:p w:rsidR="008C75D4" w:rsidRPr="0064713F" w:rsidRDefault="0064713F" w:rsidP="008C75D4">
      <w:pPr>
        <w:numPr>
          <w:ilvl w:val="2"/>
          <w:numId w:val="9"/>
        </w:numPr>
        <w:ind w:left="709" w:hanging="283"/>
        <w:jc w:val="both"/>
        <w:textAlignment w:val="baseline"/>
        <w:rPr>
          <w:rFonts w:ascii="Times New Roman" w:eastAsia="Times New Roman" w:hAnsi="Times New Roman" w:cs="Times New Roman"/>
          <w:color w:val="000000"/>
          <w:lang w:eastAsia="cs-CZ"/>
        </w:rPr>
      </w:pPr>
      <w:r w:rsidRPr="0064713F">
        <w:rPr>
          <w:rFonts w:ascii="Times New Roman" w:eastAsia="Times New Roman" w:hAnsi="Times New Roman" w:cs="Times New Roman"/>
          <w:color w:val="000000"/>
          <w:lang w:eastAsia="cs-CZ"/>
        </w:rPr>
        <w:t xml:space="preserve">vysílání ZOZ televizí a </w:t>
      </w:r>
      <w:r w:rsidR="008C75D4" w:rsidRPr="0064713F">
        <w:rPr>
          <w:rFonts w:ascii="Times New Roman" w:eastAsia="Times New Roman" w:hAnsi="Times New Roman" w:cs="Times New Roman"/>
          <w:color w:val="000000"/>
          <w:lang w:eastAsia="cs-CZ"/>
        </w:rPr>
        <w:t>sdělování ZOZ veřejnosti v sítích elektronických komunikací (zejména Internet</w:t>
      </w:r>
      <w:r w:rsidR="00553DD6" w:rsidRPr="0064713F">
        <w:rPr>
          <w:rFonts w:ascii="Times New Roman" w:eastAsia="Times New Roman" w:hAnsi="Times New Roman" w:cs="Times New Roman"/>
          <w:color w:val="000000"/>
          <w:lang w:eastAsia="cs-CZ"/>
        </w:rPr>
        <w:t>/VOD</w:t>
      </w:r>
      <w:r w:rsidR="008C75D4" w:rsidRPr="0064713F">
        <w:rPr>
          <w:rFonts w:ascii="Times New Roman" w:eastAsia="Times New Roman" w:hAnsi="Times New Roman" w:cs="Times New Roman"/>
          <w:color w:val="000000"/>
          <w:lang w:eastAsia="cs-CZ"/>
        </w:rPr>
        <w:t>)</w:t>
      </w:r>
      <w:r>
        <w:rPr>
          <w:rFonts w:ascii="Times New Roman" w:eastAsia="Times New Roman" w:hAnsi="Times New Roman" w:cs="Times New Roman"/>
          <w:color w:val="000000"/>
          <w:lang w:eastAsia="cs-CZ"/>
        </w:rPr>
        <w:t xml:space="preserve">, v časovém rozsahu: </w:t>
      </w:r>
      <w:r w:rsidR="00000F20" w:rsidRPr="00000F20">
        <w:rPr>
          <w:rFonts w:ascii="Times New Roman" w:eastAsia="Times New Roman" w:hAnsi="Times New Roman" w:cs="Times New Roman"/>
          <w:b/>
          <w:color w:val="000000"/>
          <w:highlight w:val="yellow"/>
          <w:lang w:eastAsia="cs-CZ"/>
        </w:rPr>
        <w:t>XXXXX</w:t>
      </w:r>
      <w:r w:rsidR="008C75D4" w:rsidRPr="0064713F">
        <w:rPr>
          <w:rFonts w:ascii="Times New Roman" w:eastAsia="Times New Roman" w:hAnsi="Times New Roman" w:cs="Times New Roman"/>
          <w:color w:val="000000"/>
          <w:lang w:eastAsia="cs-CZ"/>
        </w:rPr>
        <w:t>;</w:t>
      </w:r>
    </w:p>
    <w:p w:rsidR="008002F6" w:rsidRPr="008002F6" w:rsidRDefault="008002F6" w:rsidP="0064713F">
      <w:pPr>
        <w:numPr>
          <w:ilvl w:val="1"/>
          <w:numId w:val="45"/>
        </w:numPr>
        <w:tabs>
          <w:tab w:val="clear" w:pos="1440"/>
          <w:tab w:val="num" w:pos="709"/>
        </w:tabs>
        <w:ind w:left="709" w:hanging="283"/>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 xml:space="preserve">na tomto území: </w:t>
      </w:r>
      <w:r w:rsidR="00000F20" w:rsidRPr="00000F20">
        <w:rPr>
          <w:rFonts w:ascii="Times New Roman" w:eastAsia="Times New Roman" w:hAnsi="Times New Roman" w:cs="Times New Roman"/>
          <w:color w:val="000000"/>
          <w:highlight w:val="yellow"/>
          <w:lang w:eastAsia="cs-CZ"/>
        </w:rPr>
        <w:t>XXXXX</w:t>
      </w:r>
      <w:r w:rsidRPr="008002F6">
        <w:rPr>
          <w:rFonts w:ascii="Times New Roman" w:eastAsia="Times New Roman" w:hAnsi="Times New Roman" w:cs="Times New Roman"/>
          <w:color w:val="000000"/>
          <w:lang w:eastAsia="cs-CZ"/>
        </w:rPr>
        <w:t>;</w:t>
      </w:r>
    </w:p>
    <w:p w:rsidR="008002F6" w:rsidRPr="008002F6" w:rsidRDefault="00553DD6" w:rsidP="0064713F">
      <w:pPr>
        <w:numPr>
          <w:ilvl w:val="1"/>
          <w:numId w:val="45"/>
        </w:numPr>
        <w:tabs>
          <w:tab w:val="clear" w:pos="1440"/>
          <w:tab w:val="num" w:pos="709"/>
        </w:tabs>
        <w:ind w:left="709"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v tomto množství: </w:t>
      </w:r>
      <w:r w:rsidR="00000F20" w:rsidRPr="00000F20">
        <w:rPr>
          <w:rFonts w:ascii="Times New Roman" w:eastAsia="Times New Roman" w:hAnsi="Times New Roman" w:cs="Times New Roman"/>
          <w:color w:val="000000"/>
          <w:highlight w:val="yellow"/>
          <w:lang w:eastAsia="cs-CZ"/>
        </w:rPr>
        <w:t>XXXXX</w:t>
      </w:r>
    </w:p>
    <w:p w:rsidR="008002F6" w:rsidRPr="008002F6" w:rsidRDefault="008002F6" w:rsidP="0064713F">
      <w:pPr>
        <w:numPr>
          <w:ilvl w:val="1"/>
          <w:numId w:val="45"/>
        </w:numPr>
        <w:tabs>
          <w:tab w:val="clear" w:pos="1440"/>
          <w:tab w:val="num" w:pos="709"/>
        </w:tabs>
        <w:ind w:left="709" w:hanging="283"/>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nevýhradně, NFA tedy není touto smlouvou omezen v udělování licencí k užití ZOZ dalším osobám ani sám není omezen v možnosti</w:t>
      </w:r>
      <w:r w:rsidR="008C75D4" w:rsidRPr="008C75D4">
        <w:rPr>
          <w:rFonts w:ascii="Times New Roman" w:eastAsia="Times New Roman" w:hAnsi="Times New Roman" w:cs="Times New Roman"/>
          <w:color w:val="000000"/>
          <w:lang w:eastAsia="cs-CZ"/>
        </w:rPr>
        <w:t xml:space="preserve"> </w:t>
      </w:r>
      <w:r w:rsidRPr="008002F6">
        <w:rPr>
          <w:rFonts w:ascii="Times New Roman" w:eastAsia="Times New Roman" w:hAnsi="Times New Roman" w:cs="Times New Roman"/>
          <w:color w:val="000000"/>
          <w:lang w:eastAsia="cs-CZ"/>
        </w:rPr>
        <w:t xml:space="preserve">ZOZ v plném rozsahu </w:t>
      </w:r>
      <w:r w:rsidR="00553DD6" w:rsidRPr="008002F6">
        <w:rPr>
          <w:rFonts w:ascii="Times New Roman" w:eastAsia="Times New Roman" w:hAnsi="Times New Roman" w:cs="Times New Roman"/>
          <w:color w:val="000000"/>
          <w:lang w:eastAsia="cs-CZ"/>
        </w:rPr>
        <w:t>užit</w:t>
      </w:r>
      <w:r w:rsidR="00553DD6">
        <w:rPr>
          <w:rFonts w:ascii="Times New Roman" w:eastAsia="Times New Roman" w:hAnsi="Times New Roman" w:cs="Times New Roman"/>
          <w:color w:val="000000"/>
          <w:lang w:eastAsia="cs-CZ"/>
        </w:rPr>
        <w:t>í</w:t>
      </w:r>
      <w:r w:rsidR="008C75D4">
        <w:rPr>
          <w:rFonts w:ascii="Times New Roman" w:eastAsia="Times New Roman" w:hAnsi="Times New Roman" w:cs="Times New Roman"/>
          <w:color w:val="000000"/>
          <w:lang w:eastAsia="cs-CZ"/>
        </w:rPr>
        <w:t>.</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Default="008002F6" w:rsidP="00553DD6">
      <w:pPr>
        <w:numPr>
          <w:ilvl w:val="0"/>
          <w:numId w:val="10"/>
        </w:numPr>
        <w:spacing w:after="240"/>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 xml:space="preserve">Nabyvatel není oprávněn provádět jakékoliv změny, úpravy, doplnění, spojení nebo jiné zásahy do ZOZ, ledaže k tomu NFA udělí výslovný písemný souhlas. V případě, že tato smlouva nebo pozdější písemný souhlas NFA umožňují Nabyvateli zhotovit jiné jazykové verze ZOZ (ať již jde </w:t>
      </w:r>
      <w:r w:rsidRPr="008002F6">
        <w:rPr>
          <w:rFonts w:ascii="Times New Roman" w:eastAsia="Times New Roman" w:hAnsi="Times New Roman" w:cs="Times New Roman"/>
          <w:color w:val="000000"/>
          <w:lang w:eastAsia="cs-CZ"/>
        </w:rPr>
        <w:lastRenderedPageBreak/>
        <w:t>o podtitulky, dabing nebo jiný způsob překladu, dále jen „</w:t>
      </w:r>
      <w:r w:rsidRPr="008002F6">
        <w:rPr>
          <w:rFonts w:ascii="Times New Roman" w:eastAsia="Times New Roman" w:hAnsi="Times New Roman" w:cs="Times New Roman"/>
          <w:b/>
          <w:bCs/>
          <w:color w:val="000000"/>
          <w:lang w:eastAsia="cs-CZ"/>
        </w:rPr>
        <w:t>překlad</w:t>
      </w:r>
      <w:r w:rsidRPr="008002F6">
        <w:rPr>
          <w:rFonts w:ascii="Times New Roman" w:eastAsia="Times New Roman" w:hAnsi="Times New Roman" w:cs="Times New Roman"/>
          <w:color w:val="000000"/>
          <w:lang w:eastAsia="cs-CZ"/>
        </w:rPr>
        <w:t>“), je Nabyvatel povinen každý takový zhotovený překlad na odpovídajícím nosiči bez zbytečného odkladu po jeho vytvoření poskytnout NFA, a udělit NFA ve stejné lhůtě licenci k užití každého takového překladu v souvislosti s užitím ZOZ,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553DD6" w:rsidRPr="00553DD6" w:rsidRDefault="008002F6" w:rsidP="00553DD6">
      <w:pPr>
        <w:numPr>
          <w:ilvl w:val="0"/>
          <w:numId w:val="10"/>
        </w:numPr>
        <w:spacing w:after="240"/>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bere tímto výslovně na vědomí, že touto smlouvou nabývá práva pouze k užití zvukově obrazového záznamu audiovizuálního díla ve výše uvedeném rozsahu, nikoli též právo k užití vlastního audiovizuálního díla či jakýchkoliv děl audiovizuálně užitých. Tato další práva je Nabyvatel povinen samostatně vypořádat plně na svou odpovědnost. </w:t>
      </w:r>
    </w:p>
    <w:p w:rsidR="008002F6" w:rsidRDefault="008002F6" w:rsidP="00553DD6">
      <w:pPr>
        <w:numPr>
          <w:ilvl w:val="0"/>
          <w:numId w:val="10"/>
        </w:numPr>
        <w:spacing w:after="240"/>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je povinen bezodkladně oznámit NFA jakékoliv porušení práva NFA k ZOZ, o kterém se dozví.</w:t>
      </w:r>
    </w:p>
    <w:p w:rsidR="008002F6" w:rsidRDefault="008002F6" w:rsidP="00553DD6">
      <w:pPr>
        <w:numPr>
          <w:ilvl w:val="0"/>
          <w:numId w:val="10"/>
        </w:numPr>
        <w:spacing w:after="240"/>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je povinen při každém užití ZOZ dle této smlouvy přiměřeným způsobem uvést, že ZOZ pochází ze sbírek NFA. Předešlá věta Nabyvatele neopravňuje k užívání ochranných známek ani jiného duševního vlastnictví NFA s výjimkou názvu „Národní filmový archiv“, ledaže se smluvní strany dohodnou jinak. Nabyvatel je zásadně při užití ZOZ povinen dbát dobrého jména a pověsti NFA a přispívat k jejich ochraně.</w:t>
      </w:r>
    </w:p>
    <w:p w:rsidR="008002F6" w:rsidRDefault="008002F6" w:rsidP="00553DD6">
      <w:pPr>
        <w:numPr>
          <w:ilvl w:val="0"/>
          <w:numId w:val="10"/>
        </w:numPr>
        <w:spacing w:after="240"/>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je oprávněn části ZOZ zařadit do jiných audiovizuálních děl a v jejich rámci je užít ve shora specifikovaném rozsahu za účelem propagace ZOZ v souvislosti s využitím licencí a svolení dle této smlouvy. Nabyvatel však bere na vědomí, že užití ZOZ se nesmí reálně ani potenciálně dotýkat hodnoty ZOZ, resp. v nich obsažených autorských děl. ZOZ tak Nabyvatelem nemohou zejména být užity jako tzv. příbaly k jinému zboží, ukázky ze ZOZ v jiných audiovizuálních dílech dle první věty tohoto ustanovení nesmějí přesáhnout celkový rozsah 3 minuty (souhrnně pro každé jiné audiovizuální dílo) ani být užity v audiovizuální nebo zvukové reklamě, sponzorských vzkazech či jiných formách obchodních sdělení, ve videoklipech apod.</w:t>
      </w:r>
    </w:p>
    <w:p w:rsidR="008002F6" w:rsidRPr="008002F6" w:rsidRDefault="008002F6" w:rsidP="00553DD6">
      <w:pPr>
        <w:numPr>
          <w:ilvl w:val="0"/>
          <w:numId w:val="10"/>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NFA se zavazuje, že za účelem řádného využití udělené licence předá Nabyvateli hmotný substrát (nosič) obsahující ZOZ definovaný touto smlouvou (dále jen „</w:t>
      </w:r>
      <w:r w:rsidRPr="008002F6">
        <w:rPr>
          <w:rFonts w:ascii="Times New Roman" w:eastAsia="Times New Roman" w:hAnsi="Times New Roman" w:cs="Times New Roman"/>
          <w:b/>
          <w:bCs/>
          <w:color w:val="000000"/>
          <w:lang w:eastAsia="cs-CZ"/>
        </w:rPr>
        <w:t>Nosič</w:t>
      </w:r>
      <w:r w:rsidRPr="008002F6">
        <w:rPr>
          <w:rFonts w:ascii="Times New Roman" w:eastAsia="Times New Roman" w:hAnsi="Times New Roman" w:cs="Times New Roman"/>
          <w:color w:val="000000"/>
          <w:lang w:eastAsia="cs-CZ"/>
        </w:rPr>
        <w:t>“), a to za těchto podmínek: </w:t>
      </w:r>
      <w:r w:rsidR="00553DD6">
        <w:rPr>
          <w:rFonts w:ascii="Times New Roman" w:eastAsia="Times New Roman" w:hAnsi="Times New Roman" w:cs="Times New Roman"/>
          <w:color w:val="000000"/>
          <w:lang w:eastAsia="cs-CZ"/>
        </w:rPr>
        <w:t>HD master fragmenty, zaslány elektronicky.</w:t>
      </w:r>
    </w:p>
    <w:p w:rsidR="008002F6" w:rsidRPr="008002F6" w:rsidRDefault="008002F6" w:rsidP="008002F6">
      <w:pPr>
        <w:spacing w:after="240"/>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IV.</w:t>
      </w: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Odměna</w:t>
      </w:r>
    </w:p>
    <w:p w:rsidR="008002F6" w:rsidRPr="008002F6" w:rsidRDefault="008002F6" w:rsidP="008002F6">
      <w:pPr>
        <w:rPr>
          <w:rFonts w:ascii="Times New Roman" w:eastAsia="Times New Roman" w:hAnsi="Times New Roman" w:cs="Times New Roman"/>
          <w:sz w:val="24"/>
          <w:szCs w:val="24"/>
          <w:lang w:eastAsia="cs-CZ"/>
        </w:rPr>
      </w:pPr>
    </w:p>
    <w:p w:rsidR="00686352" w:rsidRDefault="008002F6" w:rsidP="008002F6">
      <w:pPr>
        <w:numPr>
          <w:ilvl w:val="0"/>
          <w:numId w:val="43"/>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se zavazuje zaplatit NFA za užití ZOZ dle podmínek této smlouvy odměnu</w:t>
      </w:r>
    </w:p>
    <w:p w:rsidR="00686352" w:rsidRDefault="00686352" w:rsidP="00000F20">
      <w:pPr>
        <w:ind w:left="284"/>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r w:rsidR="00000F20" w:rsidRPr="00000F20">
        <w:rPr>
          <w:rFonts w:ascii="Times New Roman" w:eastAsia="Times New Roman" w:hAnsi="Times New Roman" w:cs="Times New Roman"/>
          <w:color w:val="000000"/>
          <w:highlight w:val="yellow"/>
          <w:lang w:eastAsia="cs-CZ"/>
        </w:rPr>
        <w:t>XXXXX</w:t>
      </w:r>
    </w:p>
    <w:p w:rsidR="008002F6" w:rsidRPr="008002F6" w:rsidRDefault="00686352" w:rsidP="00686352">
      <w:pPr>
        <w:ind w:left="284"/>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Souhrnně </w:t>
      </w:r>
      <w:r w:rsidR="008002F6" w:rsidRPr="008002F6">
        <w:rPr>
          <w:rFonts w:ascii="Times New Roman" w:eastAsia="Times New Roman" w:hAnsi="Times New Roman" w:cs="Times New Roman"/>
          <w:color w:val="000000"/>
          <w:lang w:eastAsia="cs-CZ"/>
        </w:rPr>
        <w:t>ve výši</w:t>
      </w:r>
      <w:r>
        <w:rPr>
          <w:rFonts w:ascii="Times New Roman" w:eastAsia="Times New Roman" w:hAnsi="Times New Roman" w:cs="Times New Roman"/>
          <w:color w:val="000000"/>
          <w:lang w:eastAsia="cs-CZ"/>
        </w:rPr>
        <w:t xml:space="preserve"> </w:t>
      </w:r>
      <w:r w:rsidRPr="00686352">
        <w:rPr>
          <w:rFonts w:ascii="Times New Roman" w:eastAsia="Times New Roman" w:hAnsi="Times New Roman" w:cs="Times New Roman"/>
          <w:b/>
          <w:color w:val="000000"/>
          <w:lang w:eastAsia="cs-CZ"/>
        </w:rPr>
        <w:t>92700,-</w:t>
      </w:r>
      <w:r w:rsidR="008002F6" w:rsidRPr="00686352">
        <w:rPr>
          <w:rFonts w:ascii="Times New Roman" w:eastAsia="Times New Roman" w:hAnsi="Times New Roman" w:cs="Times New Roman"/>
          <w:b/>
          <w:color w:val="000000"/>
          <w:lang w:eastAsia="cs-CZ"/>
        </w:rPr>
        <w:t xml:space="preserve"> Kč</w:t>
      </w:r>
      <w:r w:rsidR="008002F6" w:rsidRPr="008002F6">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devadesát dva tisíc sedm set</w:t>
      </w:r>
      <w:r w:rsidR="008002F6" w:rsidRPr="008002F6">
        <w:rPr>
          <w:rFonts w:ascii="Times New Roman" w:eastAsia="Times New Roman" w:hAnsi="Times New Roman" w:cs="Times New Roman"/>
          <w:color w:val="000000"/>
          <w:lang w:eastAsia="cs-CZ"/>
        </w:rPr>
        <w:t xml:space="preserve"> korun českých). </w:t>
      </w:r>
    </w:p>
    <w:p w:rsidR="008002F6" w:rsidRPr="004A32F9" w:rsidRDefault="008002F6" w:rsidP="008002F6">
      <w:pPr>
        <w:pStyle w:val="Odstavecseseznamem"/>
        <w:ind w:left="284"/>
        <w:rPr>
          <w:rFonts w:ascii="Times New Roman" w:eastAsia="Times New Roman" w:hAnsi="Times New Roman" w:cs="Times New Roman"/>
          <w:color w:val="000000"/>
          <w:lang w:eastAsia="cs-CZ"/>
        </w:rPr>
      </w:pPr>
    </w:p>
    <w:p w:rsidR="008002F6" w:rsidRPr="008002F6" w:rsidRDefault="008002F6" w:rsidP="008002F6">
      <w:pPr>
        <w:numPr>
          <w:ilvl w:val="0"/>
          <w:numId w:val="43"/>
        </w:numPr>
        <w:ind w:left="284" w:hanging="284"/>
        <w:jc w:val="both"/>
        <w:textAlignment w:val="baseline"/>
        <w:rPr>
          <w:rFonts w:ascii="Times New Roman" w:eastAsia="Times New Roman" w:hAnsi="Times New Roman" w:cs="Times New Roman"/>
          <w:color w:val="000000"/>
          <w:lang w:eastAsia="cs-CZ"/>
        </w:rPr>
      </w:pPr>
      <w:r w:rsidRPr="004A32F9">
        <w:rPr>
          <w:rFonts w:ascii="Times New Roman" w:eastAsia="Times New Roman" w:hAnsi="Times New Roman" w:cs="Times New Roman"/>
          <w:color w:val="000000"/>
          <w:lang w:eastAsia="cs-CZ"/>
        </w:rPr>
        <w:t xml:space="preserve">Nad rámec odměny uvedené v odst. 1 tohoto článku se smluvní strany dohodly, že Nabyvatel uhradí NFA také tyto manipulační poplatky </w:t>
      </w:r>
      <w:r w:rsidR="00000F20" w:rsidRPr="00000F20">
        <w:rPr>
          <w:rFonts w:ascii="Times New Roman" w:eastAsia="Times New Roman" w:hAnsi="Times New Roman" w:cs="Times New Roman"/>
          <w:color w:val="000000"/>
          <w:highlight w:val="yellow"/>
          <w:lang w:eastAsia="cs-CZ"/>
        </w:rPr>
        <w:t>XXXXX</w:t>
      </w:r>
    </w:p>
    <w:p w:rsidR="008002F6" w:rsidRPr="004A32F9" w:rsidRDefault="008002F6" w:rsidP="008002F6">
      <w:pPr>
        <w:pStyle w:val="Odstavecseseznamem"/>
        <w:ind w:left="284"/>
        <w:rPr>
          <w:rFonts w:ascii="Times New Roman" w:eastAsia="Times New Roman" w:hAnsi="Times New Roman" w:cs="Times New Roman"/>
          <w:color w:val="000000"/>
          <w:lang w:eastAsia="cs-CZ"/>
        </w:rPr>
      </w:pPr>
    </w:p>
    <w:p w:rsidR="008002F6" w:rsidRPr="008002F6" w:rsidRDefault="008002F6" w:rsidP="008002F6">
      <w:pPr>
        <w:numPr>
          <w:ilvl w:val="0"/>
          <w:numId w:val="43"/>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Odměna stanovená v odst. 1 tohoto článku bude Nabyvatelem NFA uhrazena na č.ú. uvedeném v záhlaví smlouvy na základě běžné faktury se všemi zákonnými náležitostmi daňového dokladu, s </w:t>
      </w:r>
      <w:r w:rsidRPr="004A32F9">
        <w:rPr>
          <w:rFonts w:ascii="Times New Roman" w:eastAsia="Times New Roman" w:hAnsi="Times New Roman" w:cs="Times New Roman"/>
          <w:color w:val="000000"/>
          <w:lang w:eastAsia="cs-CZ"/>
        </w:rPr>
        <w:t>čtrnáctidenní</w:t>
      </w:r>
      <w:r w:rsidRPr="008002F6">
        <w:rPr>
          <w:rFonts w:ascii="Times New Roman" w:eastAsia="Times New Roman" w:hAnsi="Times New Roman" w:cs="Times New Roman"/>
          <w:color w:val="000000"/>
          <w:lang w:eastAsia="cs-CZ"/>
        </w:rPr>
        <w:t xml:space="preserve"> lhůtou splatnosti vystavené NFA na základě této smlouvy.</w:t>
      </w:r>
    </w:p>
    <w:p w:rsidR="008002F6" w:rsidRPr="008002F6" w:rsidRDefault="008002F6" w:rsidP="008002F6">
      <w:pPr>
        <w:pStyle w:val="Odstavecseseznamem"/>
        <w:ind w:left="284"/>
        <w:rPr>
          <w:rFonts w:ascii="Times New Roman" w:eastAsia="Times New Roman" w:hAnsi="Times New Roman" w:cs="Times New Roman"/>
          <w:sz w:val="24"/>
          <w:szCs w:val="24"/>
          <w:lang w:eastAsia="cs-CZ"/>
        </w:rPr>
      </w:pPr>
    </w:p>
    <w:p w:rsidR="008002F6" w:rsidRPr="008002F6" w:rsidRDefault="008002F6" w:rsidP="008002F6">
      <w:pPr>
        <w:numPr>
          <w:ilvl w:val="0"/>
          <w:numId w:val="43"/>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 xml:space="preserve">V případě prodlení Nabyvatele s úhradou odměny dle ustanovení této smlouvy se Nabyvatel zavazuje uhradit NFA úrok z prodlení ve výši </w:t>
      </w:r>
      <w:r w:rsidRPr="004A32F9">
        <w:rPr>
          <w:rFonts w:ascii="Times New Roman" w:eastAsia="Times New Roman" w:hAnsi="Times New Roman" w:cs="Times New Roman"/>
          <w:color w:val="000000"/>
          <w:lang w:eastAsia="cs-CZ"/>
        </w:rPr>
        <w:t>0,05 %</w:t>
      </w:r>
      <w:r w:rsidRPr="008002F6">
        <w:rPr>
          <w:rFonts w:ascii="Times New Roman" w:eastAsia="Times New Roman" w:hAnsi="Times New Roman" w:cs="Times New Roman"/>
          <w:color w:val="000000"/>
          <w:lang w:eastAsia="cs-CZ"/>
        </w:rPr>
        <w:t xml:space="preserve"> za každý celý den prodlení. </w:t>
      </w:r>
    </w:p>
    <w:p w:rsidR="008002F6" w:rsidRPr="004A32F9" w:rsidRDefault="008002F6" w:rsidP="004A32F9">
      <w:pPr>
        <w:ind w:left="284"/>
        <w:jc w:val="both"/>
        <w:textAlignment w:val="baseline"/>
        <w:rPr>
          <w:rFonts w:ascii="Times New Roman" w:eastAsia="Times New Roman" w:hAnsi="Times New Roman" w:cs="Times New Roman"/>
          <w:color w:val="000000"/>
          <w:lang w:eastAsia="cs-CZ"/>
        </w:rPr>
      </w:pPr>
    </w:p>
    <w:p w:rsidR="008002F6" w:rsidRPr="008002F6" w:rsidRDefault="008002F6" w:rsidP="008002F6">
      <w:pPr>
        <w:numPr>
          <w:ilvl w:val="0"/>
          <w:numId w:val="43"/>
        </w:numPr>
        <w:ind w:left="284" w:hanging="284"/>
        <w:jc w:val="both"/>
        <w:textAlignment w:val="baseline"/>
        <w:rPr>
          <w:rFonts w:ascii="Times New Roman" w:eastAsia="Times New Roman" w:hAnsi="Times New Roman" w:cs="Times New Roman"/>
          <w:color w:val="000000"/>
          <w:lang w:eastAsia="cs-CZ"/>
        </w:rPr>
      </w:pPr>
      <w:r w:rsidRPr="004A32F9">
        <w:rPr>
          <w:rFonts w:ascii="Times New Roman" w:eastAsia="Times New Roman" w:hAnsi="Times New Roman" w:cs="Times New Roman"/>
          <w:color w:val="000000"/>
          <w:lang w:eastAsia="cs-CZ"/>
        </w:rPr>
        <w:t>Ohledně úhrady manipulačních poplatků dle odst. 2 tohoto článku platí odstavce 3 – 5 tohoto článku přiměřeně.</w:t>
      </w:r>
    </w:p>
    <w:p w:rsidR="008002F6" w:rsidRPr="008002F6" w:rsidRDefault="008002F6" w:rsidP="008002F6">
      <w:pPr>
        <w:pStyle w:val="Odstavecseseznamem"/>
        <w:spacing w:after="240"/>
        <w:ind w:left="284" w:hanging="284"/>
        <w:rPr>
          <w:rFonts w:ascii="Times New Roman" w:eastAsia="Times New Roman" w:hAnsi="Times New Roman" w:cs="Times New Roman"/>
          <w:sz w:val="24"/>
          <w:szCs w:val="24"/>
          <w:lang w:eastAsia="cs-CZ"/>
        </w:rPr>
      </w:pPr>
    </w:p>
    <w:p w:rsidR="008002F6" w:rsidRPr="008002F6" w:rsidRDefault="008002F6" w:rsidP="008002F6">
      <w:pPr>
        <w:ind w:left="284" w:hanging="284"/>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V.</w:t>
      </w:r>
    </w:p>
    <w:p w:rsidR="008002F6" w:rsidRPr="008002F6" w:rsidRDefault="008002F6" w:rsidP="008002F6">
      <w:pPr>
        <w:ind w:left="284" w:hanging="284"/>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Mlčenlivost</w:t>
      </w:r>
    </w:p>
    <w:p w:rsidR="008002F6" w:rsidRPr="008002F6" w:rsidRDefault="008002F6" w:rsidP="008002F6">
      <w:pPr>
        <w:ind w:left="284" w:hanging="284"/>
        <w:rPr>
          <w:rFonts w:ascii="Times New Roman" w:eastAsia="Times New Roman" w:hAnsi="Times New Roman" w:cs="Times New Roman"/>
          <w:sz w:val="24"/>
          <w:szCs w:val="24"/>
          <w:lang w:eastAsia="cs-CZ"/>
        </w:rPr>
      </w:pPr>
    </w:p>
    <w:p w:rsidR="008002F6" w:rsidRPr="008002F6" w:rsidRDefault="008002F6" w:rsidP="008002F6">
      <w:pPr>
        <w:numPr>
          <w:ilvl w:val="0"/>
          <w:numId w:val="22"/>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8002F6" w:rsidRPr="008002F6" w:rsidRDefault="008002F6" w:rsidP="008002F6">
      <w:pPr>
        <w:numPr>
          <w:ilvl w:val="0"/>
          <w:numId w:val="23"/>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informace týkající se současné pozice NFA na trhu + vnitřního uspořádání NFA, </w:t>
      </w:r>
    </w:p>
    <w:p w:rsidR="008002F6" w:rsidRPr="008002F6" w:rsidRDefault="008002F6" w:rsidP="008002F6">
      <w:pPr>
        <w:numPr>
          <w:ilvl w:val="0"/>
          <w:numId w:val="23"/>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informace o edičním plánu, marketingových plánech a připravovaných kampaních NFA,</w:t>
      </w:r>
    </w:p>
    <w:p w:rsidR="008002F6" w:rsidRPr="008002F6" w:rsidRDefault="008002F6" w:rsidP="008002F6">
      <w:pPr>
        <w:numPr>
          <w:ilvl w:val="0"/>
          <w:numId w:val="23"/>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informace o nových produktech a službách NFA. </w:t>
      </w:r>
    </w:p>
    <w:p w:rsidR="008002F6" w:rsidRPr="008002F6" w:rsidRDefault="008002F6" w:rsidP="008002F6">
      <w:pPr>
        <w:ind w:left="284" w:hanging="284"/>
        <w:rPr>
          <w:rFonts w:ascii="Times New Roman" w:eastAsia="Times New Roman" w:hAnsi="Times New Roman" w:cs="Times New Roman"/>
          <w:sz w:val="24"/>
          <w:szCs w:val="24"/>
          <w:lang w:eastAsia="cs-CZ"/>
        </w:rPr>
      </w:pPr>
      <w:r w:rsidRPr="008002F6">
        <w:rPr>
          <w:rFonts w:ascii="Times New Roman" w:eastAsia="Times New Roman" w:hAnsi="Times New Roman" w:cs="Times New Roman"/>
          <w:sz w:val="24"/>
          <w:szCs w:val="24"/>
          <w:lang w:eastAsia="cs-CZ"/>
        </w:rPr>
        <w:br/>
      </w:r>
    </w:p>
    <w:p w:rsidR="008002F6" w:rsidRPr="008002F6" w:rsidRDefault="008002F6" w:rsidP="008002F6">
      <w:pPr>
        <w:numPr>
          <w:ilvl w:val="0"/>
          <w:numId w:val="24"/>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po podpisu této smlouvy prozrazeny jakékoliv nepovolané osobě. Tento závazek trvá pro Nabyvatele i po ukončení platnosti této smlouvy.</w:t>
      </w:r>
    </w:p>
    <w:p w:rsidR="008002F6" w:rsidRPr="008002F6" w:rsidRDefault="008002F6" w:rsidP="008002F6">
      <w:pPr>
        <w:ind w:left="284" w:hanging="284"/>
        <w:rPr>
          <w:rFonts w:ascii="Times New Roman" w:eastAsia="Times New Roman" w:hAnsi="Times New Roman" w:cs="Times New Roman"/>
          <w:sz w:val="24"/>
          <w:szCs w:val="24"/>
          <w:lang w:eastAsia="cs-CZ"/>
        </w:rPr>
      </w:pPr>
    </w:p>
    <w:p w:rsidR="008002F6" w:rsidRPr="008002F6" w:rsidRDefault="008002F6" w:rsidP="008002F6">
      <w:pPr>
        <w:numPr>
          <w:ilvl w:val="0"/>
          <w:numId w:val="25"/>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se zavazuje tyto důvěrné informace nikdy nevyužít žádným způsobem, přímo ani nepřímo, ve svůj prospěch či jinak, než v zájmu NFA a v souladu s jeho instrukcemi a pokyny.</w:t>
      </w:r>
    </w:p>
    <w:p w:rsidR="008002F6" w:rsidRPr="008002F6" w:rsidRDefault="008002F6" w:rsidP="008002F6">
      <w:pPr>
        <w:ind w:left="284" w:hanging="284"/>
        <w:rPr>
          <w:rFonts w:ascii="Times New Roman" w:eastAsia="Times New Roman" w:hAnsi="Times New Roman" w:cs="Times New Roman"/>
          <w:sz w:val="24"/>
          <w:szCs w:val="24"/>
          <w:lang w:eastAsia="cs-CZ"/>
        </w:rPr>
      </w:pPr>
    </w:p>
    <w:p w:rsidR="008002F6" w:rsidRPr="008002F6" w:rsidRDefault="008002F6" w:rsidP="008002F6">
      <w:pPr>
        <w:numPr>
          <w:ilvl w:val="0"/>
          <w:numId w:val="26"/>
        </w:numPr>
        <w:ind w:left="284" w:hanging="284"/>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Nabyvatel se zavazuje, že jakékoli podklady (včetně grafických vyobrazení, log, ochranných známek, atd.) získané od NFA či jím pověřené třetí osoby využije výlučně pro účely této smlouvy.</w:t>
      </w:r>
    </w:p>
    <w:p w:rsid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VI.</w:t>
      </w: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Zvláštní ujednání o zveřejnění v registru smluv</w:t>
      </w: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numPr>
          <w:ilvl w:val="0"/>
          <w:numId w:val="27"/>
        </w:numPr>
        <w:ind w:left="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NFA je osobou, na níž se vztahují povinnosti vyplývající ze zákona č. 340/2015 Sb., o registru smluv (dále jen „</w:t>
      </w:r>
      <w:r w:rsidRPr="008002F6">
        <w:rPr>
          <w:rFonts w:ascii="Times New Roman" w:eastAsia="Times New Roman" w:hAnsi="Times New Roman" w:cs="Times New Roman"/>
          <w:b/>
          <w:bCs/>
          <w:color w:val="000000"/>
          <w:lang w:eastAsia="cs-CZ"/>
        </w:rPr>
        <w:t>ZoRS</w:t>
      </w:r>
      <w:r w:rsidRPr="008002F6">
        <w:rPr>
          <w:rFonts w:ascii="Times New Roman" w:eastAsia="Times New Roman" w:hAnsi="Times New Roman" w:cs="Times New Roman"/>
          <w:color w:val="000000"/>
          <w:lang w:eastAsia="cs-CZ"/>
        </w:rPr>
        <w:t>“). Tato smlouva podléhá povinnosti uveřejnění v registru smluv podle ZoRS a nabývá účinnosti dnem uveřejnění v tomto registru. Druhá smluvní strana si je vědoma následků této skutečnosti.</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28"/>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29"/>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numPr>
          <w:ilvl w:val="0"/>
          <w:numId w:val="30"/>
        </w:numPr>
        <w:ind w:left="1069"/>
        <w:jc w:val="both"/>
        <w:textAlignment w:val="baseline"/>
        <w:rPr>
          <w:rFonts w:ascii="Times New Roman" w:eastAsia="Times New Roman" w:hAnsi="Times New Roman" w:cs="Times New Roman"/>
          <w:color w:val="000000"/>
          <w:lang w:eastAsia="cs-CZ"/>
        </w:rPr>
      </w:pPr>
      <w:r w:rsidRPr="00686352">
        <w:rPr>
          <w:rFonts w:ascii="Times New Roman" w:eastAsia="Times New Roman" w:hAnsi="Times New Roman" w:cs="Times New Roman"/>
          <w:color w:val="000000"/>
          <w:lang w:eastAsia="cs-CZ"/>
        </w:rPr>
        <w:t>identifikace zástupců smluvních stran v hlavičce smlouvy a u podpisů v závěru smlouvy;</w:t>
      </w:r>
    </w:p>
    <w:p w:rsidR="008002F6" w:rsidRPr="008002F6" w:rsidRDefault="008002F6" w:rsidP="008002F6">
      <w:pPr>
        <w:numPr>
          <w:ilvl w:val="0"/>
          <w:numId w:val="30"/>
        </w:numPr>
        <w:ind w:left="1069"/>
        <w:jc w:val="both"/>
        <w:textAlignment w:val="baseline"/>
        <w:rPr>
          <w:rFonts w:ascii="Times New Roman" w:eastAsia="Times New Roman" w:hAnsi="Times New Roman" w:cs="Times New Roman"/>
          <w:color w:val="000000"/>
          <w:lang w:eastAsia="cs-CZ"/>
        </w:rPr>
      </w:pPr>
      <w:r w:rsidRPr="00686352">
        <w:rPr>
          <w:rFonts w:ascii="Times New Roman" w:eastAsia="Times New Roman" w:hAnsi="Times New Roman" w:cs="Times New Roman"/>
          <w:color w:val="000000"/>
          <w:lang w:eastAsia="cs-CZ"/>
        </w:rPr>
        <w:t>identifikace Zvukově obrazových záznamů v ust. čl. II. odst. 4;</w:t>
      </w:r>
    </w:p>
    <w:p w:rsidR="008002F6" w:rsidRPr="008002F6" w:rsidRDefault="008002F6" w:rsidP="008002F6">
      <w:pPr>
        <w:numPr>
          <w:ilvl w:val="0"/>
          <w:numId w:val="30"/>
        </w:numPr>
        <w:ind w:left="1069"/>
        <w:jc w:val="both"/>
        <w:textAlignment w:val="baseline"/>
        <w:rPr>
          <w:rFonts w:ascii="Times New Roman" w:eastAsia="Times New Roman" w:hAnsi="Times New Roman" w:cs="Times New Roman"/>
          <w:color w:val="000000"/>
          <w:lang w:eastAsia="cs-CZ"/>
        </w:rPr>
      </w:pPr>
      <w:r w:rsidRPr="00686352">
        <w:rPr>
          <w:rFonts w:ascii="Times New Roman" w:eastAsia="Times New Roman" w:hAnsi="Times New Roman" w:cs="Times New Roman"/>
          <w:color w:val="000000"/>
          <w:lang w:eastAsia="cs-CZ"/>
        </w:rPr>
        <w:t>přesná</w:t>
      </w:r>
      <w:r w:rsidR="00686352" w:rsidRPr="00686352">
        <w:rPr>
          <w:rFonts w:ascii="Times New Roman" w:eastAsia="Times New Roman" w:hAnsi="Times New Roman" w:cs="Times New Roman"/>
          <w:color w:val="000000"/>
          <w:lang w:eastAsia="cs-CZ"/>
        </w:rPr>
        <w:t xml:space="preserve"> </w:t>
      </w:r>
      <w:r w:rsidRPr="00686352">
        <w:rPr>
          <w:rFonts w:ascii="Times New Roman" w:eastAsia="Times New Roman" w:hAnsi="Times New Roman" w:cs="Times New Roman"/>
          <w:color w:val="000000"/>
          <w:lang w:eastAsia="cs-CZ"/>
        </w:rPr>
        <w:t>identifikace rozsahu licence (včetně způsobů užití a ujednání o ne/výhradnosti udělovaných souhlasů) v ust. čl. III. odst. 1;</w:t>
      </w:r>
    </w:p>
    <w:p w:rsidR="008002F6" w:rsidRPr="008002F6" w:rsidRDefault="008002F6" w:rsidP="008002F6">
      <w:pPr>
        <w:numPr>
          <w:ilvl w:val="0"/>
          <w:numId w:val="30"/>
        </w:numPr>
        <w:ind w:left="1069"/>
        <w:jc w:val="both"/>
        <w:textAlignment w:val="baseline"/>
        <w:rPr>
          <w:rFonts w:ascii="Times New Roman" w:eastAsia="Times New Roman" w:hAnsi="Times New Roman" w:cs="Times New Roman"/>
          <w:color w:val="000000"/>
          <w:lang w:eastAsia="cs-CZ"/>
        </w:rPr>
      </w:pPr>
      <w:r w:rsidRPr="00686352">
        <w:rPr>
          <w:rFonts w:ascii="Times New Roman" w:eastAsia="Times New Roman" w:hAnsi="Times New Roman" w:cs="Times New Roman"/>
          <w:color w:val="000000"/>
          <w:lang w:eastAsia="cs-CZ"/>
        </w:rPr>
        <w:t>informace o tom, zda Nabyvatel je, nebo není oprávněn práva získaná touto smlouvou dále převádět v ust. čl. III. odst. 6;</w:t>
      </w:r>
    </w:p>
    <w:p w:rsidR="008002F6" w:rsidRPr="008002F6" w:rsidRDefault="008002F6" w:rsidP="008002F6">
      <w:pPr>
        <w:numPr>
          <w:ilvl w:val="0"/>
          <w:numId w:val="30"/>
        </w:numPr>
        <w:ind w:left="1069"/>
        <w:jc w:val="both"/>
        <w:textAlignment w:val="baseline"/>
        <w:rPr>
          <w:rFonts w:ascii="Times New Roman" w:eastAsia="Times New Roman" w:hAnsi="Times New Roman" w:cs="Times New Roman"/>
          <w:color w:val="000000"/>
          <w:lang w:eastAsia="cs-CZ"/>
        </w:rPr>
      </w:pPr>
      <w:r w:rsidRPr="00686352">
        <w:rPr>
          <w:rFonts w:ascii="Times New Roman" w:eastAsia="Times New Roman" w:hAnsi="Times New Roman" w:cs="Times New Roman"/>
          <w:color w:val="000000"/>
          <w:lang w:eastAsia="cs-CZ"/>
        </w:rPr>
        <w:t>určení přesné výše odměny v ust. čl. IV. odst. 1;</w:t>
      </w:r>
    </w:p>
    <w:p w:rsidR="008002F6" w:rsidRPr="008002F6" w:rsidRDefault="008002F6" w:rsidP="008002F6">
      <w:pPr>
        <w:numPr>
          <w:ilvl w:val="0"/>
          <w:numId w:val="30"/>
        </w:numPr>
        <w:ind w:left="1069"/>
        <w:jc w:val="both"/>
        <w:textAlignment w:val="baseline"/>
        <w:rPr>
          <w:rFonts w:ascii="Times New Roman" w:eastAsia="Times New Roman" w:hAnsi="Times New Roman" w:cs="Times New Roman"/>
          <w:color w:val="000000"/>
          <w:lang w:eastAsia="cs-CZ"/>
        </w:rPr>
      </w:pPr>
      <w:r w:rsidRPr="00686352">
        <w:rPr>
          <w:rFonts w:ascii="Times New Roman" w:eastAsia="Times New Roman" w:hAnsi="Times New Roman" w:cs="Times New Roman"/>
          <w:color w:val="000000"/>
          <w:lang w:eastAsia="cs-CZ"/>
        </w:rPr>
        <w:t>určení výše smluvního úroku z prodlení v ust. čl. IV. odst. 3</w:t>
      </w:r>
      <w:r w:rsidRPr="008002F6">
        <w:rPr>
          <w:rFonts w:ascii="Times New Roman" w:eastAsia="Times New Roman" w:hAnsi="Times New Roman" w:cs="Times New Roman"/>
          <w:color w:val="000000"/>
          <w:lang w:eastAsia="cs-CZ"/>
        </w:rPr>
        <w:t>.</w:t>
      </w:r>
    </w:p>
    <w:p w:rsidR="008002F6" w:rsidRPr="008002F6" w:rsidRDefault="008002F6" w:rsidP="008002F6">
      <w:pPr>
        <w:spacing w:after="240"/>
        <w:rPr>
          <w:rFonts w:ascii="Times New Roman" w:eastAsia="Times New Roman" w:hAnsi="Times New Roman" w:cs="Times New Roman"/>
          <w:sz w:val="24"/>
          <w:szCs w:val="24"/>
          <w:lang w:eastAsia="cs-CZ"/>
        </w:rPr>
      </w:pP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VII.</w:t>
      </w:r>
    </w:p>
    <w:p w:rsidR="008002F6" w:rsidRPr="008002F6" w:rsidRDefault="008002F6" w:rsidP="008002F6">
      <w:pPr>
        <w:jc w:val="center"/>
        <w:rPr>
          <w:rFonts w:ascii="Times New Roman" w:eastAsia="Times New Roman" w:hAnsi="Times New Roman" w:cs="Times New Roman"/>
          <w:sz w:val="24"/>
          <w:szCs w:val="24"/>
          <w:lang w:eastAsia="cs-CZ"/>
        </w:rPr>
      </w:pPr>
      <w:r w:rsidRPr="008002F6">
        <w:rPr>
          <w:rFonts w:ascii="Times New Roman" w:eastAsia="Times New Roman" w:hAnsi="Times New Roman" w:cs="Times New Roman"/>
          <w:b/>
          <w:bCs/>
          <w:color w:val="000000"/>
          <w:lang w:eastAsia="cs-CZ"/>
        </w:rPr>
        <w:t>Závěrečná ustanovení</w:t>
      </w:r>
    </w:p>
    <w:p w:rsidR="008002F6" w:rsidRPr="008002F6" w:rsidRDefault="008002F6" w:rsidP="008002F6">
      <w:pPr>
        <w:rPr>
          <w:rFonts w:ascii="Times New Roman" w:eastAsia="Times New Roman" w:hAnsi="Times New Roman" w:cs="Times New Roman"/>
          <w:sz w:val="24"/>
          <w:szCs w:val="24"/>
          <w:lang w:eastAsia="cs-CZ"/>
        </w:rPr>
      </w:pPr>
    </w:p>
    <w:p w:rsidR="008002F6" w:rsidRPr="008002F6" w:rsidRDefault="008002F6" w:rsidP="008002F6">
      <w:pPr>
        <w:numPr>
          <w:ilvl w:val="0"/>
          <w:numId w:val="31"/>
        </w:numPr>
        <w:ind w:left="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2"/>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Tuto smlouvu lze vypovědět či od ní odstoupit pouze za podmínek stanovených v obecně závazných předpisech nebo v této smlouvě.</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3"/>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Tato smlouva byla sepsána ve dvou vyhotoveních s platností originálu, z nichž každý z účastníků přijímá po jednom.</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4"/>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5"/>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6"/>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Tuto smlouvu je možné změnit pouze písemnou formou (za kterou se pro tento účel nepovažuje forma elektronické komunikace), přičemž podpisy zástupců obou stran musí být na téže listině.</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7"/>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Obě smluvní strany prohlašují, že jim jakékoli závazky vůči třetím osobám nebrání v uzavření této smlouvy.</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8"/>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39"/>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40"/>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Odpověď strany této smlouvy, podle § 1740 odst. 3 občanského zákoníku, s dodatkem nebo odchylkou, není přijetím nabídky na uzavření této smlouvy, ani když podstatně nemění podmínky nabídky.</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41"/>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t>Strany výslovně potvrzují, že základní podmínky této smlouvy jsou výsledkem jednání stran a každá ze stran měla příležitost ovlivnit obsah základních podmínek této smlouvy.</w:t>
      </w:r>
    </w:p>
    <w:p w:rsidR="008002F6" w:rsidRPr="008002F6" w:rsidRDefault="008002F6" w:rsidP="008002F6">
      <w:pPr>
        <w:ind w:left="360" w:hanging="360"/>
        <w:rPr>
          <w:rFonts w:ascii="Times New Roman" w:eastAsia="Times New Roman" w:hAnsi="Times New Roman" w:cs="Times New Roman"/>
          <w:sz w:val="24"/>
          <w:szCs w:val="24"/>
          <w:lang w:eastAsia="cs-CZ"/>
        </w:rPr>
      </w:pPr>
    </w:p>
    <w:p w:rsidR="008002F6" w:rsidRPr="008002F6" w:rsidRDefault="008002F6" w:rsidP="008002F6">
      <w:pPr>
        <w:numPr>
          <w:ilvl w:val="0"/>
          <w:numId w:val="42"/>
        </w:numPr>
        <w:ind w:left="360" w:hanging="360"/>
        <w:jc w:val="both"/>
        <w:textAlignment w:val="baseline"/>
        <w:rPr>
          <w:rFonts w:ascii="Times New Roman" w:eastAsia="Times New Roman" w:hAnsi="Times New Roman" w:cs="Times New Roman"/>
          <w:color w:val="000000"/>
          <w:lang w:eastAsia="cs-CZ"/>
        </w:rPr>
      </w:pPr>
      <w:r w:rsidRPr="008002F6">
        <w:rPr>
          <w:rFonts w:ascii="Times New Roman" w:eastAsia="Times New Roman" w:hAnsi="Times New Roman" w:cs="Times New Roman"/>
          <w:color w:val="000000"/>
          <w:lang w:eastAsia="cs-CZ"/>
        </w:rPr>
        <w:lastRenderedPageBreak/>
        <w:t>Na důkaz porozumění a souhlasu s celým obsahem i jednotlivostmi této smlouvy připojují zde smluvní strany své podpisy: </w:t>
      </w:r>
    </w:p>
    <w:p w:rsidR="008002F6" w:rsidRPr="008002F6" w:rsidRDefault="008002F6" w:rsidP="008002F6">
      <w:pPr>
        <w:spacing w:after="240"/>
        <w:ind w:left="360" w:hanging="360"/>
        <w:rPr>
          <w:rFonts w:ascii="Times New Roman" w:eastAsia="Times New Roman" w:hAnsi="Times New Roman" w:cs="Times New Roman"/>
          <w:sz w:val="24"/>
          <w:szCs w:val="24"/>
          <w:lang w:eastAsia="cs-CZ"/>
        </w:rPr>
      </w:pPr>
    </w:p>
    <w:tbl>
      <w:tblPr>
        <w:tblW w:w="0" w:type="auto"/>
        <w:tblInd w:w="534" w:type="dxa"/>
        <w:tblCellMar>
          <w:top w:w="15" w:type="dxa"/>
          <w:left w:w="15" w:type="dxa"/>
          <w:bottom w:w="15" w:type="dxa"/>
          <w:right w:w="15" w:type="dxa"/>
        </w:tblCellMar>
        <w:tblLook w:val="04A0"/>
      </w:tblPr>
      <w:tblGrid>
        <w:gridCol w:w="4406"/>
        <w:gridCol w:w="4296"/>
      </w:tblGrid>
      <w:tr w:rsidR="008002F6" w:rsidRPr="00E17A4D" w:rsidTr="00E17A4D">
        <w:tc>
          <w:tcPr>
            <w:tcW w:w="0" w:type="auto"/>
            <w:tcMar>
              <w:top w:w="0" w:type="dxa"/>
              <w:left w:w="108" w:type="dxa"/>
              <w:bottom w:w="0" w:type="dxa"/>
              <w:right w:w="108" w:type="dxa"/>
            </w:tcMar>
            <w:hideMark/>
          </w:tcPr>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color w:val="000000"/>
                <w:shd w:val="clear" w:color="auto" w:fill="FFFFFF"/>
                <w:lang w:eastAsia="cs-CZ"/>
              </w:rPr>
              <w:t>V Praze dne …..</w:t>
            </w:r>
          </w:p>
          <w:p w:rsidR="008002F6" w:rsidRPr="00E17A4D" w:rsidRDefault="008002F6" w:rsidP="008002F6">
            <w:pPr>
              <w:rPr>
                <w:rFonts w:ascii="Times New Roman" w:eastAsia="Times New Roman" w:hAnsi="Times New Roman" w:cs="Times New Roman"/>
                <w:lang w:eastAsia="cs-CZ"/>
              </w:rPr>
            </w:pPr>
          </w:p>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b/>
                <w:bCs/>
                <w:color w:val="000000"/>
                <w:shd w:val="clear" w:color="auto" w:fill="FFFFFF"/>
                <w:lang w:eastAsia="cs-CZ"/>
              </w:rPr>
              <w:t>NFA:</w:t>
            </w:r>
          </w:p>
          <w:p w:rsidR="008002F6" w:rsidRPr="00E17A4D" w:rsidRDefault="008002F6" w:rsidP="008002F6">
            <w:pPr>
              <w:spacing w:after="240"/>
              <w:rPr>
                <w:rFonts w:ascii="Times New Roman" w:eastAsia="Times New Roman" w:hAnsi="Times New Roman" w:cs="Times New Roman"/>
                <w:lang w:eastAsia="cs-CZ"/>
              </w:rPr>
            </w:pPr>
            <w:r w:rsidRPr="00E17A4D">
              <w:rPr>
                <w:rFonts w:ascii="Times New Roman" w:eastAsia="Times New Roman" w:hAnsi="Times New Roman" w:cs="Times New Roman"/>
                <w:lang w:eastAsia="cs-CZ"/>
              </w:rPr>
              <w:br/>
            </w:r>
          </w:p>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color w:val="000000"/>
                <w:shd w:val="clear" w:color="auto" w:fill="FFFFFF"/>
                <w:lang w:eastAsia="cs-CZ"/>
              </w:rPr>
              <w:t>_________________________</w:t>
            </w:r>
          </w:p>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b/>
                <w:bCs/>
                <w:color w:val="000000"/>
                <w:shd w:val="clear" w:color="auto" w:fill="FFFFFF"/>
                <w:lang w:eastAsia="cs-CZ"/>
              </w:rPr>
              <w:t>Národní filmový archiv</w:t>
            </w:r>
            <w:r w:rsidRPr="00E17A4D">
              <w:rPr>
                <w:rFonts w:ascii="Times New Roman" w:eastAsia="Times New Roman" w:hAnsi="Times New Roman" w:cs="Times New Roman"/>
                <w:color w:val="000000"/>
                <w:shd w:val="clear" w:color="auto" w:fill="FFFFFF"/>
                <w:lang w:eastAsia="cs-CZ"/>
              </w:rPr>
              <w:t> </w:t>
            </w:r>
          </w:p>
          <w:p w:rsidR="008002F6" w:rsidRPr="00E17A4D" w:rsidRDefault="00000F20" w:rsidP="008002F6">
            <w:pPr>
              <w:ind w:right="1440"/>
              <w:rPr>
                <w:rFonts w:ascii="Times New Roman" w:eastAsia="Times New Roman" w:hAnsi="Times New Roman" w:cs="Times New Roman"/>
                <w:lang w:eastAsia="cs-CZ"/>
              </w:rPr>
            </w:pPr>
            <w:r w:rsidRPr="00000F20">
              <w:rPr>
                <w:rFonts w:ascii="Times New Roman" w:eastAsia="Times New Roman" w:hAnsi="Times New Roman" w:cs="Times New Roman"/>
                <w:color w:val="000000"/>
                <w:highlight w:val="yellow"/>
                <w:shd w:val="clear" w:color="auto" w:fill="FFFFFF"/>
                <w:lang w:eastAsia="cs-CZ"/>
              </w:rPr>
              <w:t>XXXXX</w:t>
            </w:r>
            <w:r w:rsidR="008002F6" w:rsidRPr="00E17A4D">
              <w:rPr>
                <w:rFonts w:ascii="Times New Roman" w:eastAsia="Times New Roman" w:hAnsi="Times New Roman" w:cs="Times New Roman"/>
                <w:color w:val="000000"/>
                <w:shd w:val="clear" w:color="auto" w:fill="FFFFFF"/>
                <w:lang w:eastAsia="cs-CZ"/>
              </w:rPr>
              <w:t>, </w:t>
            </w:r>
          </w:p>
          <w:p w:rsidR="008002F6" w:rsidRPr="00E17A4D" w:rsidRDefault="008002F6" w:rsidP="008002F6">
            <w:pPr>
              <w:spacing w:line="0" w:lineRule="atLeast"/>
              <w:ind w:right="1440"/>
              <w:rPr>
                <w:rFonts w:ascii="Times New Roman" w:eastAsia="Times New Roman" w:hAnsi="Times New Roman" w:cs="Times New Roman"/>
                <w:lang w:eastAsia="cs-CZ"/>
              </w:rPr>
            </w:pPr>
          </w:p>
        </w:tc>
        <w:tc>
          <w:tcPr>
            <w:tcW w:w="0" w:type="auto"/>
            <w:tcMar>
              <w:top w:w="0" w:type="dxa"/>
              <w:left w:w="108" w:type="dxa"/>
              <w:bottom w:w="0" w:type="dxa"/>
              <w:right w:w="108" w:type="dxa"/>
            </w:tcMar>
            <w:hideMark/>
          </w:tcPr>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color w:val="000000"/>
                <w:shd w:val="clear" w:color="auto" w:fill="FFFFFF"/>
                <w:lang w:eastAsia="cs-CZ"/>
              </w:rPr>
              <w:t>V Praze dne …..</w:t>
            </w:r>
          </w:p>
          <w:p w:rsidR="008002F6" w:rsidRPr="00E17A4D" w:rsidRDefault="008002F6" w:rsidP="008002F6">
            <w:pPr>
              <w:rPr>
                <w:rFonts w:ascii="Times New Roman" w:eastAsia="Times New Roman" w:hAnsi="Times New Roman" w:cs="Times New Roman"/>
                <w:lang w:eastAsia="cs-CZ"/>
              </w:rPr>
            </w:pPr>
          </w:p>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b/>
                <w:bCs/>
                <w:color w:val="000000"/>
                <w:shd w:val="clear" w:color="auto" w:fill="FFFFFF"/>
                <w:lang w:eastAsia="cs-CZ"/>
              </w:rPr>
              <w:t>Nabyvatel:</w:t>
            </w:r>
          </w:p>
          <w:p w:rsidR="008002F6" w:rsidRPr="00E17A4D" w:rsidRDefault="008002F6" w:rsidP="008002F6">
            <w:pPr>
              <w:spacing w:after="240"/>
              <w:rPr>
                <w:rFonts w:ascii="Times New Roman" w:eastAsia="Times New Roman" w:hAnsi="Times New Roman" w:cs="Times New Roman"/>
                <w:lang w:eastAsia="cs-CZ"/>
              </w:rPr>
            </w:pPr>
            <w:r w:rsidRPr="00E17A4D">
              <w:rPr>
                <w:rFonts w:ascii="Times New Roman" w:eastAsia="Times New Roman" w:hAnsi="Times New Roman" w:cs="Times New Roman"/>
                <w:lang w:eastAsia="cs-CZ"/>
              </w:rPr>
              <w:br/>
            </w:r>
          </w:p>
          <w:p w:rsidR="008002F6" w:rsidRPr="00E17A4D" w:rsidRDefault="008002F6" w:rsidP="008002F6">
            <w:pPr>
              <w:ind w:right="1440"/>
              <w:rPr>
                <w:rFonts w:ascii="Times New Roman" w:eastAsia="Times New Roman" w:hAnsi="Times New Roman" w:cs="Times New Roman"/>
                <w:lang w:eastAsia="cs-CZ"/>
              </w:rPr>
            </w:pPr>
            <w:r w:rsidRPr="00E17A4D">
              <w:rPr>
                <w:rFonts w:ascii="Times New Roman" w:eastAsia="Times New Roman" w:hAnsi="Times New Roman" w:cs="Times New Roman"/>
                <w:color w:val="000000"/>
                <w:shd w:val="clear" w:color="auto" w:fill="FFFFFF"/>
                <w:lang w:eastAsia="cs-CZ"/>
              </w:rPr>
              <w:t>________________________</w:t>
            </w:r>
          </w:p>
          <w:p w:rsidR="008002F6" w:rsidRPr="00E17A4D" w:rsidRDefault="008002F6" w:rsidP="008002F6">
            <w:pPr>
              <w:spacing w:line="0" w:lineRule="atLeast"/>
              <w:ind w:right="1440"/>
              <w:rPr>
                <w:rFonts w:ascii="Times New Roman" w:eastAsia="Times New Roman" w:hAnsi="Times New Roman" w:cs="Times New Roman"/>
                <w:lang w:eastAsia="cs-CZ"/>
              </w:rPr>
            </w:pPr>
            <w:r w:rsidRPr="00E17A4D">
              <w:rPr>
                <w:rFonts w:ascii="Times New Roman" w:eastAsia="Times New Roman" w:hAnsi="Times New Roman" w:cs="Times New Roman"/>
                <w:color w:val="000000"/>
                <w:shd w:val="clear" w:color="auto" w:fill="FFFFFF"/>
                <w:lang w:eastAsia="cs-CZ"/>
              </w:rPr>
              <w:t> </w:t>
            </w:r>
            <w:r w:rsidR="009F700E">
              <w:rPr>
                <w:rFonts w:ascii="Times New Roman" w:eastAsia="Times New Roman" w:hAnsi="Times New Roman" w:cs="Times New Roman"/>
                <w:b/>
                <w:color w:val="000000"/>
                <w:lang w:eastAsia="cs-CZ"/>
              </w:rPr>
              <w:t>Bio Illusion</w:t>
            </w:r>
            <w:r w:rsidR="009F700E" w:rsidRPr="002E6C0F">
              <w:rPr>
                <w:rFonts w:ascii="Times New Roman" w:eastAsia="Times New Roman" w:hAnsi="Times New Roman" w:cs="Times New Roman"/>
                <w:color w:val="000000"/>
                <w:lang w:eastAsia="cs-CZ"/>
              </w:rPr>
              <w:t> </w:t>
            </w:r>
            <w:r w:rsidR="009F700E" w:rsidRPr="002E6C0F">
              <w:rPr>
                <w:rFonts w:ascii="Times New Roman" w:eastAsia="Times New Roman" w:hAnsi="Times New Roman" w:cs="Times New Roman"/>
                <w:b/>
                <w:color w:val="000000"/>
                <w:lang w:eastAsia="cs-CZ"/>
              </w:rPr>
              <w:t>s.r.o.</w:t>
            </w:r>
          </w:p>
        </w:tc>
      </w:tr>
    </w:tbl>
    <w:p w:rsidR="009F0868" w:rsidRDefault="009F0868">
      <w:pPr>
        <w:rPr>
          <w:rFonts w:ascii="Times New Roman" w:hAnsi="Times New Roman" w:cs="Times New Roman"/>
        </w:rPr>
      </w:pPr>
    </w:p>
    <w:p w:rsidR="00682494" w:rsidRDefault="00C56351" w:rsidP="00682494">
      <w:pPr>
        <w:rPr>
          <w:rFonts w:ascii="Times New Roman" w:hAnsi="Times New Roman" w:cs="Times New Roman"/>
          <w:b/>
        </w:rPr>
      </w:pPr>
      <w:r>
        <w:rPr>
          <w:rFonts w:ascii="Times New Roman" w:hAnsi="Times New Roman" w:cs="Times New Roman"/>
          <w:b/>
        </w:rPr>
        <w:t>Příloha č. 1: Segmenty ze ZOZ, které jsou předmětem této smlouvy</w:t>
      </w:r>
    </w:p>
    <w:p w:rsidR="00682494" w:rsidRDefault="00682494" w:rsidP="00682494">
      <w:pPr>
        <w:rPr>
          <w:rFonts w:ascii="Times New Roman" w:hAnsi="Times New Roman" w:cs="Times New Roman"/>
          <w:b/>
        </w:rPr>
      </w:pPr>
    </w:p>
    <w:sectPr w:rsidR="00682494" w:rsidSect="00E17A4D">
      <w:headerReference w:type="default" r:id="rId7"/>
      <w:footerReference w:type="default" r:id="rId8"/>
      <w:pgSz w:w="11906" w:h="16838"/>
      <w:pgMar w:top="1417" w:right="1417" w:bottom="1417" w:left="1417" w:header="708" w:footer="6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B7F" w:rsidRDefault="00697B7F" w:rsidP="00E17A4D">
      <w:r>
        <w:separator/>
      </w:r>
    </w:p>
  </w:endnote>
  <w:endnote w:type="continuationSeparator" w:id="1">
    <w:p w:rsidR="00697B7F" w:rsidRDefault="00697B7F" w:rsidP="00E17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50395305"/>
      <w:docPartObj>
        <w:docPartGallery w:val="Page Numbers (Top of Page)"/>
        <w:docPartUnique/>
      </w:docPartObj>
    </w:sdtPr>
    <w:sdtContent>
      <w:p w:rsidR="00E17A4D" w:rsidRPr="00E17A4D" w:rsidRDefault="00E17A4D" w:rsidP="00E17A4D">
        <w:pPr>
          <w:rPr>
            <w:rFonts w:ascii="Times New Roman" w:hAnsi="Times New Roman" w:cs="Times New Roman"/>
            <w:sz w:val="20"/>
            <w:szCs w:val="20"/>
          </w:rPr>
        </w:pPr>
        <w:r w:rsidRPr="00E17A4D">
          <w:rPr>
            <w:rFonts w:ascii="Times New Roman" w:hAnsi="Times New Roman" w:cs="Times New Roman"/>
            <w:sz w:val="20"/>
            <w:szCs w:val="20"/>
          </w:rPr>
          <w:t xml:space="preserve">Stránka </w:t>
        </w:r>
        <w:r w:rsidR="00B14502" w:rsidRPr="00E17A4D">
          <w:rPr>
            <w:rFonts w:ascii="Times New Roman" w:hAnsi="Times New Roman" w:cs="Times New Roman"/>
            <w:sz w:val="20"/>
            <w:szCs w:val="20"/>
          </w:rPr>
          <w:fldChar w:fldCharType="begin"/>
        </w:r>
        <w:r w:rsidRPr="00E17A4D">
          <w:rPr>
            <w:rFonts w:ascii="Times New Roman" w:hAnsi="Times New Roman" w:cs="Times New Roman"/>
            <w:sz w:val="20"/>
            <w:szCs w:val="20"/>
          </w:rPr>
          <w:instrText xml:space="preserve"> PAGE </w:instrText>
        </w:r>
        <w:r w:rsidR="00B14502" w:rsidRPr="00E17A4D">
          <w:rPr>
            <w:rFonts w:ascii="Times New Roman" w:hAnsi="Times New Roman" w:cs="Times New Roman"/>
            <w:sz w:val="20"/>
            <w:szCs w:val="20"/>
          </w:rPr>
          <w:fldChar w:fldCharType="separate"/>
        </w:r>
        <w:r w:rsidR="00000F20">
          <w:rPr>
            <w:rFonts w:ascii="Times New Roman" w:hAnsi="Times New Roman" w:cs="Times New Roman"/>
            <w:noProof/>
            <w:sz w:val="20"/>
            <w:szCs w:val="20"/>
          </w:rPr>
          <w:t>5</w:t>
        </w:r>
        <w:r w:rsidR="00B14502" w:rsidRPr="00E17A4D">
          <w:rPr>
            <w:rFonts w:ascii="Times New Roman" w:hAnsi="Times New Roman" w:cs="Times New Roman"/>
            <w:sz w:val="20"/>
            <w:szCs w:val="20"/>
          </w:rPr>
          <w:fldChar w:fldCharType="end"/>
        </w:r>
        <w:r w:rsidRPr="00E17A4D">
          <w:rPr>
            <w:rFonts w:ascii="Times New Roman" w:hAnsi="Times New Roman" w:cs="Times New Roman"/>
            <w:sz w:val="20"/>
            <w:szCs w:val="20"/>
          </w:rPr>
          <w:t xml:space="preserve"> z </w:t>
        </w:r>
        <w:r w:rsidR="00B14502" w:rsidRPr="00E17A4D">
          <w:rPr>
            <w:rFonts w:ascii="Times New Roman" w:hAnsi="Times New Roman" w:cs="Times New Roman"/>
            <w:sz w:val="20"/>
            <w:szCs w:val="20"/>
          </w:rPr>
          <w:fldChar w:fldCharType="begin"/>
        </w:r>
        <w:r w:rsidRPr="00E17A4D">
          <w:rPr>
            <w:rFonts w:ascii="Times New Roman" w:hAnsi="Times New Roman" w:cs="Times New Roman"/>
            <w:sz w:val="20"/>
            <w:szCs w:val="20"/>
          </w:rPr>
          <w:instrText xml:space="preserve"> NUMPAGES  </w:instrText>
        </w:r>
        <w:r w:rsidR="00B14502" w:rsidRPr="00E17A4D">
          <w:rPr>
            <w:rFonts w:ascii="Times New Roman" w:hAnsi="Times New Roman" w:cs="Times New Roman"/>
            <w:sz w:val="20"/>
            <w:szCs w:val="20"/>
          </w:rPr>
          <w:fldChar w:fldCharType="separate"/>
        </w:r>
        <w:r w:rsidR="00000F20">
          <w:rPr>
            <w:rFonts w:ascii="Times New Roman" w:hAnsi="Times New Roman" w:cs="Times New Roman"/>
            <w:noProof/>
            <w:sz w:val="20"/>
            <w:szCs w:val="20"/>
          </w:rPr>
          <w:t>6</w:t>
        </w:r>
        <w:r w:rsidR="00B14502" w:rsidRPr="00E17A4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B7F" w:rsidRDefault="00697B7F" w:rsidP="00E17A4D">
      <w:r>
        <w:separator/>
      </w:r>
    </w:p>
  </w:footnote>
  <w:footnote w:type="continuationSeparator" w:id="1">
    <w:p w:rsidR="00697B7F" w:rsidRDefault="00697B7F" w:rsidP="00E17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4D" w:rsidRPr="00E17A4D" w:rsidRDefault="00E17A4D">
    <w:pPr>
      <w:pStyle w:val="Zhlav"/>
      <w:rPr>
        <w:rFonts w:ascii="Times New Roman" w:hAnsi="Times New Roman" w:cs="Times New Roman"/>
        <w:sz w:val="20"/>
        <w:szCs w:val="20"/>
      </w:rPr>
    </w:pPr>
    <w:r w:rsidRPr="00E17A4D">
      <w:rPr>
        <w:rFonts w:ascii="Times New Roman" w:hAnsi="Times New Roman" w:cs="Times New Roman"/>
        <w:sz w:val="20"/>
        <w:szCs w:val="20"/>
      </w:rPr>
      <w:t>Č. jedn.:NFA0941/2021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419"/>
    <w:multiLevelType w:val="multilevel"/>
    <w:tmpl w:val="A37E8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047B6"/>
    <w:multiLevelType w:val="multilevel"/>
    <w:tmpl w:val="BF76C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72E58"/>
    <w:multiLevelType w:val="multilevel"/>
    <w:tmpl w:val="674C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F2B54"/>
    <w:multiLevelType w:val="multilevel"/>
    <w:tmpl w:val="F47A71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91993"/>
    <w:multiLevelType w:val="multilevel"/>
    <w:tmpl w:val="A20659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F56FD"/>
    <w:multiLevelType w:val="hybridMultilevel"/>
    <w:tmpl w:val="9FC48B9A"/>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5397C"/>
    <w:multiLevelType w:val="multilevel"/>
    <w:tmpl w:val="ED0C70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555C2"/>
    <w:multiLevelType w:val="multilevel"/>
    <w:tmpl w:val="7E76D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C4EF1"/>
    <w:multiLevelType w:val="multilevel"/>
    <w:tmpl w:val="5608D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146ED"/>
    <w:multiLevelType w:val="multilevel"/>
    <w:tmpl w:val="85A45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9D3430"/>
    <w:multiLevelType w:val="multilevel"/>
    <w:tmpl w:val="95B84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6B6BCE"/>
    <w:multiLevelType w:val="multilevel"/>
    <w:tmpl w:val="36E69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E43C2"/>
    <w:multiLevelType w:val="multilevel"/>
    <w:tmpl w:val="41A263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023912"/>
    <w:multiLevelType w:val="multilevel"/>
    <w:tmpl w:val="4808D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6F1BA6"/>
    <w:multiLevelType w:val="multilevel"/>
    <w:tmpl w:val="CE2C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26474"/>
    <w:multiLevelType w:val="multilevel"/>
    <w:tmpl w:val="EA1A9D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7F56C3"/>
    <w:multiLevelType w:val="multilevel"/>
    <w:tmpl w:val="7DC455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C94F5A"/>
    <w:multiLevelType w:val="multilevel"/>
    <w:tmpl w:val="D964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C20D0F"/>
    <w:multiLevelType w:val="multilevel"/>
    <w:tmpl w:val="67767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936743"/>
    <w:multiLevelType w:val="multilevel"/>
    <w:tmpl w:val="617C4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D92A4A"/>
    <w:multiLevelType w:val="multilevel"/>
    <w:tmpl w:val="3070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A4316D"/>
    <w:multiLevelType w:val="multilevel"/>
    <w:tmpl w:val="9FB2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AE30A8"/>
    <w:multiLevelType w:val="multilevel"/>
    <w:tmpl w:val="A8ECD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270141"/>
    <w:multiLevelType w:val="multilevel"/>
    <w:tmpl w:val="8BC6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627CD"/>
    <w:multiLevelType w:val="multilevel"/>
    <w:tmpl w:val="270C7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5A15DA"/>
    <w:multiLevelType w:val="multilevel"/>
    <w:tmpl w:val="E49E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A36864"/>
    <w:multiLevelType w:val="multilevel"/>
    <w:tmpl w:val="0CFA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B7185A"/>
    <w:multiLevelType w:val="multilevel"/>
    <w:tmpl w:val="E200D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9B36E6"/>
    <w:multiLevelType w:val="multilevel"/>
    <w:tmpl w:val="B3FEAD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E916C1"/>
    <w:multiLevelType w:val="hybridMultilevel"/>
    <w:tmpl w:val="24565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4E333A"/>
    <w:multiLevelType w:val="multilevel"/>
    <w:tmpl w:val="01403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762BA3"/>
    <w:multiLevelType w:val="multilevel"/>
    <w:tmpl w:val="ADE22B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7E5E49"/>
    <w:multiLevelType w:val="multilevel"/>
    <w:tmpl w:val="C382FA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73499B"/>
    <w:multiLevelType w:val="multilevel"/>
    <w:tmpl w:val="0214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9A3A5B"/>
    <w:multiLevelType w:val="hybridMultilevel"/>
    <w:tmpl w:val="0362172C"/>
    <w:lvl w:ilvl="0" w:tplc="6946382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EB2B92"/>
    <w:multiLevelType w:val="multilevel"/>
    <w:tmpl w:val="82BC0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1F21FE"/>
    <w:multiLevelType w:val="multilevel"/>
    <w:tmpl w:val="AE88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587381"/>
    <w:multiLevelType w:val="multilevel"/>
    <w:tmpl w:val="BBC03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6E0A54"/>
    <w:multiLevelType w:val="multilevel"/>
    <w:tmpl w:val="E4D69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144FC2"/>
    <w:multiLevelType w:val="multilevel"/>
    <w:tmpl w:val="F594E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89470C"/>
    <w:multiLevelType w:val="multilevel"/>
    <w:tmpl w:val="997E0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CA76E2"/>
    <w:multiLevelType w:val="multilevel"/>
    <w:tmpl w:val="3F6C8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97517B"/>
    <w:multiLevelType w:val="multilevel"/>
    <w:tmpl w:val="43BC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1163F"/>
    <w:multiLevelType w:val="multilevel"/>
    <w:tmpl w:val="58B80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6B735B"/>
    <w:multiLevelType w:val="multilevel"/>
    <w:tmpl w:val="849A6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0017A6"/>
    <w:multiLevelType w:val="multilevel"/>
    <w:tmpl w:val="BFB07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7"/>
    <w:lvlOverride w:ilvl="0">
      <w:lvl w:ilvl="0">
        <w:numFmt w:val="decimal"/>
        <w:lvlText w:val="%1."/>
        <w:lvlJc w:val="left"/>
      </w:lvl>
    </w:lvlOverride>
  </w:num>
  <w:num w:numId="3">
    <w:abstractNumId w:val="43"/>
    <w:lvlOverride w:ilvl="0">
      <w:lvl w:ilvl="0">
        <w:numFmt w:val="decimal"/>
        <w:lvlText w:val="%1."/>
        <w:lvlJc w:val="left"/>
      </w:lvl>
    </w:lvlOverride>
  </w:num>
  <w:num w:numId="4">
    <w:abstractNumId w:val="9"/>
    <w:lvlOverride w:ilvl="0">
      <w:lvl w:ilvl="0">
        <w:numFmt w:val="decimal"/>
        <w:lvlText w:val="%1."/>
        <w:lvlJc w:val="left"/>
      </w:lvl>
    </w:lvlOverride>
  </w:num>
  <w:num w:numId="5">
    <w:abstractNumId w:val="25"/>
    <w:lvlOverride w:ilvl="0">
      <w:lvl w:ilvl="0">
        <w:numFmt w:val="lowerLetter"/>
        <w:lvlText w:val="%1."/>
        <w:lvlJc w:val="left"/>
      </w:lvl>
    </w:lvlOverride>
  </w:num>
  <w:num w:numId="6">
    <w:abstractNumId w:val="8"/>
    <w:lvlOverride w:ilvl="0">
      <w:lvl w:ilvl="0">
        <w:numFmt w:val="decimal"/>
        <w:lvlText w:val="%1."/>
        <w:lvlJc w:val="left"/>
      </w:lvl>
    </w:lvlOverride>
  </w:num>
  <w:num w:numId="7">
    <w:abstractNumId w:val="2"/>
  </w:num>
  <w:num w:numId="8">
    <w:abstractNumId w:val="39"/>
  </w:num>
  <w:num w:numId="9">
    <w:abstractNumId w:val="3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35"/>
    <w:lvlOverride w:ilvl="0">
      <w:lvl w:ilvl="0">
        <w:numFmt w:val="decimal"/>
        <w:lvlText w:val="%1."/>
        <w:lvlJc w:val="left"/>
      </w:lvl>
    </w:lvlOverride>
  </w:num>
  <w:num w:numId="11">
    <w:abstractNumId w:val="40"/>
    <w:lvlOverride w:ilvl="0">
      <w:lvl w:ilvl="0">
        <w:numFmt w:val="decimal"/>
        <w:lvlText w:val="%1."/>
        <w:lvlJc w:val="left"/>
      </w:lvl>
    </w:lvlOverride>
  </w:num>
  <w:num w:numId="12">
    <w:abstractNumId w:val="37"/>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41"/>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7"/>
  </w:num>
  <w:num w:numId="18">
    <w:abstractNumId w:val="1"/>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26"/>
  </w:num>
  <w:num w:numId="21">
    <w:abstractNumId w:val="14"/>
  </w:num>
  <w:num w:numId="22">
    <w:abstractNumId w:val="20"/>
  </w:num>
  <w:num w:numId="23">
    <w:abstractNumId w:val="42"/>
  </w:num>
  <w:num w:numId="24">
    <w:abstractNumId w:val="22"/>
    <w:lvlOverride w:ilvl="0">
      <w:lvl w:ilvl="0">
        <w:numFmt w:val="decimal"/>
        <w:lvlText w:val="%1."/>
        <w:lvlJc w:val="left"/>
      </w:lvl>
    </w:lvlOverride>
  </w:num>
  <w:num w:numId="25">
    <w:abstractNumId w:val="18"/>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36"/>
  </w:num>
  <w:num w:numId="28">
    <w:abstractNumId w:val="10"/>
    <w:lvlOverride w:ilvl="0">
      <w:lvl w:ilvl="0">
        <w:numFmt w:val="decimal"/>
        <w:lvlText w:val="%1."/>
        <w:lvlJc w:val="left"/>
      </w:lvl>
    </w:lvlOverride>
  </w:num>
  <w:num w:numId="29">
    <w:abstractNumId w:val="30"/>
    <w:lvlOverride w:ilvl="0">
      <w:lvl w:ilvl="0">
        <w:numFmt w:val="decimal"/>
        <w:lvlText w:val="%1."/>
        <w:lvlJc w:val="left"/>
      </w:lvl>
    </w:lvlOverride>
  </w:num>
  <w:num w:numId="30">
    <w:abstractNumId w:val="23"/>
  </w:num>
  <w:num w:numId="31">
    <w:abstractNumId w:val="21"/>
  </w:num>
  <w:num w:numId="32">
    <w:abstractNumId w:val="45"/>
    <w:lvlOverride w:ilvl="0">
      <w:lvl w:ilvl="0">
        <w:numFmt w:val="decimal"/>
        <w:lvlText w:val="%1."/>
        <w:lvlJc w:val="left"/>
      </w:lvl>
    </w:lvlOverride>
  </w:num>
  <w:num w:numId="33">
    <w:abstractNumId w:val="24"/>
    <w:lvlOverride w:ilvl="0">
      <w:lvl w:ilvl="0">
        <w:numFmt w:val="decimal"/>
        <w:lvlText w:val="%1."/>
        <w:lvlJc w:val="left"/>
      </w:lvl>
    </w:lvlOverride>
  </w:num>
  <w:num w:numId="34">
    <w:abstractNumId w:val="38"/>
    <w:lvlOverride w:ilvl="0">
      <w:lvl w:ilvl="0">
        <w:numFmt w:val="decimal"/>
        <w:lvlText w:val="%1."/>
        <w:lvlJc w:val="left"/>
      </w:lvl>
    </w:lvlOverride>
  </w:num>
  <w:num w:numId="35">
    <w:abstractNumId w:val="19"/>
    <w:lvlOverride w:ilvl="0">
      <w:lvl w:ilvl="0">
        <w:numFmt w:val="decimal"/>
        <w:lvlText w:val="%1."/>
        <w:lvlJc w:val="left"/>
      </w:lvl>
    </w:lvlOverride>
  </w:num>
  <w:num w:numId="36">
    <w:abstractNumId w:val="3"/>
    <w:lvlOverride w:ilvl="0">
      <w:lvl w:ilvl="0">
        <w:numFmt w:val="decimal"/>
        <w:lvlText w:val="%1."/>
        <w:lvlJc w:val="left"/>
      </w:lvl>
    </w:lvlOverride>
  </w:num>
  <w:num w:numId="37">
    <w:abstractNumId w:val="27"/>
    <w:lvlOverride w:ilvl="0">
      <w:lvl w:ilvl="0">
        <w:numFmt w:val="decimal"/>
        <w:lvlText w:val="%1."/>
        <w:lvlJc w:val="left"/>
      </w:lvl>
    </w:lvlOverride>
  </w:num>
  <w:num w:numId="38">
    <w:abstractNumId w:val="32"/>
    <w:lvlOverride w:ilvl="0">
      <w:lvl w:ilvl="0">
        <w:numFmt w:val="decimal"/>
        <w:lvlText w:val="%1."/>
        <w:lvlJc w:val="left"/>
      </w:lvl>
    </w:lvlOverride>
  </w:num>
  <w:num w:numId="39">
    <w:abstractNumId w:val="12"/>
    <w:lvlOverride w:ilvl="0">
      <w:lvl w:ilvl="0">
        <w:numFmt w:val="decimal"/>
        <w:lvlText w:val="%1."/>
        <w:lvlJc w:val="left"/>
      </w:lvl>
    </w:lvlOverride>
  </w:num>
  <w:num w:numId="40">
    <w:abstractNumId w:val="31"/>
    <w:lvlOverride w:ilvl="0">
      <w:lvl w:ilvl="0">
        <w:numFmt w:val="decimal"/>
        <w:lvlText w:val="%1."/>
        <w:lvlJc w:val="left"/>
      </w:lvl>
    </w:lvlOverride>
  </w:num>
  <w:num w:numId="41">
    <w:abstractNumId w:val="4"/>
    <w:lvlOverride w:ilvl="0">
      <w:lvl w:ilvl="0">
        <w:numFmt w:val="decimal"/>
        <w:lvlText w:val="%1."/>
        <w:lvlJc w:val="left"/>
      </w:lvl>
    </w:lvlOverride>
  </w:num>
  <w:num w:numId="42">
    <w:abstractNumId w:val="28"/>
    <w:lvlOverride w:ilvl="0">
      <w:lvl w:ilvl="0">
        <w:numFmt w:val="decimal"/>
        <w:lvlText w:val="%1."/>
        <w:lvlJc w:val="left"/>
      </w:lvl>
    </w:lvlOverride>
  </w:num>
  <w:num w:numId="43">
    <w:abstractNumId w:val="29"/>
  </w:num>
  <w:num w:numId="44">
    <w:abstractNumId w:val="11"/>
  </w:num>
  <w:num w:numId="45">
    <w:abstractNumId w:val="44"/>
  </w:num>
  <w:num w:numId="46">
    <w:abstractNumId w:val="34"/>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002F6"/>
    <w:rsid w:val="00000F20"/>
    <w:rsid w:val="00277E78"/>
    <w:rsid w:val="00383815"/>
    <w:rsid w:val="003C0B73"/>
    <w:rsid w:val="004A32F9"/>
    <w:rsid w:val="00553DD6"/>
    <w:rsid w:val="005F46CF"/>
    <w:rsid w:val="00627D57"/>
    <w:rsid w:val="0064713F"/>
    <w:rsid w:val="00682494"/>
    <w:rsid w:val="00686352"/>
    <w:rsid w:val="00697B7F"/>
    <w:rsid w:val="006C2013"/>
    <w:rsid w:val="00750D97"/>
    <w:rsid w:val="007D3E42"/>
    <w:rsid w:val="007E561F"/>
    <w:rsid w:val="007E5E52"/>
    <w:rsid w:val="007F5718"/>
    <w:rsid w:val="008002F6"/>
    <w:rsid w:val="008466AB"/>
    <w:rsid w:val="00860971"/>
    <w:rsid w:val="008724D9"/>
    <w:rsid w:val="008B1EF3"/>
    <w:rsid w:val="008C75D4"/>
    <w:rsid w:val="008E0C9E"/>
    <w:rsid w:val="008E4DAE"/>
    <w:rsid w:val="009470C4"/>
    <w:rsid w:val="009831C7"/>
    <w:rsid w:val="009F0868"/>
    <w:rsid w:val="009F700E"/>
    <w:rsid w:val="00B13EDA"/>
    <w:rsid w:val="00B14502"/>
    <w:rsid w:val="00B56B64"/>
    <w:rsid w:val="00B74404"/>
    <w:rsid w:val="00C56351"/>
    <w:rsid w:val="00D02E30"/>
    <w:rsid w:val="00D77F8B"/>
    <w:rsid w:val="00E17A4D"/>
    <w:rsid w:val="00FC1E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86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002F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ormal">
    <w:name w:val="normal"/>
    <w:rsid w:val="008002F6"/>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002F6"/>
    <w:pPr>
      <w:ind w:left="720"/>
      <w:contextualSpacing/>
    </w:pPr>
  </w:style>
  <w:style w:type="paragraph" w:styleId="Zhlav">
    <w:name w:val="header"/>
    <w:basedOn w:val="Normln"/>
    <w:link w:val="ZhlavChar"/>
    <w:uiPriority w:val="99"/>
    <w:semiHidden/>
    <w:unhideWhenUsed/>
    <w:rsid w:val="00E17A4D"/>
    <w:pPr>
      <w:tabs>
        <w:tab w:val="center" w:pos="4536"/>
        <w:tab w:val="right" w:pos="9072"/>
      </w:tabs>
    </w:pPr>
  </w:style>
  <w:style w:type="character" w:customStyle="1" w:styleId="ZhlavChar">
    <w:name w:val="Záhlaví Char"/>
    <w:basedOn w:val="Standardnpsmoodstavce"/>
    <w:link w:val="Zhlav"/>
    <w:uiPriority w:val="99"/>
    <w:semiHidden/>
    <w:rsid w:val="00E17A4D"/>
  </w:style>
  <w:style w:type="paragraph" w:styleId="Zpat">
    <w:name w:val="footer"/>
    <w:basedOn w:val="Normln"/>
    <w:link w:val="ZpatChar"/>
    <w:uiPriority w:val="99"/>
    <w:semiHidden/>
    <w:unhideWhenUsed/>
    <w:rsid w:val="00E17A4D"/>
    <w:pPr>
      <w:tabs>
        <w:tab w:val="center" w:pos="4536"/>
        <w:tab w:val="right" w:pos="9072"/>
      </w:tabs>
    </w:pPr>
  </w:style>
  <w:style w:type="character" w:customStyle="1" w:styleId="ZpatChar">
    <w:name w:val="Zápatí Char"/>
    <w:basedOn w:val="Standardnpsmoodstavce"/>
    <w:link w:val="Zpat"/>
    <w:uiPriority w:val="99"/>
    <w:semiHidden/>
    <w:rsid w:val="00E17A4D"/>
  </w:style>
</w:styles>
</file>

<file path=word/webSettings.xml><?xml version="1.0" encoding="utf-8"?>
<w:webSettings xmlns:r="http://schemas.openxmlformats.org/officeDocument/2006/relationships" xmlns:w="http://schemas.openxmlformats.org/wordprocessingml/2006/main">
  <w:divs>
    <w:div w:id="1853256618">
      <w:bodyDiv w:val="1"/>
      <w:marLeft w:val="0"/>
      <w:marRight w:val="0"/>
      <w:marTop w:val="0"/>
      <w:marBottom w:val="0"/>
      <w:divBdr>
        <w:top w:val="none" w:sz="0" w:space="0" w:color="auto"/>
        <w:left w:val="none" w:sz="0" w:space="0" w:color="auto"/>
        <w:bottom w:val="none" w:sz="0" w:space="0" w:color="auto"/>
        <w:right w:val="none" w:sz="0" w:space="0" w:color="auto"/>
      </w:divBdr>
      <w:divsChild>
        <w:div w:id="80728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12223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Petříková</dc:creator>
  <cp:lastModifiedBy>petrikova</cp:lastModifiedBy>
  <cp:revision>2</cp:revision>
  <dcterms:created xsi:type="dcterms:W3CDTF">2021-08-31T14:13:00Z</dcterms:created>
  <dcterms:modified xsi:type="dcterms:W3CDTF">2021-08-31T14:13:00Z</dcterms:modified>
</cp:coreProperties>
</file>