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RÁMCOVÁ DOHODA</w:t>
      </w:r>
      <w:bookmarkEnd w:id="0"/>
      <w:bookmarkEnd w:id="1"/>
    </w:p>
    <w:tbl>
      <w:tblPr>
        <w:tblOverlap w:val="never"/>
        <w:jc w:val="left"/>
        <w:tblLayout w:type="fixed"/>
      </w:tblPr>
      <w:tblGrid>
        <w:gridCol w:w="1968"/>
        <w:gridCol w:w="6480"/>
      </w:tblGrid>
      <w:tr>
        <w:trPr>
          <w:trHeight w:val="298"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shd w:val="clear" w:color="auto" w:fill="auto"/>
                <w:lang w:val="cs-CZ" w:eastAsia="cs-CZ" w:bidi="cs-CZ"/>
              </w:rPr>
              <w:t xml:space="preserve">Krajská správa a údržba silnic Vysočiny, </w:t>
            </w:r>
            <w:r>
              <w:rPr>
                <w:color w:val="000000"/>
                <w:spacing w:val="0"/>
                <w:w w:val="100"/>
                <w:position w:val="0"/>
                <w:shd w:val="clear" w:color="auto" w:fill="auto"/>
                <w:lang w:val="cs-CZ" w:eastAsia="cs-CZ" w:bidi="cs-CZ"/>
              </w:rPr>
              <w:t>příspěvková organizace</w:t>
            </w:r>
          </w:p>
        </w:tc>
      </w:tr>
      <w:tr>
        <w:trPr>
          <w:trHeight w:val="322"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Kosovská 1122/16, 586 01 Jihlava</w:t>
            </w:r>
          </w:p>
        </w:tc>
      </w:tr>
      <w:tr>
        <w:trPr>
          <w:trHeight w:val="34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Ing. Radovanem Necidem, ředitelem organizace</w:t>
            </w:r>
          </w:p>
        </w:tc>
      </w:tr>
      <w:tr>
        <w:trPr>
          <w:trHeight w:val="360"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Komerční banka, a.s. - pobočka Jihlava</w:t>
            </w:r>
          </w:p>
        </w:tc>
      </w:tr>
    </w:tbl>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widowControl w:val="0"/>
        <w:spacing w:line="1" w:lineRule="exact"/>
      </w:pPr>
    </w:p>
    <w:tbl>
      <w:tblPr>
        <w:tblOverlap w:val="never"/>
        <w:jc w:val="left"/>
        <w:tblLayout w:type="fixed"/>
      </w:tblPr>
      <w:tblGrid>
        <w:gridCol w:w="1968"/>
        <w:gridCol w:w="6475"/>
      </w:tblGrid>
      <w:tr>
        <w:trPr>
          <w:trHeight w:val="370"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00090450</w:t>
            </w:r>
          </w:p>
        </w:tc>
      </w:tr>
      <w:tr>
        <w:trPr>
          <w:trHeight w:val="360"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CZ00090450</w:t>
            </w:r>
          </w:p>
        </w:tc>
      </w:tr>
    </w:tbl>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widowControl w:val="0"/>
        <w:spacing w:line="1" w:lineRule="exact"/>
      </w:pPr>
    </w:p>
    <w:tbl>
      <w:tblPr>
        <w:tblOverlap w:val="never"/>
        <w:jc w:val="left"/>
        <w:tblLayout w:type="fixed"/>
      </w:tblPr>
      <w:tblGrid>
        <w:gridCol w:w="1968"/>
        <w:gridCol w:w="6475"/>
      </w:tblGrid>
      <w:tr>
        <w:trPr>
          <w:trHeight w:val="403"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Kraj Vysočina</w:t>
            </w:r>
          </w:p>
        </w:tc>
      </w:tr>
    </w:tbl>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kupující)</w:t>
      </w:r>
    </w:p>
    <w:p>
      <w:pPr>
        <w:widowControl w:val="0"/>
        <w:spacing w:after="959" w:line="1" w:lineRule="exact"/>
      </w:pPr>
    </w:p>
    <w:p>
      <w:pPr>
        <w:widowControl w:val="0"/>
        <w:spacing w:line="1" w:lineRule="exact"/>
      </w:pP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w:t>
      </w:r>
    </w:p>
    <w:tbl>
      <w:tblPr>
        <w:tblOverlap w:val="never"/>
        <w:jc w:val="left"/>
        <w:tblLayout w:type="fixed"/>
      </w:tblPr>
      <w:tblGrid>
        <w:gridCol w:w="1963"/>
        <w:gridCol w:w="5150"/>
      </w:tblGrid>
      <w:tr>
        <w:trPr>
          <w:trHeight w:val="350"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firma:</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PROTECT CZ s.r.o.</w:t>
            </w:r>
          </w:p>
        </w:tc>
      </w:tr>
      <w:tr>
        <w:trPr>
          <w:trHeight w:val="350"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Hálkova 582, 396 01 Humpolec</w:t>
            </w:r>
          </w:p>
        </w:tc>
      </w:tr>
      <w:tr>
        <w:trPr>
          <w:trHeight w:val="302"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Ing. Petr Machek</w:t>
            </w:r>
          </w:p>
        </w:tc>
      </w:tr>
    </w:tbl>
    <w:p>
      <w:pPr>
        <w:widowControl w:val="0"/>
        <w:spacing w:line="1" w:lineRule="exact"/>
      </w:pP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KS České Budějovice, oddíl C, vložka 11451</w:t>
      </w:r>
    </w:p>
    <w:tbl>
      <w:tblPr>
        <w:tblOverlap w:val="never"/>
        <w:jc w:val="left"/>
        <w:tblLayout w:type="fixed"/>
      </w:tblPr>
      <w:tblGrid>
        <w:gridCol w:w="1963"/>
        <w:gridCol w:w="5150"/>
      </w:tblGrid>
      <w:tr>
        <w:trPr>
          <w:trHeight w:val="322"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Komerční banka a.s., Humpolec</w:t>
            </w:r>
          </w:p>
        </w:tc>
      </w:tr>
    </w:tbl>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widowControl w:val="0"/>
        <w:spacing w:line="1" w:lineRule="exact"/>
      </w:pPr>
    </w:p>
    <w:tbl>
      <w:tblPr>
        <w:tblOverlap w:val="never"/>
        <w:jc w:val="left"/>
        <w:tblLayout w:type="fixed"/>
      </w:tblPr>
      <w:tblGrid>
        <w:gridCol w:w="1963"/>
        <w:gridCol w:w="5150"/>
      </w:tblGrid>
      <w:tr>
        <w:trPr>
          <w:trHeight w:val="370"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62024167</w:t>
            </w:r>
          </w:p>
        </w:tc>
      </w:tr>
      <w:tr>
        <w:trPr>
          <w:trHeight w:val="360"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CZ62024167</w:t>
            </w:r>
          </w:p>
        </w:tc>
      </w:tr>
    </w:tbl>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widowControl w:val="0"/>
        <w:spacing w:after="99" w:line="1" w:lineRule="exact"/>
      </w:pPr>
    </w:p>
    <w:p>
      <w:pPr>
        <w:pStyle w:val="Style2"/>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(dále jen prodávající)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uzavřeli níže psaného dne, měsíce a roku ve smyslu ust. § 2079 a násl. zák. č. 89/2012 Sb., občanského zákoníku, ve znění pozdějších právních předpisů (ObčZ), tuto</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DOHODU O DODÁVKÁCH ZBOŽÍ</w:t>
      </w:r>
    </w:p>
    <w:p>
      <w:pPr>
        <w:pStyle w:val="Style19"/>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Úvodní ustanovení</w:t>
      </w:r>
      <w:bookmarkEnd w:id="2"/>
      <w:bookmarkEnd w:id="3"/>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Oba účastnící dohody se dohodly na uzavření této </w:t>
      </w:r>
      <w:r>
        <w:rPr>
          <w:b/>
          <w:bCs/>
          <w:color w:val="000000"/>
          <w:spacing w:val="0"/>
          <w:w w:val="100"/>
          <w:position w:val="0"/>
          <w:shd w:val="clear" w:color="auto" w:fill="auto"/>
          <w:lang w:val="cs-CZ" w:eastAsia="cs-CZ" w:bidi="cs-CZ"/>
        </w:rPr>
        <w:t xml:space="preserve">Rámcové dohody na dodávky osobní ochranné pracovní obuvi </w:t>
      </w:r>
      <w:r>
        <w:rPr>
          <w:color w:val="000000"/>
          <w:spacing w:val="0"/>
          <w:w w:val="100"/>
          <w:position w:val="0"/>
          <w:shd w:val="clear" w:color="auto" w:fill="auto"/>
          <w:lang w:val="cs-CZ" w:eastAsia="cs-CZ" w:bidi="cs-CZ"/>
        </w:rPr>
        <w:t>v letech 2021 až 2023 (dále zboží), a to s cílem vymezit základní a obecné podmínky jejich obchodního styku, včetně vymezení jejich základních práv a povinností vyplývajících z tohoto závazkového vztahu.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Dohoda o dodávkách zboží je uzavírána s ohledem na záměr kupujícího směřující k nákupu zboží a vůli prodávajícího prodávat předmětné zboží, přičemž realizace dílčích plnění podle této rámcové Dohody bude realizována prostřednictvím jednotlivých písemných objednávek kupujícího a jejich potvrzením prodávajícím.</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w:t>
      </w:r>
    </w:p>
    <w:p>
      <w:pPr>
        <w:pStyle w:val="Style19"/>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Předmět dohody</w:t>
      </w:r>
      <w:bookmarkEnd w:id="4"/>
      <w:bookmarkEnd w:id="5"/>
    </w:p>
    <w:p>
      <w:pPr>
        <w:pStyle w:val="Style2"/>
        <w:keepNext w:val="0"/>
        <w:keepLines w:val="0"/>
        <w:widowControl w:val="0"/>
        <w:numPr>
          <w:ilvl w:val="0"/>
          <w:numId w:val="1"/>
        </w:numPr>
        <w:shd w:val="clear" w:color="auto" w:fill="auto"/>
        <w:tabs>
          <w:tab w:pos="571"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se zavazuje po dobu platnosti této rámcové dohody o dodávkách zboží (dále jen „Dohoda“) ve formě dílčích plnění dodávat kupujícímu sortimenty zboží v cenách dle </w:t>
      </w:r>
      <w:r>
        <w:rPr>
          <w:b/>
          <w:bCs/>
          <w:color w:val="000000"/>
          <w:spacing w:val="0"/>
          <w:w w:val="100"/>
          <w:position w:val="0"/>
          <w:shd w:val="clear" w:color="auto" w:fill="auto"/>
          <w:lang w:val="cs-CZ" w:eastAsia="cs-CZ" w:bidi="cs-CZ"/>
        </w:rPr>
        <w:t xml:space="preserve">přílohy A1 </w:t>
      </w:r>
      <w:r>
        <w:rPr>
          <w:color w:val="000000"/>
          <w:spacing w:val="0"/>
          <w:w w:val="100"/>
          <w:position w:val="0"/>
          <w:shd w:val="clear" w:color="auto" w:fill="auto"/>
          <w:lang w:val="cs-CZ" w:eastAsia="cs-CZ" w:bidi="cs-CZ"/>
        </w:rPr>
        <w:t>této Dohody. Plnění bude realizováno dle potřeb kupujícího.</w:t>
      </w:r>
    </w:p>
    <w:p>
      <w:pPr>
        <w:pStyle w:val="Style2"/>
        <w:keepNext w:val="0"/>
        <w:keepLines w:val="0"/>
        <w:widowControl w:val="0"/>
        <w:numPr>
          <w:ilvl w:val="0"/>
          <w:numId w:val="1"/>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Zboží bude splňovat minimální technické podmínky uvedené v příloze A1 této Dohody.</w:t>
      </w:r>
    </w:p>
    <w:p>
      <w:pPr>
        <w:pStyle w:val="Style2"/>
        <w:keepNext w:val="0"/>
        <w:keepLines w:val="0"/>
        <w:widowControl w:val="0"/>
        <w:numPr>
          <w:ilvl w:val="0"/>
          <w:numId w:val="1"/>
        </w:numPr>
        <w:shd w:val="clear" w:color="auto" w:fill="auto"/>
        <w:tabs>
          <w:tab w:pos="571"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prohlašuje, že dodané zboží je nové a nepoužívané, odpovídá platným technickým normám a předpisům výrobce. Kvalita zboží je potvrzena osvědčením o jakosti zboží od prodávajícího (případně od výrobce).</w:t>
      </w:r>
    </w:p>
    <w:p>
      <w:pPr>
        <w:pStyle w:val="Style2"/>
        <w:keepNext w:val="0"/>
        <w:keepLines w:val="0"/>
        <w:widowControl w:val="0"/>
        <w:numPr>
          <w:ilvl w:val="0"/>
          <w:numId w:val="1"/>
        </w:numPr>
        <w:shd w:val="clear" w:color="auto" w:fill="auto"/>
        <w:tabs>
          <w:tab w:pos="571" w:val="left"/>
        </w:tabs>
        <w:bidi w:val="0"/>
        <w:spacing w:before="0" w:line="240" w:lineRule="auto"/>
        <w:ind w:left="580" w:right="0" w:hanging="580"/>
        <w:jc w:val="both"/>
      </w:pPr>
      <w:r>
        <w:rPr>
          <w:color w:val="000000"/>
          <w:spacing w:val="0"/>
          <w:w w:val="100"/>
          <w:position w:val="0"/>
          <w:shd w:val="clear" w:color="auto" w:fill="auto"/>
          <w:lang w:val="cs-CZ" w:eastAsia="cs-CZ" w:bidi="cs-CZ"/>
        </w:rPr>
        <w:t>Součástí dodávky zboží bude zejména doklad prokazující shodu požadovaných výrobků vydaného příslušným orgánem na každou položku a dále podrobný technický list. Katalogový list, certifikát nebo jiné doklady prokazující parametry nabízených výrobků, značku a typové označení, výrobce nebo dovozce a návod na ošetřování a údržbu.</w:t>
      </w:r>
    </w:p>
    <w:p>
      <w:pPr>
        <w:pStyle w:val="Style2"/>
        <w:keepNext w:val="0"/>
        <w:keepLines w:val="0"/>
        <w:widowControl w:val="0"/>
        <w:numPr>
          <w:ilvl w:val="0"/>
          <w:numId w:val="1"/>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Plnění bude realizováno dle potřeb kupujícího.</w:t>
      </w:r>
    </w:p>
    <w:p>
      <w:pPr>
        <w:pStyle w:val="Style2"/>
        <w:keepNext w:val="0"/>
        <w:keepLines w:val="0"/>
        <w:widowControl w:val="0"/>
        <w:numPr>
          <w:ilvl w:val="0"/>
          <w:numId w:val="1"/>
        </w:numPr>
        <w:shd w:val="clear" w:color="auto" w:fill="auto"/>
        <w:tabs>
          <w:tab w:pos="571" w:val="left"/>
        </w:tabs>
        <w:bidi w:val="0"/>
        <w:spacing w:before="0" w:line="240" w:lineRule="auto"/>
        <w:ind w:left="580" w:right="0" w:hanging="580"/>
        <w:jc w:val="both"/>
      </w:pPr>
      <w:r>
        <w:rPr>
          <w:color w:val="000000"/>
          <w:spacing w:val="0"/>
          <w:w w:val="100"/>
          <w:position w:val="0"/>
          <w:shd w:val="clear" w:color="auto" w:fill="auto"/>
          <w:lang w:val="cs-CZ" w:eastAsia="cs-CZ" w:bidi="cs-CZ"/>
        </w:rPr>
        <w:t>Kupující se zavazuje po dobu platnosti této Dohody odebírat od prodávajícího v rozsahu dílčích kupních smluv předmětné zboží a zaplatit prodávajícímu kupní cenu zboží.</w:t>
      </w:r>
    </w:p>
    <w:p>
      <w:pPr>
        <w:pStyle w:val="Style2"/>
        <w:keepNext w:val="0"/>
        <w:keepLines w:val="0"/>
        <w:widowControl w:val="0"/>
        <w:numPr>
          <w:ilvl w:val="0"/>
          <w:numId w:val="1"/>
        </w:numPr>
        <w:shd w:val="clear" w:color="auto" w:fill="auto"/>
        <w:tabs>
          <w:tab w:pos="571" w:val="left"/>
        </w:tabs>
        <w:bidi w:val="0"/>
        <w:spacing w:before="0" w:after="520" w:line="240" w:lineRule="auto"/>
        <w:ind w:left="0" w:right="0" w:firstLine="0"/>
        <w:jc w:val="both"/>
      </w:pPr>
      <w:r>
        <w:rPr>
          <w:color w:val="000000"/>
          <w:spacing w:val="0"/>
          <w:w w:val="100"/>
          <w:position w:val="0"/>
          <w:shd w:val="clear" w:color="auto" w:fill="auto"/>
          <w:lang w:val="cs-CZ" w:eastAsia="cs-CZ" w:bidi="cs-CZ"/>
        </w:rPr>
        <w:t>Předmětem této Dohody je též doprava zboží prodávajícím do místa plnění.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II.</w:t>
      </w:r>
    </w:p>
    <w:p>
      <w:pPr>
        <w:pStyle w:val="Style19"/>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Dílčí kupní smlouvy</w:t>
      </w:r>
      <w:bookmarkEnd w:id="6"/>
      <w:bookmarkEnd w:id="7"/>
    </w:p>
    <w:p>
      <w:pPr>
        <w:pStyle w:val="Style2"/>
        <w:keepNext w:val="0"/>
        <w:keepLines w:val="0"/>
        <w:widowControl w:val="0"/>
        <w:numPr>
          <w:ilvl w:val="0"/>
          <w:numId w:val="3"/>
        </w:numPr>
        <w:shd w:val="clear" w:color="auto" w:fill="auto"/>
        <w:tabs>
          <w:tab w:pos="571" w:val="left"/>
        </w:tabs>
        <w:bidi w:val="0"/>
        <w:spacing w:before="0" w:line="240" w:lineRule="auto"/>
        <w:ind w:left="580" w:right="0" w:hanging="580"/>
        <w:jc w:val="both"/>
      </w:pPr>
      <w:r>
        <w:rPr>
          <w:color w:val="000000"/>
          <w:spacing w:val="0"/>
          <w:w w:val="100"/>
          <w:position w:val="0"/>
          <w:shd w:val="clear" w:color="auto" w:fill="auto"/>
          <w:lang w:val="cs-CZ" w:eastAsia="cs-CZ" w:bidi="cs-CZ"/>
        </w:rPr>
        <w:t>Plnění z této Dohody budou uskutečňována dle dílčích kupních smluv. Dílčí kupní smlouvy budou uzavírány na základě objednávek kupujícího učiněných ve formě návrhu na uzavření dílčí kupní smlouvy (dále také „objednávka“).</w:t>
      </w:r>
    </w:p>
    <w:p>
      <w:pPr>
        <w:pStyle w:val="Style2"/>
        <w:keepNext w:val="0"/>
        <w:keepLines w:val="0"/>
        <w:widowControl w:val="0"/>
        <w:numPr>
          <w:ilvl w:val="0"/>
          <w:numId w:val="3"/>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Objednávka učiněná kupujícím je závazná po dobu 5 pracovních dní.</w:t>
      </w:r>
    </w:p>
    <w:p>
      <w:pPr>
        <w:pStyle w:val="Style2"/>
        <w:keepNext w:val="0"/>
        <w:keepLines w:val="0"/>
        <w:widowControl w:val="0"/>
        <w:numPr>
          <w:ilvl w:val="0"/>
          <w:numId w:val="3"/>
        </w:numPr>
        <w:shd w:val="clear" w:color="auto" w:fill="auto"/>
        <w:tabs>
          <w:tab w:pos="571" w:val="left"/>
        </w:tabs>
        <w:bidi w:val="0"/>
        <w:spacing w:before="0" w:line="240" w:lineRule="auto"/>
        <w:ind w:left="580" w:right="0" w:hanging="580"/>
        <w:jc w:val="both"/>
      </w:pPr>
      <w:r>
        <w:rPr>
          <w:color w:val="000000"/>
          <w:spacing w:val="0"/>
          <w:w w:val="100"/>
          <w:position w:val="0"/>
          <w:shd w:val="clear" w:color="auto" w:fill="auto"/>
          <w:lang w:val="cs-CZ" w:eastAsia="cs-CZ" w:bidi="cs-CZ"/>
        </w:rPr>
        <w:t>Jestliže přijetí objednávky učiněné prodávajícím obsahuje dodatky, výhrady, omezení nebo jiné změny, je odmítnutím objednávky a považuje se za nový návrh na uzavření objednávky.</w:t>
      </w:r>
    </w:p>
    <w:p>
      <w:pPr>
        <w:pStyle w:val="Style2"/>
        <w:keepNext w:val="0"/>
        <w:keepLines w:val="0"/>
        <w:widowControl w:val="0"/>
        <w:numPr>
          <w:ilvl w:val="0"/>
          <w:numId w:val="3"/>
        </w:numPr>
        <w:shd w:val="clear" w:color="auto" w:fill="auto"/>
        <w:tabs>
          <w:tab w:pos="571"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Objednávka je uzavřena okamžikem, kdy je prodávajícím kupujícímu potvrzena objednávka učiněná kupujícím za podmínek vyjádřených v této Dohodě, nebo kdy je kupujícím přijat nový návrh prodávajícího na uzavření dílčí kupní smlouvy učiněný podle </w:t>
      </w:r>
      <w:r>
        <w:rPr>
          <w:b/>
          <w:bCs/>
          <w:color w:val="000000"/>
          <w:spacing w:val="0"/>
          <w:w w:val="100"/>
          <w:position w:val="0"/>
          <w:shd w:val="clear" w:color="auto" w:fill="auto"/>
          <w:lang w:val="cs-CZ" w:eastAsia="cs-CZ" w:bidi="cs-CZ"/>
        </w:rPr>
        <w:t xml:space="preserve">čl. 2.3 </w:t>
      </w:r>
      <w:r>
        <w:rPr>
          <w:color w:val="000000"/>
          <w:spacing w:val="0"/>
          <w:w w:val="100"/>
          <w:position w:val="0"/>
          <w:shd w:val="clear" w:color="auto" w:fill="auto"/>
          <w:lang w:val="cs-CZ" w:eastAsia="cs-CZ" w:bidi="cs-CZ"/>
        </w:rPr>
        <w:t>této Dohody. Návrh na uzavření objednávky bude realizován formou e-mailové zprávy. Potvrzení objednávky učiní prodávající formou e-mailové zprávy na kontaktech dále uvedených.</w:t>
      </w:r>
    </w:p>
    <w:p>
      <w:pPr>
        <w:pStyle w:val="Style2"/>
        <w:keepNext w:val="0"/>
        <w:keepLines w:val="0"/>
        <w:widowControl w:val="0"/>
        <w:numPr>
          <w:ilvl w:val="0"/>
          <w:numId w:val="3"/>
        </w:numPr>
        <w:shd w:val="clear" w:color="auto" w:fill="auto"/>
        <w:tabs>
          <w:tab w:pos="571"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Návrh kupujícího na uzavření objednávky musí obsahovat specifikaci, množství zboží a cenu s DPH v souladu s </w:t>
      </w:r>
      <w:r>
        <w:rPr>
          <w:b/>
          <w:bCs/>
          <w:color w:val="000000"/>
          <w:spacing w:val="0"/>
          <w:w w:val="100"/>
          <w:position w:val="0"/>
          <w:shd w:val="clear" w:color="auto" w:fill="auto"/>
          <w:lang w:val="cs-CZ" w:eastAsia="cs-CZ" w:bidi="cs-CZ"/>
        </w:rPr>
        <w:t xml:space="preserve">přílohou A1 </w:t>
      </w:r>
      <w:r>
        <w:rPr>
          <w:color w:val="000000"/>
          <w:spacing w:val="0"/>
          <w:w w:val="100"/>
          <w:position w:val="0"/>
          <w:shd w:val="clear" w:color="auto" w:fill="auto"/>
          <w:lang w:val="cs-CZ" w:eastAsia="cs-CZ" w:bidi="cs-CZ"/>
        </w:rPr>
        <w:t>Dohody</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dodací lhůtu, místo plnění a zda si vyhrazuje vlastní dopravu, případně další nezbytné údaje.</w:t>
      </w:r>
    </w:p>
    <w:p>
      <w:pPr>
        <w:pStyle w:val="Style2"/>
        <w:keepNext w:val="0"/>
        <w:keepLines w:val="0"/>
        <w:widowControl w:val="0"/>
        <w:numPr>
          <w:ilvl w:val="0"/>
          <w:numId w:val="3"/>
        </w:numPr>
        <w:shd w:val="clear" w:color="auto" w:fill="auto"/>
        <w:tabs>
          <w:tab w:pos="571" w:val="left"/>
        </w:tabs>
        <w:bidi w:val="0"/>
        <w:spacing w:before="0" w:line="240" w:lineRule="auto"/>
        <w:ind w:left="580" w:right="0" w:hanging="580"/>
        <w:jc w:val="both"/>
      </w:pPr>
      <w:r>
        <w:rPr>
          <w:color w:val="000000"/>
          <w:spacing w:val="0"/>
          <w:w w:val="100"/>
          <w:position w:val="0"/>
          <w:shd w:val="clear" w:color="auto" w:fill="auto"/>
          <w:lang w:val="cs-CZ" w:eastAsia="cs-CZ" w:bidi="cs-CZ"/>
        </w:rPr>
        <w:t>Jestliže z obsahu uzavřené objednávky nebude zřejmé ujednání smluvních stran o kupní ceně, dopravních podmínkách, místu dodání, platebních podmínkách apod., řídí se právní vztahy mezi smluvními stranami ustanoveními této Dohody.</w:t>
      </w:r>
    </w:p>
    <w:p>
      <w:pPr>
        <w:pStyle w:val="Style2"/>
        <w:keepNext w:val="0"/>
        <w:keepLines w:val="0"/>
        <w:widowControl w:val="0"/>
        <w:numPr>
          <w:ilvl w:val="0"/>
          <w:numId w:val="3"/>
        </w:numPr>
        <w:shd w:val="clear" w:color="auto" w:fill="auto"/>
        <w:tabs>
          <w:tab w:pos="571"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U mimořádných objednávek, jejichž výše nepřekročí </w:t>
      </w:r>
      <w:r>
        <w:rPr>
          <w:b/>
          <w:bCs/>
          <w:color w:val="000000"/>
          <w:spacing w:val="0"/>
          <w:w w:val="100"/>
          <w:position w:val="0"/>
          <w:shd w:val="clear" w:color="auto" w:fill="auto"/>
          <w:lang w:val="cs-CZ" w:eastAsia="cs-CZ" w:bidi="cs-CZ"/>
        </w:rPr>
        <w:t xml:space="preserve">5.000,- Kč včetně DPH </w:t>
      </w:r>
      <w:r>
        <w:rPr>
          <w:color w:val="000000"/>
          <w:spacing w:val="0"/>
          <w:w w:val="100"/>
          <w:position w:val="0"/>
          <w:shd w:val="clear" w:color="auto" w:fill="auto"/>
          <w:lang w:val="cs-CZ" w:eastAsia="cs-CZ" w:bidi="cs-CZ"/>
        </w:rPr>
        <w:t>je prodávající oprávněn účtovat mimořádný poplatek za dopravu do místa plnění. O výši mimořádného poplatku prodávající informuje zástupce kupujícího před potvrzením objednávky.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III.</w:t>
      </w:r>
    </w:p>
    <w:p>
      <w:pPr>
        <w:pStyle w:val="Style19"/>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Místo plnění</w:t>
      </w:r>
      <w:bookmarkEnd w:id="8"/>
      <w:bookmarkEnd w:id="9"/>
    </w:p>
    <w:p>
      <w:pPr>
        <w:pStyle w:val="Style2"/>
        <w:keepNext w:val="0"/>
        <w:keepLines w:val="0"/>
        <w:widowControl w:val="0"/>
        <w:numPr>
          <w:ilvl w:val="0"/>
          <w:numId w:val="5"/>
        </w:numPr>
        <w:shd w:val="clear" w:color="auto" w:fill="auto"/>
        <w:tabs>
          <w:tab w:pos="565" w:val="left"/>
        </w:tabs>
        <w:bidi w:val="0"/>
        <w:spacing w:before="0" w:line="240" w:lineRule="auto"/>
        <w:ind w:left="0" w:right="0" w:firstLine="0"/>
        <w:jc w:val="both"/>
      </w:pPr>
      <w:r>
        <w:rPr>
          <w:color w:val="000000"/>
          <w:spacing w:val="0"/>
          <w:w w:val="100"/>
          <w:position w:val="0"/>
          <w:shd w:val="clear" w:color="auto" w:fill="auto"/>
          <w:lang w:val="cs-CZ" w:eastAsia="cs-CZ" w:bidi="cs-CZ"/>
        </w:rPr>
        <w:t>Místa plnění jsou jednotlivá cestmistrovství kupujícího:</w:t>
      </w:r>
    </w:p>
    <w:p>
      <w:pPr>
        <w:pStyle w:val="Style2"/>
        <w:keepNext w:val="0"/>
        <w:keepLines w:val="0"/>
        <w:widowControl w:val="0"/>
        <w:shd w:val="clear" w:color="auto" w:fill="auto"/>
        <w:bidi w:val="0"/>
        <w:spacing w:before="0" w:after="140" w:line="240" w:lineRule="auto"/>
        <w:ind w:left="0" w:right="0" w:firstLine="580"/>
        <w:jc w:val="both"/>
      </w:pPr>
      <w:r>
        <w:rPr>
          <w:b/>
          <w:bCs/>
          <w:color w:val="000000"/>
          <w:spacing w:val="0"/>
          <w:w w:val="100"/>
          <w:position w:val="0"/>
          <w:shd w:val="clear" w:color="auto" w:fill="auto"/>
          <w:lang w:val="cs-CZ" w:eastAsia="cs-CZ" w:bidi="cs-CZ"/>
        </w:rPr>
        <w:t xml:space="preserve">Cestmistrovství Havlíčkův Brod, </w:t>
      </w:r>
      <w:r>
        <w:rPr>
          <w:color w:val="000000"/>
          <w:spacing w:val="0"/>
          <w:w w:val="100"/>
          <w:position w:val="0"/>
          <w:shd w:val="clear" w:color="auto" w:fill="auto"/>
          <w:lang w:val="cs-CZ" w:eastAsia="cs-CZ" w:bidi="cs-CZ"/>
        </w:rPr>
        <w:t>Žižkova 1018, 580 01 Havlíčkův Brod</w:t>
      </w:r>
    </w:p>
    <w:p>
      <w:pPr>
        <w:pStyle w:val="Style2"/>
        <w:keepNext w:val="0"/>
        <w:keepLines w:val="0"/>
        <w:widowControl w:val="0"/>
        <w:shd w:val="clear" w:color="auto" w:fill="auto"/>
        <w:bidi w:val="0"/>
        <w:spacing w:before="0" w:after="140" w:line="240" w:lineRule="auto"/>
        <w:ind w:left="0" w:right="0" w:firstLine="580"/>
        <w:jc w:val="both"/>
      </w:pPr>
      <w:r>
        <w:rPr>
          <w:b/>
          <w:bCs/>
          <w:color w:val="000000"/>
          <w:spacing w:val="0"/>
          <w:w w:val="100"/>
          <w:position w:val="0"/>
          <w:shd w:val="clear" w:color="auto" w:fill="auto"/>
          <w:lang w:val="cs-CZ" w:eastAsia="cs-CZ" w:bidi="cs-CZ"/>
        </w:rPr>
        <w:t xml:space="preserve">Cestmistrovství Jihlava, </w:t>
      </w:r>
      <w:r>
        <w:rPr>
          <w:color w:val="000000"/>
          <w:spacing w:val="0"/>
          <w:w w:val="100"/>
          <w:position w:val="0"/>
          <w:shd w:val="clear" w:color="auto" w:fill="auto"/>
          <w:lang w:val="cs-CZ" w:eastAsia="cs-CZ" w:bidi="cs-CZ"/>
        </w:rPr>
        <w:t>Kosovská 1122/16, 586 01 Jihlava</w:t>
      </w:r>
    </w:p>
    <w:p>
      <w:pPr>
        <w:pStyle w:val="Style2"/>
        <w:keepNext w:val="0"/>
        <w:keepLines w:val="0"/>
        <w:widowControl w:val="0"/>
        <w:shd w:val="clear" w:color="auto" w:fill="auto"/>
        <w:bidi w:val="0"/>
        <w:spacing w:before="0" w:after="140" w:line="240" w:lineRule="auto"/>
        <w:ind w:left="0" w:right="0" w:firstLine="580"/>
        <w:jc w:val="both"/>
      </w:pPr>
      <w:r>
        <w:rPr>
          <w:b/>
          <w:bCs/>
          <w:color w:val="000000"/>
          <w:spacing w:val="0"/>
          <w:w w:val="100"/>
          <w:position w:val="0"/>
          <w:shd w:val="clear" w:color="auto" w:fill="auto"/>
          <w:lang w:val="cs-CZ" w:eastAsia="cs-CZ" w:bidi="cs-CZ"/>
        </w:rPr>
        <w:t xml:space="preserve">Cestmistrovství Pelhřimov, </w:t>
      </w:r>
      <w:r>
        <w:rPr>
          <w:color w:val="000000"/>
          <w:spacing w:val="0"/>
          <w:w w:val="100"/>
          <w:position w:val="0"/>
          <w:shd w:val="clear" w:color="auto" w:fill="auto"/>
          <w:lang w:val="cs-CZ" w:eastAsia="cs-CZ" w:bidi="cs-CZ"/>
        </w:rPr>
        <w:t>Myslotínská 1887, 393 82 Pelhřimov</w:t>
      </w:r>
    </w:p>
    <w:p>
      <w:pPr>
        <w:pStyle w:val="Style2"/>
        <w:keepNext w:val="0"/>
        <w:keepLines w:val="0"/>
        <w:widowControl w:val="0"/>
        <w:shd w:val="clear" w:color="auto" w:fill="auto"/>
        <w:bidi w:val="0"/>
        <w:spacing w:before="0" w:after="140" w:line="240" w:lineRule="auto"/>
        <w:ind w:left="0" w:right="0" w:firstLine="580"/>
        <w:jc w:val="both"/>
      </w:pPr>
      <w:r>
        <w:rPr>
          <w:b/>
          <w:bCs/>
          <w:color w:val="000000"/>
          <w:spacing w:val="0"/>
          <w:w w:val="100"/>
          <w:position w:val="0"/>
          <w:shd w:val="clear" w:color="auto" w:fill="auto"/>
          <w:lang w:val="cs-CZ" w:eastAsia="cs-CZ" w:bidi="cs-CZ"/>
        </w:rPr>
        <w:t xml:space="preserve">Cestmistrovství Třebíč, </w:t>
      </w:r>
      <w:r>
        <w:rPr>
          <w:color w:val="000000"/>
          <w:spacing w:val="0"/>
          <w:w w:val="100"/>
          <w:position w:val="0"/>
          <w:shd w:val="clear" w:color="auto" w:fill="auto"/>
          <w:lang w:val="cs-CZ" w:eastAsia="cs-CZ" w:bidi="cs-CZ"/>
        </w:rPr>
        <w:t>Hrotovická 1102, 674 01 Třebíč,</w:t>
      </w:r>
    </w:p>
    <w:p>
      <w:pPr>
        <w:pStyle w:val="Style2"/>
        <w:keepNext w:val="0"/>
        <w:keepLines w:val="0"/>
        <w:widowControl w:val="0"/>
        <w:shd w:val="clear" w:color="auto" w:fill="auto"/>
        <w:bidi w:val="0"/>
        <w:spacing w:before="0" w:after="140" w:line="240" w:lineRule="auto"/>
        <w:ind w:left="0" w:right="0" w:firstLine="580"/>
        <w:jc w:val="both"/>
      </w:pPr>
      <w:r>
        <w:rPr>
          <w:b/>
          <w:bCs/>
          <w:color w:val="000000"/>
          <w:spacing w:val="0"/>
          <w:w w:val="100"/>
          <w:position w:val="0"/>
          <w:shd w:val="clear" w:color="auto" w:fill="auto"/>
          <w:lang w:val="cs-CZ" w:eastAsia="cs-CZ" w:bidi="cs-CZ"/>
        </w:rPr>
        <w:t xml:space="preserve">Cestmistrovství Žďár nad Sázavou, </w:t>
      </w:r>
      <w:r>
        <w:rPr>
          <w:color w:val="000000"/>
          <w:spacing w:val="0"/>
          <w:w w:val="100"/>
          <w:position w:val="0"/>
          <w:shd w:val="clear" w:color="auto" w:fill="auto"/>
          <w:lang w:val="cs-CZ" w:eastAsia="cs-CZ" w:bidi="cs-CZ"/>
        </w:rPr>
        <w:t>Jihlavská 841/1, 591 01 Žďár nad Sázavou</w:t>
      </w:r>
    </w:p>
    <w:p>
      <w:pPr>
        <w:pStyle w:val="Style2"/>
        <w:keepNext w:val="0"/>
        <w:keepLines w:val="0"/>
        <w:widowControl w:val="0"/>
        <w:numPr>
          <w:ilvl w:val="0"/>
          <w:numId w:val="5"/>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Osobou pověřenou jednat jménem kupujícího ve věcech zpracování objednávky a k převzetí zboží (osoba oprávněná jednat ve věcech plnění) je zástupce kupujícího uvedený v </w:t>
      </w:r>
      <w:r>
        <w:rPr>
          <w:b/>
          <w:bCs/>
          <w:color w:val="000000"/>
          <w:spacing w:val="0"/>
          <w:w w:val="100"/>
          <w:position w:val="0"/>
          <w:shd w:val="clear" w:color="auto" w:fill="auto"/>
          <w:lang w:val="cs-CZ" w:eastAsia="cs-CZ" w:bidi="cs-CZ"/>
        </w:rPr>
        <w:t xml:space="preserve">příloze A2 </w:t>
      </w:r>
      <w:r>
        <w:rPr>
          <w:color w:val="000000"/>
          <w:spacing w:val="0"/>
          <w:w w:val="100"/>
          <w:position w:val="0"/>
          <w:shd w:val="clear" w:color="auto" w:fill="auto"/>
          <w:lang w:val="cs-CZ" w:eastAsia="cs-CZ" w:bidi="cs-CZ"/>
        </w:rPr>
        <w:t>této dohody.</w:t>
      </w:r>
    </w:p>
    <w:p>
      <w:pPr>
        <w:pStyle w:val="Style2"/>
        <w:keepNext w:val="0"/>
        <w:keepLines w:val="0"/>
        <w:widowControl w:val="0"/>
        <w:numPr>
          <w:ilvl w:val="0"/>
          <w:numId w:val="5"/>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Osobou pověřenou jednat jménem prodávajícího ve věcech přijetí objednávky a k předání zboží (osoba oprávněná jednat ve věcech plnění) je zástupce prodávajícího uvedený v </w:t>
      </w:r>
      <w:r>
        <w:rPr>
          <w:b/>
          <w:bCs/>
          <w:color w:val="000000"/>
          <w:spacing w:val="0"/>
          <w:w w:val="100"/>
          <w:position w:val="0"/>
          <w:shd w:val="clear" w:color="auto" w:fill="auto"/>
          <w:lang w:val="cs-CZ" w:eastAsia="cs-CZ" w:bidi="cs-CZ"/>
        </w:rPr>
        <w:t xml:space="preserve">příloze A2 </w:t>
      </w:r>
      <w:r>
        <w:rPr>
          <w:color w:val="000000"/>
          <w:spacing w:val="0"/>
          <w:w w:val="100"/>
          <w:position w:val="0"/>
          <w:shd w:val="clear" w:color="auto" w:fill="auto"/>
          <w:lang w:val="cs-CZ" w:eastAsia="cs-CZ" w:bidi="cs-CZ"/>
        </w:rPr>
        <w:t>této dohody.</w:t>
      </w:r>
    </w:p>
    <w:p>
      <w:pPr>
        <w:pStyle w:val="Style2"/>
        <w:keepNext w:val="0"/>
        <w:keepLines w:val="0"/>
        <w:widowControl w:val="0"/>
        <w:numPr>
          <w:ilvl w:val="0"/>
          <w:numId w:val="5"/>
        </w:numPr>
        <w:shd w:val="clear" w:color="auto" w:fill="auto"/>
        <w:tabs>
          <w:tab w:pos="565"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Účastnící dohody se vzájemně dohodli, že změna uvedených osob oprávněných jednat ve věcech plnění bude oznamována jednostranným písemným sdělením a není potřeba na jejich změnu uzavřít dodatek k Dohodě.</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IV.</w:t>
      </w:r>
    </w:p>
    <w:p>
      <w:pPr>
        <w:pStyle w:val="Style19"/>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Kupní cena, platební podmínky</w:t>
      </w:r>
      <w:bookmarkEnd w:id="10"/>
      <w:bookmarkEnd w:id="11"/>
    </w:p>
    <w:p>
      <w:pPr>
        <w:pStyle w:val="Style2"/>
        <w:keepNext w:val="0"/>
        <w:keepLines w:val="0"/>
        <w:widowControl w:val="0"/>
        <w:numPr>
          <w:ilvl w:val="0"/>
          <w:numId w:val="7"/>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V případě, kdy v objednávce nebude sjednáno jinak, je kupující povinen zaplatit prodávajícímu kupní cenu dodávaného zboží ve smyslu objednávek, které jsou stanoveny v </w:t>
      </w:r>
      <w:r>
        <w:rPr>
          <w:b/>
          <w:bCs/>
          <w:color w:val="000000"/>
          <w:spacing w:val="0"/>
          <w:w w:val="100"/>
          <w:position w:val="0"/>
          <w:shd w:val="clear" w:color="auto" w:fill="auto"/>
          <w:lang w:val="cs-CZ" w:eastAsia="cs-CZ" w:bidi="cs-CZ"/>
        </w:rPr>
        <w:t xml:space="preserve">příloze A1 </w:t>
      </w:r>
      <w:r>
        <w:rPr>
          <w:color w:val="000000"/>
          <w:spacing w:val="0"/>
          <w:w w:val="100"/>
          <w:position w:val="0"/>
          <w:shd w:val="clear" w:color="auto" w:fill="auto"/>
          <w:lang w:val="cs-CZ" w:eastAsia="cs-CZ" w:bidi="cs-CZ"/>
        </w:rPr>
        <w:t>této rámcové dohody pro jednotlivé typy zboží.</w:t>
      </w:r>
    </w:p>
    <w:p>
      <w:pPr>
        <w:pStyle w:val="Style2"/>
        <w:keepNext w:val="0"/>
        <w:keepLines w:val="0"/>
        <w:widowControl w:val="0"/>
        <w:numPr>
          <w:ilvl w:val="0"/>
          <w:numId w:val="7"/>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Jednotková cena zahrnuje veškeré náklady spojené s předmětem Dohody, tj. cenu zboží včetně dopravného, dokumentace a dalších souvisejících nákladů. Tato cena je konečná, nepřekročitelná pro daný předmět Dohody. Tím není dotčeno ustanovení čl. 2.7. a 4.1.</w:t>
      </w:r>
    </w:p>
    <w:p>
      <w:pPr>
        <w:pStyle w:val="Style2"/>
        <w:keepNext w:val="0"/>
        <w:keepLines w:val="0"/>
        <w:widowControl w:val="0"/>
        <w:numPr>
          <w:ilvl w:val="0"/>
          <w:numId w:val="7"/>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Prodávajícímu vzniká právo účtovat kupujícímu kupní cenu za dodané zboží stanovenou ve smyslu </w:t>
      </w:r>
      <w:r>
        <w:rPr>
          <w:b/>
          <w:bCs/>
          <w:color w:val="000000"/>
          <w:spacing w:val="0"/>
          <w:w w:val="100"/>
          <w:position w:val="0"/>
          <w:shd w:val="clear" w:color="auto" w:fill="auto"/>
          <w:lang w:val="cs-CZ" w:eastAsia="cs-CZ" w:bidi="cs-CZ"/>
        </w:rPr>
        <w:t xml:space="preserve">čl. 4.1. a 4.2. </w:t>
      </w:r>
      <w:r>
        <w:rPr>
          <w:color w:val="000000"/>
          <w:spacing w:val="0"/>
          <w:w w:val="100"/>
          <w:position w:val="0"/>
          <w:shd w:val="clear" w:color="auto" w:fill="auto"/>
          <w:lang w:val="cs-CZ" w:eastAsia="cs-CZ" w:bidi="cs-CZ"/>
        </w:rPr>
        <w:t>této Dohody okamžikem dodání zboží kupujícímu nebo prvním dnem prodlení kupujícího s převzetím dodávaného zboží ve smyslu dílčí kupní smlouvy.</w:t>
      </w:r>
    </w:p>
    <w:p>
      <w:pPr>
        <w:pStyle w:val="Style2"/>
        <w:keepNext w:val="0"/>
        <w:keepLines w:val="0"/>
        <w:widowControl w:val="0"/>
        <w:numPr>
          <w:ilvl w:val="0"/>
          <w:numId w:val="7"/>
        </w:numPr>
        <w:shd w:val="clear" w:color="auto" w:fill="auto"/>
        <w:tabs>
          <w:tab w:pos="565" w:val="left"/>
        </w:tabs>
        <w:bidi w:val="0"/>
        <w:spacing w:before="0" w:line="240" w:lineRule="auto"/>
        <w:ind w:left="0" w:right="0" w:firstLine="0"/>
        <w:jc w:val="both"/>
      </w:pPr>
      <w:r>
        <w:rPr>
          <w:color w:val="000000"/>
          <w:spacing w:val="0"/>
          <w:w w:val="100"/>
          <w:position w:val="0"/>
          <w:shd w:val="clear" w:color="auto" w:fill="auto"/>
          <w:lang w:val="cs-CZ" w:eastAsia="cs-CZ" w:bidi="cs-CZ"/>
        </w:rPr>
        <w:t>Kupní cena bude stanovena a fakturována v souladu s platnými právními předpisy.</w:t>
      </w:r>
    </w:p>
    <w:p>
      <w:pPr>
        <w:pStyle w:val="Style2"/>
        <w:keepNext w:val="0"/>
        <w:keepLines w:val="0"/>
        <w:widowControl w:val="0"/>
        <w:numPr>
          <w:ilvl w:val="0"/>
          <w:numId w:val="7"/>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Faktura musí mít náležitosti daňového dokladu v souladu s § 29 zákona č. 235/2004 Sb., o dani z přidané hodnoty, ve znění pozdějších předpisů. Fakturovaná částka je uhrazena dnem připsání dané částky na účet prodávajícího.</w:t>
      </w:r>
    </w:p>
    <w:p>
      <w:pPr>
        <w:pStyle w:val="Style2"/>
        <w:keepNext w:val="0"/>
        <w:keepLines w:val="0"/>
        <w:widowControl w:val="0"/>
        <w:numPr>
          <w:ilvl w:val="0"/>
          <w:numId w:val="7"/>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Dodavatel je oprávněn zadavateli fakturovat smluvní cenu za konkrétní dodávky, uskutečněné v rámci jednotlivých dílčích plnění na základě protokolu, kterým si smluvní strany navzájem potvrdí, že požadované dodávky byly skutečně dodány v požadovaném rozsahu a kvalitě.</w:t>
      </w:r>
    </w:p>
    <w:p>
      <w:pPr>
        <w:pStyle w:val="Style2"/>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Ke sjednané ceně bez DPH bude účtována daň z přidané hodnoty v zákonné výši; prodávající odpovídá za to, že sazba daně z přidané hodnoty je stanovena k aktuálnímu datu v souladu s platnými právními předpisy.</w:t>
      </w:r>
    </w:p>
    <w:p>
      <w:pPr>
        <w:pStyle w:val="Style2"/>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provede fakturaci nejpozději do 14 dnů po prokazatelném předání dílčí dodávky. Faktura bude splatná do 30 kalendářních dnů ode dne jejího doručení kupujícímu.</w:t>
      </w:r>
    </w:p>
    <w:p>
      <w:pPr>
        <w:pStyle w:val="Style2"/>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Dodavatel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zadavatele.</w:t>
      </w:r>
    </w:p>
    <w:p>
      <w:pPr>
        <w:pStyle w:val="Style2"/>
        <w:keepNext w:val="0"/>
        <w:keepLines w:val="0"/>
        <w:widowControl w:val="0"/>
        <w:numPr>
          <w:ilvl w:val="0"/>
          <w:numId w:val="7"/>
        </w:numPr>
        <w:shd w:val="clear" w:color="auto" w:fill="auto"/>
        <w:tabs>
          <w:tab w:pos="634" w:val="left"/>
        </w:tabs>
        <w:bidi w:val="0"/>
        <w:spacing w:before="0" w:line="240" w:lineRule="auto"/>
        <w:ind w:left="580" w:right="0" w:hanging="580"/>
        <w:jc w:val="both"/>
      </w:pPr>
      <w:r>
        <w:rPr>
          <w:color w:val="000000"/>
          <w:spacing w:val="0"/>
          <w:w w:val="100"/>
          <w:position w:val="0"/>
          <w:shd w:val="clear" w:color="auto" w:fill="auto"/>
          <w:lang w:val="cs-CZ" w:eastAsia="cs-CZ" w:bidi="cs-CZ"/>
        </w:rPr>
        <w:t>Bude-li kupující v prodlení s úhradou kupní ceny nebo jakékoli její části delším než 14 kalendářních dnů, má se za to, že tato Dohoda včetně dílčí kupní Smlouvy byla porušena podstatným způsobem.</w:t>
      </w:r>
    </w:p>
    <w:p>
      <w:pPr>
        <w:pStyle w:val="Style2"/>
        <w:keepNext w:val="0"/>
        <w:keepLines w:val="0"/>
        <w:widowControl w:val="0"/>
        <w:numPr>
          <w:ilvl w:val="0"/>
          <w:numId w:val="7"/>
        </w:numPr>
        <w:shd w:val="clear" w:color="auto" w:fill="auto"/>
        <w:tabs>
          <w:tab w:pos="634" w:val="left"/>
        </w:tabs>
        <w:bidi w:val="0"/>
        <w:spacing w:before="0" w:line="240" w:lineRule="auto"/>
        <w:ind w:left="580" w:right="0" w:hanging="580"/>
        <w:jc w:val="both"/>
      </w:pPr>
      <w:r>
        <w:rPr>
          <w:color w:val="000000"/>
          <w:spacing w:val="0"/>
          <w:w w:val="100"/>
          <w:position w:val="0"/>
          <w:shd w:val="clear" w:color="auto" w:fill="auto"/>
          <w:lang w:val="cs-CZ" w:eastAsia="cs-CZ" w:bidi="cs-CZ"/>
        </w:rPr>
        <w:t>Úhrada kupní ceny bude realizována bezhotovostním převodem na účet prodávajícího, který je správcem daně (finančním úřadem) zveřejněn způsobem umožňujícím dálkový přístup ve smyslu § 98 zákona o DPH.</w:t>
      </w:r>
    </w:p>
    <w:p>
      <w:pPr>
        <w:pStyle w:val="Style2"/>
        <w:keepNext w:val="0"/>
        <w:keepLines w:val="0"/>
        <w:widowControl w:val="0"/>
        <w:numPr>
          <w:ilvl w:val="0"/>
          <w:numId w:val="7"/>
        </w:numPr>
        <w:shd w:val="clear" w:color="auto" w:fill="auto"/>
        <w:tabs>
          <w:tab w:pos="634" w:val="left"/>
        </w:tabs>
        <w:bidi w:val="0"/>
        <w:spacing w:before="0" w:line="240" w:lineRule="auto"/>
        <w:ind w:left="580" w:right="0" w:hanging="580"/>
        <w:jc w:val="both"/>
      </w:pPr>
      <w:r>
        <w:rPr>
          <w:color w:val="000000"/>
          <w:spacing w:val="0"/>
          <w:w w:val="100"/>
          <w:position w:val="0"/>
          <w:shd w:val="clear" w:color="auto" w:fill="auto"/>
          <w:lang w:val="cs-CZ" w:eastAsia="cs-CZ" w:bidi="cs-CZ"/>
        </w:rPr>
        <w:t>Pokud se po dobu účinnosti této Dohody prodávající stane nespolehlivým plátcem ve smyslu ustanovení § 106a zákona o DPH,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w:t>
      </w:r>
    </w:p>
    <w:p>
      <w:pPr>
        <w:pStyle w:val="Style19"/>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Dodací podmínky</w:t>
      </w:r>
      <w:bookmarkEnd w:id="12"/>
      <w:bookmarkEnd w:id="13"/>
    </w:p>
    <w:p>
      <w:pPr>
        <w:pStyle w:val="Style2"/>
        <w:keepNext w:val="0"/>
        <w:keepLines w:val="0"/>
        <w:widowControl w:val="0"/>
        <w:numPr>
          <w:ilvl w:val="0"/>
          <w:numId w:val="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Účastnící dohody se vzájemně dohodli, že zboží bude dodáno prodávajícím kupujícímu, na místo plnění uvedené v dílčí objednávce.</w:t>
      </w:r>
    </w:p>
    <w:p>
      <w:pPr>
        <w:pStyle w:val="Style2"/>
        <w:keepNext w:val="0"/>
        <w:keepLines w:val="0"/>
        <w:widowControl w:val="0"/>
        <w:numPr>
          <w:ilvl w:val="0"/>
          <w:numId w:val="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se zavazuje dodávat objednané zboží do </w:t>
      </w:r>
      <w:r>
        <w:rPr>
          <w:b/>
          <w:bCs/>
          <w:color w:val="000000"/>
          <w:spacing w:val="0"/>
          <w:w w:val="100"/>
          <w:position w:val="0"/>
          <w:shd w:val="clear" w:color="auto" w:fill="auto"/>
          <w:lang w:val="cs-CZ" w:eastAsia="cs-CZ" w:bidi="cs-CZ"/>
        </w:rPr>
        <w:t xml:space="preserve">14 kalendářních dnů </w:t>
      </w:r>
      <w:r>
        <w:rPr>
          <w:color w:val="000000"/>
          <w:spacing w:val="0"/>
          <w:w w:val="100"/>
          <w:position w:val="0"/>
          <w:shd w:val="clear" w:color="auto" w:fill="auto"/>
          <w:lang w:val="cs-CZ" w:eastAsia="cs-CZ" w:bidi="cs-CZ"/>
        </w:rPr>
        <w:t>po potvrzení jednotlivých objednávek.</w:t>
      </w:r>
    </w:p>
    <w:p>
      <w:pPr>
        <w:pStyle w:val="Style2"/>
        <w:keepNext w:val="0"/>
        <w:keepLines w:val="0"/>
        <w:widowControl w:val="0"/>
        <w:numPr>
          <w:ilvl w:val="0"/>
          <w:numId w:val="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hodnoty kupní ceny daného zboží uvedeného na objednávce za každý den prodlení s převzetím zboží. Bude-li kupující v prodlení s převzetím zboží o více jak 14 kalendářních dní, má se za to, že Dohoda včetně dílčí smlouvy kupní byla porušena podstatným způsobem.</w:t>
      </w:r>
    </w:p>
    <w:p>
      <w:pPr>
        <w:pStyle w:val="Style2"/>
        <w:keepNext w:val="0"/>
        <w:keepLines w:val="0"/>
        <w:widowControl w:val="0"/>
        <w:numPr>
          <w:ilvl w:val="0"/>
          <w:numId w:val="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hodnoty kupní ceny daného zboží uvedeného na objednávce za každý den prodlení nedodaného zboží. Bude-li prodávající v prodlení s předáním objednaného zboží o více jak 14 kalendářních dní, má se za to, že Dohoda včetně dílčí smlouvy kupní byla porušena podstatným způsobem.</w:t>
      </w:r>
    </w:p>
    <w:p>
      <w:pPr>
        <w:pStyle w:val="Style2"/>
        <w:keepNext w:val="0"/>
        <w:keepLines w:val="0"/>
        <w:widowControl w:val="0"/>
        <w:numPr>
          <w:ilvl w:val="0"/>
          <w:numId w:val="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Pro případ porušení uvedených smluvních povinností jsou mezi smluvními stranami sjednány dle § 2048 ObčZ tyto výše uvedené smluvní pokuty, jejichž sjednáním není dle § 2050 zák. č. 89/2012 Sb., ObčZ dotčen nárok kupujícího na náhradu škody způsobené porušením povinnosti, zajištěné smluvní pokutou.</w:t>
      </w:r>
    </w:p>
    <w:p>
      <w:pPr>
        <w:pStyle w:val="Style2"/>
        <w:keepNext w:val="0"/>
        <w:keepLines w:val="0"/>
        <w:widowControl w:val="0"/>
        <w:numPr>
          <w:ilvl w:val="0"/>
          <w:numId w:val="9"/>
        </w:numPr>
        <w:shd w:val="clear" w:color="auto" w:fill="auto"/>
        <w:tabs>
          <w:tab w:pos="564" w:val="left"/>
        </w:tabs>
        <w:bidi w:val="0"/>
        <w:spacing w:before="0" w:line="240" w:lineRule="auto"/>
        <w:ind w:left="580" w:right="0" w:hanging="58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2"/>
        <w:keepNext w:val="0"/>
        <w:keepLines w:val="0"/>
        <w:widowControl w:val="0"/>
        <w:numPr>
          <w:ilvl w:val="0"/>
          <w:numId w:val="9"/>
        </w:numPr>
        <w:shd w:val="clear" w:color="auto" w:fill="auto"/>
        <w:tabs>
          <w:tab w:pos="564"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splní svůj závazek dodat objednané zboží v okamžiku, kdy toto zboží řádně a včas předá kupujícímu v místě nebo způsobem určeným podle </w:t>
      </w:r>
      <w:r>
        <w:rPr>
          <w:b/>
          <w:bCs/>
          <w:color w:val="000000"/>
          <w:spacing w:val="0"/>
          <w:w w:val="100"/>
          <w:position w:val="0"/>
          <w:shd w:val="clear" w:color="auto" w:fill="auto"/>
          <w:lang w:val="cs-CZ" w:eastAsia="cs-CZ" w:bidi="cs-CZ"/>
        </w:rPr>
        <w:t xml:space="preserve">čl. 5. 1.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čl. 5. 2</w:t>
      </w:r>
      <w:r>
        <w:rPr>
          <w:color w:val="000000"/>
          <w:spacing w:val="0"/>
          <w:w w:val="100"/>
          <w:position w:val="0"/>
          <w:shd w:val="clear" w:color="auto" w:fill="auto"/>
          <w:lang w:val="cs-CZ" w:eastAsia="cs-CZ" w:bidi="cs-CZ"/>
        </w:rPr>
        <w:t>. této Dohody.</w:t>
      </w:r>
    </w:p>
    <w:p>
      <w:pPr>
        <w:pStyle w:val="Style2"/>
        <w:keepNext w:val="0"/>
        <w:keepLines w:val="0"/>
        <w:widowControl w:val="0"/>
        <w:numPr>
          <w:ilvl w:val="0"/>
          <w:numId w:val="9"/>
        </w:numPr>
        <w:shd w:val="clear" w:color="auto" w:fill="auto"/>
        <w:tabs>
          <w:tab w:pos="564" w:val="left"/>
        </w:tabs>
        <w:bidi w:val="0"/>
        <w:spacing w:before="0" w:line="240" w:lineRule="auto"/>
        <w:ind w:left="580" w:right="0" w:hanging="580"/>
        <w:jc w:val="both"/>
      </w:pPr>
      <w:r>
        <w:rPr>
          <w:color w:val="000000"/>
          <w:spacing w:val="0"/>
          <w:w w:val="100"/>
          <w:position w:val="0"/>
          <w:shd w:val="clear" w:color="auto" w:fill="auto"/>
          <w:lang w:val="cs-CZ" w:eastAsia="cs-CZ" w:bidi="cs-CZ"/>
        </w:rPr>
        <w:t>Oba účastnící dohody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pPr>
        <w:pStyle w:val="Style2"/>
        <w:keepNext w:val="0"/>
        <w:keepLines w:val="0"/>
        <w:widowControl w:val="0"/>
        <w:numPr>
          <w:ilvl w:val="0"/>
          <w:numId w:val="9"/>
        </w:numPr>
        <w:shd w:val="clear" w:color="auto" w:fill="auto"/>
        <w:tabs>
          <w:tab w:pos="564"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pPr>
        <w:pStyle w:val="Style2"/>
        <w:keepNext w:val="0"/>
        <w:keepLines w:val="0"/>
        <w:widowControl w:val="0"/>
        <w:numPr>
          <w:ilvl w:val="0"/>
          <w:numId w:val="9"/>
        </w:numPr>
        <w:shd w:val="clear" w:color="auto" w:fill="auto"/>
        <w:tabs>
          <w:tab w:pos="614"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Neurčí-li objednávka jinak, je prodávající povinen zboží opatřit takovým obalem pro přepravu, který zabezpečuje řádné uchování a ochranu zboží před jeho poškozením.</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VI.</w:t>
      </w:r>
    </w:p>
    <w:p>
      <w:pPr>
        <w:pStyle w:val="Style19"/>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Odpovědnost za vady</w:t>
      </w:r>
      <w:bookmarkEnd w:id="14"/>
      <w:bookmarkEnd w:id="15"/>
    </w:p>
    <w:p>
      <w:pPr>
        <w:pStyle w:val="Style2"/>
        <w:keepNext w:val="0"/>
        <w:keepLines w:val="0"/>
        <w:widowControl w:val="0"/>
        <w:numPr>
          <w:ilvl w:val="0"/>
          <w:numId w:val="11"/>
        </w:numPr>
        <w:shd w:val="clear" w:color="auto" w:fill="auto"/>
        <w:tabs>
          <w:tab w:pos="564"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povinen dodat zboží v množství, jakosti a provedení, jež určuje dílčí kupní smlouva a tato Dohoda, včetně příslušné technické dokumentace platné EN, ČSN a technologické postupy. Jestliže prodávající poruší své uvedené povinnosti, vznikají kupujícímu nároky z odpovědnosti za vady, které se řídí ustanoveními § 2099 a násl. zák. č. 89/2012 Sb.</w:t>
      </w:r>
    </w:p>
    <w:p>
      <w:pPr>
        <w:pStyle w:val="Style2"/>
        <w:keepNext w:val="0"/>
        <w:keepLines w:val="0"/>
        <w:widowControl w:val="0"/>
        <w:numPr>
          <w:ilvl w:val="0"/>
          <w:numId w:val="11"/>
        </w:numPr>
        <w:shd w:val="clear" w:color="auto" w:fill="auto"/>
        <w:tabs>
          <w:tab w:pos="564" w:val="left"/>
        </w:tabs>
        <w:bidi w:val="0"/>
        <w:spacing w:before="0" w:line="240" w:lineRule="auto"/>
        <w:ind w:left="580" w:right="0" w:hanging="580"/>
        <w:jc w:val="both"/>
      </w:pPr>
      <w:r>
        <w:rPr>
          <w:color w:val="000000"/>
          <w:spacing w:val="0"/>
          <w:w w:val="100"/>
          <w:position w:val="0"/>
          <w:shd w:val="clear" w:color="auto" w:fill="auto"/>
          <w:lang w:val="cs-CZ" w:eastAsia="cs-CZ" w:bidi="cs-CZ"/>
        </w:rPr>
        <w:t>Kupující je oprávněn uplatnit nároky z odpovědnosti za vady zboží pouze písemným oznámením doručeným prodávajícímu.</w:t>
      </w:r>
    </w:p>
    <w:p>
      <w:pPr>
        <w:pStyle w:val="Style2"/>
        <w:keepNext w:val="0"/>
        <w:keepLines w:val="0"/>
        <w:widowControl w:val="0"/>
        <w:numPr>
          <w:ilvl w:val="0"/>
          <w:numId w:val="11"/>
        </w:numPr>
        <w:shd w:val="clear" w:color="auto" w:fill="auto"/>
        <w:tabs>
          <w:tab w:pos="564"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poskytuje na zboží záruku za jakost v délce </w:t>
      </w:r>
      <w:r>
        <w:rPr>
          <w:b/>
          <w:bCs/>
          <w:color w:val="000000"/>
          <w:spacing w:val="0"/>
          <w:w w:val="100"/>
          <w:position w:val="0"/>
          <w:shd w:val="clear" w:color="auto" w:fill="auto"/>
          <w:lang w:val="cs-CZ" w:eastAsia="cs-CZ" w:bidi="cs-CZ"/>
        </w:rPr>
        <w:t xml:space="preserve">2 let, </w:t>
      </w:r>
      <w:r>
        <w:rPr>
          <w:color w:val="000000"/>
          <w:spacing w:val="0"/>
          <w:w w:val="100"/>
          <w:position w:val="0"/>
          <w:shd w:val="clear" w:color="auto" w:fill="auto"/>
          <w:lang w:val="cs-CZ" w:eastAsia="cs-CZ" w:bidi="cs-CZ"/>
        </w:rPr>
        <w:t>není-li výrobcem stanovena doba delší. Záruční doba počíná běžet dnem dodání zboží kupujícímu.</w:t>
      </w:r>
    </w:p>
    <w:p>
      <w:pPr>
        <w:pStyle w:val="Style2"/>
        <w:keepNext w:val="0"/>
        <w:keepLines w:val="0"/>
        <w:widowControl w:val="0"/>
        <w:numPr>
          <w:ilvl w:val="0"/>
          <w:numId w:val="11"/>
        </w:numPr>
        <w:shd w:val="clear" w:color="auto" w:fill="auto"/>
        <w:tabs>
          <w:tab w:pos="564" w:val="left"/>
        </w:tabs>
        <w:bidi w:val="0"/>
        <w:spacing w:before="0" w:after="520" w:line="240" w:lineRule="auto"/>
        <w:ind w:left="0" w:right="0" w:firstLine="0"/>
        <w:jc w:val="both"/>
      </w:pPr>
      <w:r>
        <w:rPr>
          <w:color w:val="000000"/>
          <w:spacing w:val="0"/>
          <w:w w:val="100"/>
          <w:position w:val="0"/>
          <w:shd w:val="clear" w:color="auto" w:fill="auto"/>
          <w:lang w:val="cs-CZ" w:eastAsia="cs-CZ" w:bidi="cs-CZ"/>
        </w:rPr>
        <w:t>Reklamace a záruky uplatňuje kupující přímo u prodávajícího.</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VII.</w:t>
      </w:r>
    </w:p>
    <w:p>
      <w:pPr>
        <w:pStyle w:val="Style19"/>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Zánik rámcové kupní Dohody</w:t>
      </w:r>
      <w:bookmarkEnd w:id="16"/>
      <w:bookmarkEnd w:id="17"/>
    </w:p>
    <w:p>
      <w:pPr>
        <w:pStyle w:val="Style2"/>
        <w:keepNext w:val="0"/>
        <w:keepLines w:val="0"/>
        <w:widowControl w:val="0"/>
        <w:numPr>
          <w:ilvl w:val="0"/>
          <w:numId w:val="13"/>
        </w:numPr>
        <w:shd w:val="clear" w:color="auto" w:fill="auto"/>
        <w:tabs>
          <w:tab w:pos="564" w:val="left"/>
        </w:tabs>
        <w:bidi w:val="0"/>
        <w:spacing w:before="0" w:line="240" w:lineRule="auto"/>
        <w:ind w:left="580" w:right="0" w:hanging="580"/>
        <w:jc w:val="both"/>
      </w:pPr>
      <w:r>
        <w:rPr>
          <w:color w:val="000000"/>
          <w:spacing w:val="0"/>
          <w:w w:val="100"/>
          <w:position w:val="0"/>
          <w:shd w:val="clear" w:color="auto" w:fill="auto"/>
          <w:lang w:val="cs-CZ" w:eastAsia="cs-CZ" w:bidi="cs-CZ"/>
        </w:rPr>
        <w:t>Tento závazkový vztah založený mezi oběma smluvními stranami touto Dohodou zaniká, nastane-li některá z níže uvedených právních skutečností:</w:t>
      </w:r>
    </w:p>
    <w:p>
      <w:pPr>
        <w:pStyle w:val="Style2"/>
        <w:keepNext w:val="0"/>
        <w:keepLines w:val="0"/>
        <w:widowControl w:val="0"/>
        <w:numPr>
          <w:ilvl w:val="0"/>
          <w:numId w:val="15"/>
        </w:numPr>
        <w:shd w:val="clear" w:color="auto" w:fill="auto"/>
        <w:tabs>
          <w:tab w:pos="911" w:val="left"/>
        </w:tabs>
        <w:bidi w:val="0"/>
        <w:spacing w:before="0" w:line="240" w:lineRule="auto"/>
        <w:ind w:left="860" w:right="0" w:hanging="260"/>
        <w:jc w:val="both"/>
      </w:pPr>
      <w:r>
        <w:rPr>
          <w:color w:val="000000"/>
          <w:spacing w:val="0"/>
          <w:w w:val="100"/>
          <w:position w:val="0"/>
          <w:shd w:val="clear" w:color="auto" w:fill="auto"/>
          <w:lang w:val="cs-CZ" w:eastAsia="cs-CZ" w:bidi="cs-CZ"/>
        </w:rPr>
        <w:t>písemnou dohodou obou smluvních stran, a to ke dni uvedenému v takovéto dohodě, jinak ke dni následujícímu po dni uzavření dohody o zániku závazkového vztahu.</w:t>
      </w:r>
    </w:p>
    <w:p>
      <w:pPr>
        <w:pStyle w:val="Style2"/>
        <w:keepNext w:val="0"/>
        <w:keepLines w:val="0"/>
        <w:widowControl w:val="0"/>
        <w:numPr>
          <w:ilvl w:val="0"/>
          <w:numId w:val="15"/>
        </w:numPr>
        <w:shd w:val="clear" w:color="auto" w:fill="auto"/>
        <w:tabs>
          <w:tab w:pos="921" w:val="left"/>
        </w:tabs>
        <w:bidi w:val="0"/>
        <w:spacing w:before="0" w:line="240" w:lineRule="auto"/>
        <w:ind w:left="860" w:right="0" w:hanging="260"/>
        <w:jc w:val="both"/>
      </w:pPr>
      <w:r>
        <w:rPr>
          <w:color w:val="000000"/>
          <w:spacing w:val="0"/>
          <w:w w:val="100"/>
          <w:position w:val="0"/>
          <w:shd w:val="clear" w:color="auto" w:fill="auto"/>
          <w:lang w:val="cs-CZ" w:eastAsia="cs-CZ" w:bidi="cs-CZ"/>
        </w:rP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ustanovením občanského zákoníku.</w:t>
      </w:r>
    </w:p>
    <w:p>
      <w:pPr>
        <w:pStyle w:val="Style2"/>
        <w:keepNext w:val="0"/>
        <w:keepLines w:val="0"/>
        <w:widowControl w:val="0"/>
        <w:numPr>
          <w:ilvl w:val="0"/>
          <w:numId w:val="15"/>
        </w:numPr>
        <w:shd w:val="clear" w:color="auto" w:fill="auto"/>
        <w:tabs>
          <w:tab w:pos="937" w:val="left"/>
        </w:tabs>
        <w:bidi w:val="0"/>
        <w:spacing w:before="0" w:line="240" w:lineRule="auto"/>
        <w:ind w:left="0" w:right="0" w:firstLine="580"/>
        <w:jc w:val="both"/>
      </w:pPr>
      <w:r>
        <w:rPr>
          <w:color w:val="000000"/>
          <w:spacing w:val="0"/>
          <w:w w:val="100"/>
          <w:position w:val="0"/>
          <w:shd w:val="clear" w:color="auto" w:fill="auto"/>
          <w:lang w:val="cs-CZ" w:eastAsia="cs-CZ" w:bidi="cs-CZ"/>
        </w:rPr>
        <w:t>uplynutím doby, na kterou je závazkový vztah sjednán.</w:t>
      </w:r>
    </w:p>
    <w:p>
      <w:pPr>
        <w:pStyle w:val="Style2"/>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Kupující má dále právo bez předchozího písemného upozornění od dohody odstoupit:</w:t>
      </w:r>
    </w:p>
    <w:p>
      <w:pPr>
        <w:pStyle w:val="Style2"/>
        <w:keepNext w:val="0"/>
        <w:keepLines w:val="0"/>
        <w:widowControl w:val="0"/>
        <w:numPr>
          <w:ilvl w:val="0"/>
          <w:numId w:val="17"/>
        </w:numPr>
        <w:shd w:val="clear" w:color="auto" w:fill="auto"/>
        <w:tabs>
          <w:tab w:pos="951" w:val="left"/>
        </w:tabs>
        <w:bidi w:val="0"/>
        <w:spacing w:before="0" w:line="240" w:lineRule="auto"/>
        <w:ind w:left="860" w:right="0" w:hanging="280"/>
        <w:jc w:val="both"/>
      </w:pPr>
      <w:r>
        <w:rPr>
          <w:color w:val="000000"/>
          <w:spacing w:val="0"/>
          <w:w w:val="100"/>
          <w:position w:val="0"/>
          <w:shd w:val="clear" w:color="auto" w:fill="auto"/>
          <w:lang w:val="cs-CZ" w:eastAsia="cs-CZ" w:bidi="cs-CZ"/>
        </w:rPr>
        <w:t>při prodlení s odevzdáním zboží ze strany prodávajícího po dobu delší než 30 kalendářních dnů; a nebo</w:t>
      </w:r>
    </w:p>
    <w:p>
      <w:pPr>
        <w:pStyle w:val="Style2"/>
        <w:keepNext w:val="0"/>
        <w:keepLines w:val="0"/>
        <w:widowControl w:val="0"/>
        <w:numPr>
          <w:ilvl w:val="0"/>
          <w:numId w:val="17"/>
        </w:numPr>
        <w:shd w:val="clear" w:color="auto" w:fill="auto"/>
        <w:tabs>
          <w:tab w:pos="966" w:val="left"/>
        </w:tabs>
        <w:bidi w:val="0"/>
        <w:spacing w:before="0" w:line="240" w:lineRule="auto"/>
        <w:ind w:left="860" w:right="0" w:hanging="280"/>
        <w:jc w:val="both"/>
      </w:pPr>
      <w:r>
        <w:rPr>
          <w:color w:val="000000"/>
          <w:spacing w:val="0"/>
          <w:w w:val="100"/>
          <w:position w:val="0"/>
          <w:shd w:val="clear" w:color="auto" w:fill="auto"/>
          <w:lang w:val="cs-CZ" w:eastAsia="cs-CZ" w:bidi="cs-CZ"/>
        </w:rPr>
        <w:t>při zjištění, že technické parametry zboží neodpovídají požadavkům kupujícího stanoveným v zadávací dokumentaci; a nebo</w:t>
      </w:r>
    </w:p>
    <w:p>
      <w:pPr>
        <w:pStyle w:val="Style2"/>
        <w:keepNext w:val="0"/>
        <w:keepLines w:val="0"/>
        <w:widowControl w:val="0"/>
        <w:numPr>
          <w:ilvl w:val="0"/>
          <w:numId w:val="17"/>
        </w:numPr>
        <w:shd w:val="clear" w:color="auto" w:fill="auto"/>
        <w:tabs>
          <w:tab w:pos="937" w:val="left"/>
        </w:tabs>
        <w:bidi w:val="0"/>
        <w:spacing w:before="0" w:line="240" w:lineRule="auto"/>
        <w:ind w:left="860" w:right="0" w:hanging="280"/>
        <w:jc w:val="both"/>
      </w:pPr>
      <w:r>
        <w:rPr>
          <w:color w:val="000000"/>
          <w:spacing w:val="0"/>
          <w:w w:val="100"/>
          <w:position w:val="0"/>
          <w:shd w:val="clear" w:color="auto" w:fill="auto"/>
          <w:lang w:val="cs-CZ" w:eastAsia="cs-CZ" w:bidi="cs-CZ"/>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2"/>
        <w:keepNext w:val="0"/>
        <w:keepLines w:val="0"/>
        <w:widowControl w:val="0"/>
        <w:numPr>
          <w:ilvl w:val="0"/>
          <w:numId w:val="17"/>
        </w:numPr>
        <w:shd w:val="clear" w:color="auto" w:fill="auto"/>
        <w:tabs>
          <w:tab w:pos="966" w:val="left"/>
        </w:tabs>
        <w:bidi w:val="0"/>
        <w:spacing w:before="0" w:line="240" w:lineRule="auto"/>
        <w:ind w:left="860" w:right="0" w:hanging="280"/>
        <w:jc w:val="both"/>
      </w:pPr>
      <w:r>
        <w:rPr>
          <w:color w:val="000000"/>
          <w:spacing w:val="0"/>
          <w:w w:val="100"/>
          <w:position w:val="0"/>
          <w:shd w:val="clear" w:color="auto" w:fill="auto"/>
          <w:lang w:val="cs-CZ" w:eastAsia="cs-CZ" w:bidi="cs-CZ"/>
        </w:rPr>
        <w:t>v případě, že prodávající uvedl ve své nabídce podané v předchozím zadávacím řízení informace nebo doklady, které neodpovídají skutečnosti a měly nebo mohly mít vliv na výsledek zadávacího řízení; a</w:t>
      </w:r>
    </w:p>
    <w:p>
      <w:pPr>
        <w:pStyle w:val="Style2"/>
        <w:keepNext w:val="0"/>
        <w:keepLines w:val="0"/>
        <w:widowControl w:val="0"/>
        <w:numPr>
          <w:ilvl w:val="0"/>
          <w:numId w:val="17"/>
        </w:numPr>
        <w:shd w:val="clear" w:color="auto" w:fill="auto"/>
        <w:tabs>
          <w:tab w:pos="951" w:val="left"/>
        </w:tabs>
        <w:bidi w:val="0"/>
        <w:spacing w:before="0" w:line="240" w:lineRule="auto"/>
        <w:ind w:left="860" w:right="0" w:hanging="280"/>
        <w:jc w:val="both"/>
      </w:pPr>
      <w:r>
        <w:rPr>
          <w:color w:val="000000"/>
          <w:spacing w:val="0"/>
          <w:w w:val="100"/>
          <w:position w:val="0"/>
          <w:shd w:val="clear" w:color="auto" w:fill="auto"/>
          <w:lang w:val="cs-CZ" w:eastAsia="cs-CZ" w:bidi="cs-CZ"/>
        </w:rPr>
        <w:t>bude-li zahájeno insolvenční řízení dle zákona č. 182/2006 Sb., o úpadku a způsobech jeho řešení, v platném znění, jehož předmětem bude úpadek nebo hrozící úpadek prodávajícího, prodávající je povinen tuto skutečnost oznámit neprodleně kupujícímu.</w:t>
      </w:r>
    </w:p>
    <w:p>
      <w:pPr>
        <w:pStyle w:val="Style2"/>
        <w:keepNext w:val="0"/>
        <w:keepLines w:val="0"/>
        <w:widowControl w:val="0"/>
        <w:numPr>
          <w:ilvl w:val="0"/>
          <w:numId w:val="13"/>
        </w:numPr>
        <w:shd w:val="clear" w:color="auto" w:fill="auto"/>
        <w:tabs>
          <w:tab w:pos="566"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Dojde-li k zániku této Dohody, dohodli se oba účastnící dohody na tom, že kupující odebere veškeré jím objednané zboží, tzn. zboží, které bylo objednáno písemnou objednávkou doručenou prodávajícímu přede dnem zániku Dohody,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VIII.</w:t>
      </w:r>
    </w:p>
    <w:p>
      <w:pPr>
        <w:pStyle w:val="Style19"/>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Doba trvání závazkového vztahu</w:t>
      </w:r>
      <w:bookmarkEnd w:id="18"/>
      <w:bookmarkEnd w:id="19"/>
    </w:p>
    <w:p>
      <w:pPr>
        <w:pStyle w:val="Style2"/>
        <w:keepNext w:val="0"/>
        <w:keepLines w:val="0"/>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 xml:space="preserve">Dohoda se uzavírá od nabytí účinnosti </w:t>
      </w:r>
      <w:r>
        <w:rPr>
          <w:b/>
          <w:bCs/>
          <w:color w:val="000000"/>
          <w:spacing w:val="0"/>
          <w:w w:val="100"/>
          <w:position w:val="0"/>
          <w:shd w:val="clear" w:color="auto" w:fill="auto"/>
          <w:lang w:val="cs-CZ" w:eastAsia="cs-CZ" w:bidi="cs-CZ"/>
        </w:rPr>
        <w:t>do 31. března 2023</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IX.</w:t>
      </w:r>
    </w:p>
    <w:p>
      <w:pPr>
        <w:pStyle w:val="Style19"/>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Doručování</w:t>
      </w:r>
      <w:bookmarkEnd w:id="20"/>
      <w:bookmarkEnd w:id="21"/>
    </w:p>
    <w:p>
      <w:pPr>
        <w:pStyle w:val="Style2"/>
        <w:keepNext w:val="0"/>
        <w:keepLines w:val="0"/>
        <w:widowControl w:val="0"/>
        <w:numPr>
          <w:ilvl w:val="0"/>
          <w:numId w:val="19"/>
        </w:numPr>
        <w:shd w:val="clear" w:color="auto" w:fill="auto"/>
        <w:tabs>
          <w:tab w:pos="796" w:val="left"/>
        </w:tabs>
        <w:bidi w:val="0"/>
        <w:spacing w:before="0" w:line="240" w:lineRule="auto"/>
        <w:ind w:left="720" w:right="0" w:hanging="720"/>
        <w:jc w:val="both"/>
      </w:pPr>
      <w:r>
        <w:rPr>
          <w:color w:val="000000"/>
          <w:spacing w:val="0"/>
          <w:w w:val="100"/>
          <w:position w:val="0"/>
          <w:shd w:val="clear" w:color="auto" w:fill="auto"/>
          <w:lang w:val="cs-CZ" w:eastAsia="cs-CZ" w:bidi="cs-CZ"/>
        </w:rPr>
        <w:t>Oba účastnící dohody se vzájemně dohodly, že veškeré právní úkony činěné podle této Dohody, jakož i dílčích kupních smluv, v písemné formě, jakož i další písemnosti, mohou být doručovány poštou, e-mailem, vždy však tak, aby bylo možné zajistit výkaz o doručení písemnosti druhé smluvní straně, popř. odepření přijetí.</w:t>
      </w:r>
    </w:p>
    <w:p>
      <w:pPr>
        <w:pStyle w:val="Style2"/>
        <w:keepNext w:val="0"/>
        <w:keepLines w:val="0"/>
        <w:widowControl w:val="0"/>
        <w:numPr>
          <w:ilvl w:val="0"/>
          <w:numId w:val="19"/>
        </w:numPr>
        <w:shd w:val="clear" w:color="auto" w:fill="auto"/>
        <w:tabs>
          <w:tab w:pos="796" w:val="left"/>
        </w:tabs>
        <w:bidi w:val="0"/>
        <w:spacing w:before="0" w:line="240" w:lineRule="auto"/>
        <w:ind w:left="720" w:right="0" w:hanging="720"/>
        <w:jc w:val="both"/>
      </w:pPr>
      <w:r>
        <w:rPr>
          <w:color w:val="000000"/>
          <w:spacing w:val="0"/>
          <w:w w:val="100"/>
          <w:position w:val="0"/>
          <w:shd w:val="clear" w:color="auto" w:fill="auto"/>
          <w:lang w:val="cs-CZ" w:eastAsia="cs-CZ" w:bidi="cs-CZ"/>
        </w:rPr>
        <w:t>Účastnící dohody prohlašují, že adresy uvedené v záhlaví této Dohody jsou současně adresami pro doručování, u kterých je vyžadována písemná forma (např. výpověď, odstoupení).</w:t>
      </w:r>
    </w:p>
    <w:p>
      <w:pPr>
        <w:pStyle w:val="Style2"/>
        <w:keepNext w:val="0"/>
        <w:keepLines w:val="0"/>
        <w:widowControl w:val="0"/>
        <w:numPr>
          <w:ilvl w:val="0"/>
          <w:numId w:val="19"/>
        </w:numPr>
        <w:shd w:val="clear" w:color="auto" w:fill="auto"/>
        <w:tabs>
          <w:tab w:pos="796" w:val="left"/>
        </w:tabs>
        <w:bidi w:val="0"/>
        <w:spacing w:before="0" w:line="240" w:lineRule="auto"/>
        <w:ind w:left="720" w:right="0" w:hanging="720"/>
        <w:jc w:val="both"/>
      </w:pPr>
      <w:r>
        <w:rPr>
          <w:color w:val="000000"/>
          <w:spacing w:val="0"/>
          <w:w w:val="100"/>
          <w:position w:val="0"/>
          <w:shd w:val="clear" w:color="auto" w:fill="auto"/>
          <w:lang w:val="cs-CZ" w:eastAsia="cs-CZ" w:bidi="cs-CZ"/>
        </w:rP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X.</w:t>
      </w:r>
    </w:p>
    <w:p>
      <w:pPr>
        <w:pStyle w:val="Style19"/>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Zvláštní ustanovení</w:t>
      </w:r>
      <w:bookmarkEnd w:id="22"/>
      <w:bookmarkEnd w:id="23"/>
    </w:p>
    <w:p>
      <w:pPr>
        <w:pStyle w:val="Style2"/>
        <w:keepNext w:val="0"/>
        <w:keepLines w:val="0"/>
        <w:widowControl w:val="0"/>
        <w:numPr>
          <w:ilvl w:val="0"/>
          <w:numId w:val="21"/>
        </w:numPr>
        <w:shd w:val="clear" w:color="auto" w:fill="auto"/>
        <w:tabs>
          <w:tab w:pos="796" w:val="left"/>
        </w:tabs>
        <w:bidi w:val="0"/>
        <w:spacing w:before="0" w:line="240" w:lineRule="auto"/>
        <w:ind w:left="720" w:right="0" w:hanging="720"/>
        <w:jc w:val="both"/>
      </w:pPr>
      <w:r>
        <w:rPr>
          <w:color w:val="000000"/>
          <w:spacing w:val="0"/>
          <w:w w:val="100"/>
          <w:position w:val="0"/>
          <w:shd w:val="clear" w:color="auto" w:fill="auto"/>
          <w:lang w:val="cs-CZ" w:eastAsia="cs-CZ" w:bidi="cs-CZ"/>
        </w:rPr>
        <w:t>Právní vztahy neupravené touto dohodou či dílčí kupní smlouvou se řídí právním řádem České republiky, zejména pak příslušnými ustanoveními občanského zákoníku.</w:t>
      </w:r>
    </w:p>
    <w:p>
      <w:pPr>
        <w:pStyle w:val="Style2"/>
        <w:keepNext w:val="0"/>
        <w:keepLines w:val="0"/>
        <w:widowControl w:val="0"/>
        <w:numPr>
          <w:ilvl w:val="0"/>
          <w:numId w:val="21"/>
        </w:numPr>
        <w:shd w:val="clear" w:color="auto" w:fill="auto"/>
        <w:tabs>
          <w:tab w:pos="79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Spory vzniklé mezi smluvními stranami v souvislosti s plněním Dohody, resp. kterékoli dílčí </w:t>
      </w:r>
      <w:r>
        <w:rPr>
          <w:color w:val="000000"/>
          <w:spacing w:val="0"/>
          <w:w w:val="100"/>
          <w:position w:val="0"/>
          <w:shd w:val="clear" w:color="auto" w:fill="auto"/>
          <w:lang w:val="cs-CZ" w:eastAsia="cs-CZ" w:bidi="cs-CZ"/>
        </w:rPr>
        <w:t>kupní smlouvy, budou rozhodovat věcně a místně příslušný soud v České republice, přičemž pro místní příslušnost je rozhodný obecný soud prodávajícího.</w:t>
      </w:r>
    </w:p>
    <w:p>
      <w:pPr>
        <w:pStyle w:val="Style2"/>
        <w:keepNext w:val="0"/>
        <w:keepLines w:val="0"/>
        <w:widowControl w:val="0"/>
        <w:numPr>
          <w:ilvl w:val="0"/>
          <w:numId w:val="21"/>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povinen vést a průběžně aktualizovat reálný seznam všech poddodavatelů podílejících se na realizaci této dohody, včetně výše jejich podílu na plnění.</w:t>
      </w:r>
    </w:p>
    <w:p>
      <w:pPr>
        <w:pStyle w:val="Style2"/>
        <w:keepNext w:val="0"/>
        <w:keepLines w:val="0"/>
        <w:widowControl w:val="0"/>
        <w:numPr>
          <w:ilvl w:val="0"/>
          <w:numId w:val="21"/>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 celou dobu trvání Dohody povinen splňovat všechny kvalifikační předpoklady bezprostředně související s realizací této dohody, které byly požadovány v předchozím zadávacím řízení, na základě něhož byla s prodávajícím, jakožto vybraným dodavatelem uzavřena příslušná Dohoda na předmět plnění veřejné zakázky. Prodávající je povinen předložit doklady prokazující splnění výše uvedených kvalifikačních předpokladů do 15 kalendářních dnů ode dne doručení písemné výzvy ze strany kupujícího.</w:t>
      </w:r>
    </w:p>
    <w:p>
      <w:pPr>
        <w:pStyle w:val="Style2"/>
        <w:keepNext w:val="0"/>
        <w:keepLines w:val="0"/>
        <w:widowControl w:val="0"/>
        <w:numPr>
          <w:ilvl w:val="0"/>
          <w:numId w:val="21"/>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w:t>
      </w:r>
    </w:p>
    <w:p>
      <w:pPr>
        <w:pStyle w:val="Style2"/>
        <w:keepNext w:val="0"/>
        <w:keepLines w:val="0"/>
        <w:widowControl w:val="0"/>
        <w:numPr>
          <w:ilvl w:val="0"/>
          <w:numId w:val="21"/>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Prodávající je povinen mít po celou dobu trvání této dohody sjednáno platné pojištění odpovědnosti za škodu způsobenou třetí osobě v souvislosti s výkonem jeho činnosti s limitem pojistného plnění minimálně </w:t>
      </w:r>
      <w:r>
        <w:rPr>
          <w:b/>
          <w:bCs/>
          <w:color w:val="000000"/>
          <w:spacing w:val="0"/>
          <w:w w:val="100"/>
          <w:position w:val="0"/>
          <w:shd w:val="clear" w:color="auto" w:fill="auto"/>
          <w:lang w:val="cs-CZ" w:eastAsia="cs-CZ" w:bidi="cs-CZ"/>
        </w:rPr>
        <w:t>300 tisíc korun českých</w:t>
      </w:r>
      <w:r>
        <w:rPr>
          <w:color w:val="000000"/>
          <w:spacing w:val="0"/>
          <w:w w:val="100"/>
          <w:position w:val="0"/>
          <w:shd w:val="clear" w:color="auto" w:fill="auto"/>
          <w:lang w:val="cs-CZ" w:eastAsia="cs-CZ" w:bidi="cs-CZ"/>
        </w:rPr>
        <w:t>. Za účelem prokázání splnění tohoto požadavku prodávající doložil kupujícímu před uzavřením Dohody doklad osvědčující uzavření pojistné smlouvy v požadovaném rozsahu.</w:t>
      </w:r>
    </w:p>
    <w:p>
      <w:pPr>
        <w:pStyle w:val="Style2"/>
        <w:keepNext w:val="0"/>
        <w:keepLines w:val="0"/>
        <w:widowControl w:val="0"/>
        <w:numPr>
          <w:ilvl w:val="0"/>
          <w:numId w:val="21"/>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prohlašuje, že se před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dohodu, a že se zejména ve vztahu k ostatním účastníkům zadávacího řízení nedopustil žádného jednání narušujícího hospodářskou soutěž.</w:t>
      </w:r>
    </w:p>
    <w:p>
      <w:pPr>
        <w:pStyle w:val="Style2"/>
        <w:keepNext w:val="0"/>
        <w:keepLines w:val="0"/>
        <w:widowControl w:val="0"/>
        <w:numPr>
          <w:ilvl w:val="0"/>
          <w:numId w:val="21"/>
        </w:numPr>
        <w:shd w:val="clear" w:color="auto" w:fill="auto"/>
        <w:tabs>
          <w:tab w:pos="712"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XI.</w:t>
      </w:r>
    </w:p>
    <w:p>
      <w:pPr>
        <w:pStyle w:val="Style19"/>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Závěrečná ustanovení</w:t>
      </w:r>
      <w:bookmarkEnd w:id="24"/>
      <w:bookmarkEnd w:id="25"/>
    </w:p>
    <w:p>
      <w:pPr>
        <w:pStyle w:val="Style2"/>
        <w:keepNext w:val="0"/>
        <w:keepLines w:val="0"/>
        <w:widowControl w:val="0"/>
        <w:numPr>
          <w:ilvl w:val="0"/>
          <w:numId w:val="23"/>
        </w:numPr>
        <w:shd w:val="clear" w:color="auto" w:fill="auto"/>
        <w:tabs>
          <w:tab w:pos="712" w:val="left"/>
        </w:tabs>
        <w:bidi w:val="0"/>
        <w:spacing w:before="0" w:after="280" w:line="240" w:lineRule="auto"/>
        <w:ind w:left="720" w:right="0" w:hanging="720"/>
        <w:jc w:val="both"/>
      </w:pPr>
      <w:r>
        <w:rPr>
          <w:color w:val="000000"/>
          <w:spacing w:val="0"/>
          <w:w w:val="100"/>
          <w:position w:val="0"/>
          <w:shd w:val="clear" w:color="auto" w:fill="auto"/>
          <w:lang w:val="cs-CZ" w:eastAsia="cs-CZ" w:bidi="cs-CZ"/>
        </w:rPr>
        <w:t>Tato Dohoda podléhá zveřejnění dle zákona č. 340/2015 Sb. o zvláštních podmínkách účinnosti některých smluv, uveřejňování těchto smluv a o registru smluv (zákon o registru smluv), v platném a účinném znění.</w:t>
      </w:r>
    </w:p>
    <w:p>
      <w:pPr>
        <w:pStyle w:val="Style2"/>
        <w:keepNext w:val="0"/>
        <w:keepLines w:val="0"/>
        <w:widowControl w:val="0"/>
        <w:numPr>
          <w:ilvl w:val="0"/>
          <w:numId w:val="23"/>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souhlasí se zveřejněním případných informací o této Dohodě dle zákona č. 106/1999 Sb. o svobodném přístupu k informacím, v jeho platném znění, či se zveřejněním Dohody v souladu s povinnostmi Kupujícího za podmínek vyplývajících z příslušných právních předpisů, zejména souhlasí se zveřejněním Dohody včetně všech jejich změn a dodatků, výše skutečně uhrazené ceny na základě Dohody a dalších údajů na profilu Kupujícího dle § 219 ZZVZ a v registru smluv dle zákona č. 340/2015 Sb. o</w:t>
        <w:br w:type="page"/>
      </w:r>
      <w:r>
        <w:rPr>
          <w:color w:val="000000"/>
          <w:spacing w:val="0"/>
          <w:w w:val="100"/>
          <w:position w:val="0"/>
          <w:shd w:val="clear" w:color="auto" w:fill="auto"/>
          <w:lang w:val="cs-CZ" w:eastAsia="cs-CZ" w:bidi="cs-CZ"/>
        </w:rPr>
        <w:t>zvláštních podmínkách účinnosti některých smluv, uveřejňování těchto smluv a o registru smluv (zákon o registru smluv). Dohodu bude dle vůle smluvních stran na profilu zadavatele a v registru smluv v souladu s příslušnými právními předpisy, zejména ve lhůtách stanovených příslušnými právními předpisy, zveřejňovat Kupující.</w:t>
      </w:r>
    </w:p>
    <w:p>
      <w:pPr>
        <w:pStyle w:val="Style2"/>
        <w:keepNext w:val="0"/>
        <w:keepLines w:val="0"/>
        <w:widowControl w:val="0"/>
        <w:numPr>
          <w:ilvl w:val="0"/>
          <w:numId w:val="23"/>
        </w:numPr>
        <w:shd w:val="clear" w:color="auto" w:fill="auto"/>
        <w:tabs>
          <w:tab w:pos="707" w:val="left"/>
        </w:tabs>
        <w:bidi w:val="0"/>
        <w:spacing w:before="0" w:line="240" w:lineRule="auto"/>
        <w:ind w:left="720" w:right="0" w:hanging="720"/>
        <w:jc w:val="both"/>
      </w:pPr>
      <w:r>
        <w:rPr>
          <w:color w:val="000000"/>
          <w:spacing w:val="0"/>
          <w:w w:val="100"/>
          <w:position w:val="0"/>
          <w:shd w:val="clear" w:color="auto" w:fill="auto"/>
          <w:lang w:val="cs-CZ" w:eastAsia="cs-CZ" w:bidi="cs-CZ"/>
        </w:rPr>
        <w:t>Dohoda se vyhotovuje v elektronické podobě, přičemž obě smluvní strany obdrží její elektronický originál.</w:t>
      </w:r>
    </w:p>
    <w:p>
      <w:pPr>
        <w:pStyle w:val="Style2"/>
        <w:keepNext w:val="0"/>
        <w:keepLines w:val="0"/>
        <w:widowControl w:val="0"/>
        <w:numPr>
          <w:ilvl w:val="0"/>
          <w:numId w:val="23"/>
        </w:numPr>
        <w:shd w:val="clear" w:color="auto" w:fill="auto"/>
        <w:tabs>
          <w:tab w:pos="707" w:val="left"/>
        </w:tabs>
        <w:bidi w:val="0"/>
        <w:spacing w:before="0" w:line="240" w:lineRule="auto"/>
        <w:ind w:left="720" w:right="0" w:hanging="720"/>
        <w:jc w:val="both"/>
      </w:pPr>
      <w:r>
        <w:rPr>
          <w:color w:val="000000"/>
          <w:spacing w:val="0"/>
          <w:w w:val="100"/>
          <w:position w:val="0"/>
          <w:shd w:val="clear" w:color="auto" w:fill="auto"/>
          <w:lang w:val="cs-CZ" w:eastAsia="cs-CZ" w:bidi="cs-CZ"/>
        </w:rPr>
        <w:t>Obsah této Dohody, s nímž jsou oba účastnící dohody plně srozuměny, je vyjádřením jejich svobodného a vážného projevu vůle, na důkaz čehož připojují pod její ustanovení své podpisy.</w:t>
      </w:r>
    </w:p>
    <w:p>
      <w:pPr>
        <w:pStyle w:val="Style2"/>
        <w:keepNext w:val="0"/>
        <w:keepLines w:val="0"/>
        <w:widowControl w:val="0"/>
        <w:numPr>
          <w:ilvl w:val="0"/>
          <w:numId w:val="23"/>
        </w:numPr>
        <w:shd w:val="clear" w:color="auto" w:fill="auto"/>
        <w:tabs>
          <w:tab w:pos="707"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Tato Dohoda je </w:t>
      </w:r>
      <w:r>
        <w:rPr>
          <w:color w:val="000000"/>
          <w:spacing w:val="0"/>
          <w:w w:val="100"/>
          <w:position w:val="0"/>
          <w:u w:val="single"/>
          <w:shd w:val="clear" w:color="auto" w:fill="auto"/>
          <w:lang w:val="cs-CZ" w:eastAsia="cs-CZ" w:bidi="cs-CZ"/>
        </w:rPr>
        <w:t>platná</w:t>
      </w:r>
      <w:r>
        <w:rPr>
          <w:color w:val="000000"/>
          <w:spacing w:val="0"/>
          <w:w w:val="100"/>
          <w:position w:val="0"/>
          <w:shd w:val="clear" w:color="auto" w:fill="auto"/>
          <w:lang w:val="cs-CZ" w:eastAsia="cs-CZ" w:bidi="cs-CZ"/>
        </w:rPr>
        <w:t xml:space="preserve"> 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smluvními stranami).</w:t>
      </w:r>
    </w:p>
    <w:p>
      <w:pPr>
        <w:pStyle w:val="Style2"/>
        <w:keepNext w:val="0"/>
        <w:keepLines w:val="0"/>
        <w:widowControl w:val="0"/>
        <w:numPr>
          <w:ilvl w:val="0"/>
          <w:numId w:val="23"/>
        </w:numPr>
        <w:shd w:val="clear" w:color="auto" w:fill="auto"/>
        <w:tabs>
          <w:tab w:pos="70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Dohoda je </w:t>
      </w:r>
      <w:r>
        <w:rPr>
          <w:color w:val="000000"/>
          <w:spacing w:val="0"/>
          <w:w w:val="100"/>
          <w:position w:val="0"/>
          <w:u w:val="single"/>
          <w:shd w:val="clear" w:color="auto" w:fill="auto"/>
          <w:lang w:val="cs-CZ" w:eastAsia="cs-CZ" w:bidi="cs-CZ"/>
        </w:rPr>
        <w:t>účinná</w:t>
      </w:r>
      <w:r>
        <w:rPr>
          <w:color w:val="000000"/>
          <w:spacing w:val="0"/>
          <w:w w:val="100"/>
          <w:position w:val="0"/>
          <w:shd w:val="clear" w:color="auto" w:fill="auto"/>
          <w:lang w:val="cs-CZ" w:eastAsia="cs-CZ" w:bidi="cs-CZ"/>
        </w:rPr>
        <w:t xml:space="preserve"> dnem jejího uveřejnění v registru smluv.</w:t>
      </w:r>
    </w:p>
    <w:p>
      <w:pPr>
        <w:pStyle w:val="Style2"/>
        <w:keepNext w:val="0"/>
        <w:keepLines w:val="0"/>
        <w:widowControl w:val="0"/>
        <w:numPr>
          <w:ilvl w:val="0"/>
          <w:numId w:val="23"/>
        </w:numPr>
        <w:shd w:val="clear" w:color="auto" w:fill="auto"/>
        <w:tabs>
          <w:tab w:pos="707" w:val="left"/>
        </w:tabs>
        <w:bidi w:val="0"/>
        <w:spacing w:before="0" w:after="400" w:line="240" w:lineRule="auto"/>
        <w:ind w:left="720" w:right="0" w:hanging="720"/>
        <w:jc w:val="both"/>
      </w:pPr>
      <w:r>
        <w:rPr>
          <w:color w:val="000000"/>
          <w:spacing w:val="0"/>
          <w:w w:val="100"/>
          <w:position w:val="0"/>
          <w:shd w:val="clear" w:color="auto" w:fill="auto"/>
          <w:lang w:val="cs-CZ" w:eastAsia="cs-CZ" w:bidi="cs-CZ"/>
        </w:rPr>
        <w:t>Dohodu lze měnit či doplňovat pouze po vzájemné dohodě obou smluvních stran, a to pouze v písemné formě.</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Přílohy</w:t>
      </w:r>
    </w:p>
    <w:p>
      <w:pPr>
        <w:pStyle w:val="Style2"/>
        <w:keepNext w:val="0"/>
        <w:keepLines w:val="0"/>
        <w:widowControl w:val="0"/>
        <w:numPr>
          <w:ilvl w:val="0"/>
          <w:numId w:val="25"/>
        </w:numPr>
        <w:shd w:val="clear" w:color="auto" w:fill="auto"/>
        <w:tabs>
          <w:tab w:pos="1470" w:val="left"/>
        </w:tabs>
        <w:bidi w:val="0"/>
        <w:spacing w:before="0" w:line="240" w:lineRule="auto"/>
        <w:ind w:left="1100" w:right="0" w:firstLine="0"/>
        <w:jc w:val="left"/>
      </w:pPr>
      <w:r>
        <w:rPr>
          <w:color w:val="000000"/>
          <w:spacing w:val="0"/>
          <w:w w:val="100"/>
          <w:position w:val="0"/>
          <w:shd w:val="clear" w:color="auto" w:fill="auto"/>
          <w:lang w:val="cs-CZ" w:eastAsia="cs-CZ" w:bidi="cs-CZ"/>
        </w:rPr>
        <w:t>Příloha A1 - Seznam zboží</w:t>
      </w:r>
    </w:p>
    <w:p>
      <w:pPr>
        <w:pStyle w:val="Style2"/>
        <w:keepNext w:val="0"/>
        <w:keepLines w:val="0"/>
        <w:widowControl w:val="0"/>
        <w:numPr>
          <w:ilvl w:val="0"/>
          <w:numId w:val="25"/>
        </w:numPr>
        <w:shd w:val="clear" w:color="auto" w:fill="auto"/>
        <w:tabs>
          <w:tab w:pos="1470" w:val="left"/>
        </w:tabs>
        <w:bidi w:val="0"/>
        <w:spacing w:before="0" w:after="520" w:line="240" w:lineRule="auto"/>
        <w:ind w:left="1460" w:right="0" w:hanging="360"/>
        <w:jc w:val="both"/>
      </w:pPr>
      <w:r>
        <w:rPr>
          <w:color w:val="000000"/>
          <w:spacing w:val="0"/>
          <w:w w:val="100"/>
          <w:position w:val="0"/>
          <w:shd w:val="clear" w:color="auto" w:fill="auto"/>
          <w:lang w:val="cs-CZ" w:eastAsia="cs-CZ" w:bidi="cs-CZ"/>
        </w:rPr>
        <w:t>Příloha A2 - Údaje, které jsou součástí ujednání a nebudou zveřejněny v Registru smluv.</w:t>
      </w:r>
    </w:p>
    <w:p>
      <w:pPr>
        <w:pStyle w:val="Style2"/>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NA DŮKAZ SVÉHO SOUHLASU S OBSAHEM TÉTO RÁMCOVÉ DOHODY K NÍ SMLUVNÍ STRANY PŘIPOJILY SVÉ UZNÁVANÉ ELEKTRONICKÉ PODPISY DLE ZÁKONA Č. 297/2016 SB., O SLUŽBÁCH VYTVÁŘEJÍCÍCH DŮVĚRU PRO ELEKTRONICKÉ TRANSAKCE, VE ZNĚNÍ POZDĚJŠÍCH PŘEDPISŮ.</w:t>
      </w:r>
    </w:p>
    <w:p>
      <w:pPr>
        <w:pStyle w:val="Style2"/>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3913505</wp:posOffset>
                </wp:positionH>
                <wp:positionV relativeFrom="paragraph">
                  <wp:posOffset>12700</wp:posOffset>
                </wp:positionV>
                <wp:extent cx="567055" cy="213360"/>
                <wp:wrapSquare wrapText="left"/>
                <wp:docPr id="1" name="Shape 1"/>
                <a:graphic xmlns:a="http://schemas.openxmlformats.org/drawingml/2006/main">
                  <a:graphicData uri="http://schemas.microsoft.com/office/word/2010/wordprocessingShape">
                    <wps:wsp>
                      <wps:cNvSpPr txBox="1"/>
                      <wps:spPr>
                        <a:xfrm>
                          <a:ext cx="567055"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8.14999999999998pt;margin-top:1.pt;width:44.649999999999999pt;height:16.8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xbxContent>
                </v:textbox>
                <w10:wrap type="square" side="left" anchorx="page"/>
              </v:shape>
            </w:pict>
          </mc:Fallback>
        </mc:AlternateContent>
      </w:r>
      <w:r>
        <w:rPr>
          <w:color w:val="000000"/>
          <w:spacing w:val="0"/>
          <w:w w:val="100"/>
          <w:position w:val="0"/>
          <w:shd w:val="clear" w:color="auto" w:fill="auto"/>
          <w:lang w:val="cs-CZ" w:eastAsia="cs-CZ" w:bidi="cs-CZ"/>
        </w:rPr>
        <w:t>Prodávající:</w:t>
      </w:r>
    </w:p>
    <w:p>
      <w:pPr>
        <w:widowControl w:val="0"/>
        <w:spacing w:line="1" w:lineRule="exact"/>
        <w:sectPr>
          <w:headerReference w:type="default" r:id="rId5"/>
          <w:footerReference w:type="default" r:id="rId6"/>
          <w:footnotePr>
            <w:pos w:val="pageBottom"/>
            <w:numFmt w:val="decimal"/>
            <w:numRestart w:val="continuous"/>
          </w:footnotePr>
          <w:pgSz w:w="11900" w:h="16840"/>
          <w:pgMar w:top="1458" w:left="1214" w:right="1062" w:bottom="992" w:header="0" w:footer="3" w:gutter="0"/>
          <w:pgNumType w:start="1"/>
          <w:cols w:space="720"/>
          <w:noEndnote/>
          <w:rtlGutter w:val="0"/>
          <w:docGrid w:linePitch="360"/>
        </w:sectPr>
      </w:pPr>
      <w:r>
        <mc:AlternateContent>
          <mc:Choice Requires="wps">
            <w:drawing>
              <wp:anchor distT="0" distB="0" distL="0" distR="0" simplePos="0" relativeHeight="125829380" behindDoc="0" locked="0" layoutInCell="1" allowOverlap="1">
                <wp:simplePos x="0" y="0"/>
                <wp:positionH relativeFrom="page">
                  <wp:posOffset>789305</wp:posOffset>
                </wp:positionH>
                <wp:positionV relativeFrom="paragraph">
                  <wp:posOffset>0</wp:posOffset>
                </wp:positionV>
                <wp:extent cx="1673225" cy="213360"/>
                <wp:wrapTopAndBottom/>
                <wp:docPr id="10" name="Shape 10"/>
                <a:graphic xmlns:a="http://schemas.openxmlformats.org/drawingml/2006/main">
                  <a:graphicData uri="http://schemas.microsoft.com/office/word/2010/wordprocessingShape">
                    <wps:wsp>
                      <wps:cNvSpPr txBox="1"/>
                      <wps:spPr>
                        <a:xfrm>
                          <a:ext cx="1673225"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Humpolci dne </w:t>
                            </w:r>
                            <w:r>
                              <w:rPr>
                                <w:color w:val="000000"/>
                                <w:spacing w:val="0"/>
                                <w:w w:val="100"/>
                                <w:position w:val="0"/>
                                <w:u w:val="single"/>
                                <w:shd w:val="clear" w:color="auto" w:fill="auto"/>
                                <w:lang w:val="cs-CZ" w:eastAsia="cs-CZ" w:bidi="cs-CZ"/>
                              </w:rPr>
                              <w:t>viz podpis</w:t>
                            </w:r>
                          </w:p>
                        </w:txbxContent>
                      </wps:txbx>
                      <wps:bodyPr wrap="none" lIns="0" tIns="0" rIns="0" bIns="0">
                        <a:noAutoFit/>
                      </wps:bodyPr>
                    </wps:wsp>
                  </a:graphicData>
                </a:graphic>
              </wp:anchor>
            </w:drawing>
          </mc:Choice>
          <mc:Fallback>
            <w:pict>
              <v:shape id="_x0000_s1036" type="#_x0000_t202" style="position:absolute;margin-left:62.149999999999999pt;margin-top:0;width:131.75pt;height:16.800000000000001pt;z-index:-12582937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Humpolci dne </w:t>
                      </w:r>
                      <w:r>
                        <w:rPr>
                          <w:color w:val="000000"/>
                          <w:spacing w:val="0"/>
                          <w:w w:val="100"/>
                          <w:position w:val="0"/>
                          <w:u w:val="single"/>
                          <w:shd w:val="clear" w:color="auto" w:fill="auto"/>
                          <w:lang w:val="cs-CZ" w:eastAsia="cs-CZ" w:bidi="cs-CZ"/>
                        </w:rPr>
                        <w:t>viz podpis</w:t>
                      </w:r>
                    </w:p>
                  </w:txbxContent>
                </v:textbox>
                <w10:wrap type="topAndBottom" anchorx="page"/>
              </v:shape>
            </w:pict>
          </mc:Fallback>
        </mc:AlternateContent>
      </w:r>
      <w:r>
        <mc:AlternateContent>
          <mc:Choice Requires="wps">
            <w:drawing>
              <wp:anchor distT="0" distB="0" distL="0" distR="0" simplePos="0" relativeHeight="125829382" behindDoc="0" locked="0" layoutInCell="1" allowOverlap="1">
                <wp:simplePos x="0" y="0"/>
                <wp:positionH relativeFrom="page">
                  <wp:posOffset>3922395</wp:posOffset>
                </wp:positionH>
                <wp:positionV relativeFrom="paragraph">
                  <wp:posOffset>0</wp:posOffset>
                </wp:positionV>
                <wp:extent cx="1493520" cy="213360"/>
                <wp:wrapTopAndBottom/>
                <wp:docPr id="12" name="Shape 12"/>
                <a:graphic xmlns:a="http://schemas.openxmlformats.org/drawingml/2006/main">
                  <a:graphicData uri="http://schemas.microsoft.com/office/word/2010/wordprocessingShape">
                    <wps:wsp>
                      <wps:cNvSpPr txBox="1"/>
                      <wps:spPr>
                        <a:xfrm>
                          <a:ext cx="1493520"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Jihlavě dne </w:t>
                            </w:r>
                            <w:r>
                              <w:rPr>
                                <w:color w:val="000000"/>
                                <w:spacing w:val="0"/>
                                <w:w w:val="100"/>
                                <w:position w:val="0"/>
                                <w:u w:val="single"/>
                                <w:shd w:val="clear" w:color="auto" w:fill="auto"/>
                                <w:lang w:val="cs-CZ" w:eastAsia="cs-CZ" w:bidi="cs-CZ"/>
                              </w:rPr>
                              <w:t>viz podpis</w:t>
                            </w:r>
                          </w:p>
                        </w:txbxContent>
                      </wps:txbx>
                      <wps:bodyPr wrap="none" lIns="0" tIns="0" rIns="0" bIns="0">
                        <a:noAutoFit/>
                      </wps:bodyPr>
                    </wps:wsp>
                  </a:graphicData>
                </a:graphic>
              </wp:anchor>
            </w:drawing>
          </mc:Choice>
          <mc:Fallback>
            <w:pict>
              <v:shape id="_x0000_s1038" type="#_x0000_t202" style="position:absolute;margin-left:308.85000000000002pt;margin-top:0;width:117.59999999999999pt;height:16.800000000000001pt;z-index:-12582937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Jihlavě dne </w:t>
                      </w:r>
                      <w:r>
                        <w:rPr>
                          <w:color w:val="000000"/>
                          <w:spacing w:val="0"/>
                          <w:w w:val="100"/>
                          <w:position w:val="0"/>
                          <w:u w:val="single"/>
                          <w:shd w:val="clear" w:color="auto" w:fill="auto"/>
                          <w:lang w:val="cs-CZ" w:eastAsia="cs-CZ" w:bidi="cs-CZ"/>
                        </w:rPr>
                        <w:t>viz podpis</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5" w:after="15"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70" w:left="0" w:right="0" w:bottom="147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760" w:right="0" w:hanging="120"/>
        <w:jc w:val="left"/>
        <w:sectPr>
          <w:footnotePr>
            <w:pos w:val="pageBottom"/>
            <w:numFmt w:val="decimal"/>
            <w:numRestart w:val="continuous"/>
          </w:footnotePr>
          <w:type w:val="continuous"/>
          <w:pgSz w:w="11900" w:h="16840"/>
          <w:pgMar w:top="1470" w:left="1195" w:right="1051" w:bottom="1470" w:header="0" w:footer="3" w:gutter="0"/>
          <w:cols w:space="720"/>
          <w:noEndnote/>
          <w:rtlGutter w:val="0"/>
          <w:docGrid w:linePitch="360"/>
        </w:sectPr>
      </w:pPr>
      <w:r>
        <mc:AlternateContent>
          <mc:Choice Requires="wps">
            <w:drawing>
              <wp:anchor distT="0" distB="0" distL="114300" distR="114300" simplePos="0" relativeHeight="125829384" behindDoc="0" locked="0" layoutInCell="1" allowOverlap="1">
                <wp:simplePos x="0" y="0"/>
                <wp:positionH relativeFrom="page">
                  <wp:posOffset>4406900</wp:posOffset>
                </wp:positionH>
                <wp:positionV relativeFrom="paragraph">
                  <wp:posOffset>12700</wp:posOffset>
                </wp:positionV>
                <wp:extent cx="1136650" cy="213360"/>
                <wp:wrapSquare wrapText="left"/>
                <wp:docPr id="14" name="Shape 14"/>
                <a:graphic xmlns:a="http://schemas.openxmlformats.org/drawingml/2006/main">
                  <a:graphicData uri="http://schemas.microsoft.com/office/word/2010/wordprocessingShape">
                    <wps:wsp>
                      <wps:cNvSpPr txBox="1"/>
                      <wps:spPr>
                        <a:xfrm>
                          <a:ext cx="1136650"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organizace</w:t>
                            </w:r>
                          </w:p>
                        </w:txbxContent>
                      </wps:txbx>
                      <wps:bodyPr wrap="none" lIns="0" tIns="0" rIns="0" bIns="0">
                        <a:noAutoFit/>
                      </wps:bodyPr>
                    </wps:wsp>
                  </a:graphicData>
                </a:graphic>
              </wp:anchor>
            </w:drawing>
          </mc:Choice>
          <mc:Fallback>
            <w:pict>
              <v:shape id="_x0000_s1040" type="#_x0000_t202" style="position:absolute;margin-left:347.pt;margin-top:1.pt;width:89.5pt;height:16.800000000000001pt;z-index:-12582936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organizace</w:t>
                      </w:r>
                    </w:p>
                  </w:txbxContent>
                </v:textbox>
                <w10:wrap type="square" side="left" anchorx="page"/>
              </v:shape>
            </w:pict>
          </mc:Fallback>
        </mc:AlternateContent>
      </w:r>
      <w:r>
        <w:rPr>
          <w:color w:val="000000"/>
          <w:spacing w:val="0"/>
          <w:w w:val="100"/>
          <w:position w:val="0"/>
          <w:shd w:val="clear" w:color="auto" w:fill="auto"/>
          <w:lang w:val="cs-CZ" w:eastAsia="cs-CZ" w:bidi="cs-CZ"/>
        </w:rPr>
        <w:t>jednatel společnosti PROTECT CZ s.r.o.</w:t>
      </w:r>
    </w:p>
    <w:p>
      <w:pPr>
        <w:pStyle w:val="Style2"/>
        <w:keepNext w:val="0"/>
        <w:keepLines w:val="0"/>
        <w:widowControl w:val="0"/>
        <w:shd w:val="clear" w:color="auto" w:fill="auto"/>
        <w:bidi w:val="0"/>
        <w:spacing w:before="300" w:after="24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Příloha A1 Dohody</w:t>
      </w:r>
    </w:p>
    <w:tbl>
      <w:tblPr>
        <w:tblOverlap w:val="never"/>
        <w:jc w:val="center"/>
        <w:tblLayout w:type="fixed"/>
      </w:tblPr>
      <w:tblGrid>
        <w:gridCol w:w="533"/>
        <w:gridCol w:w="2890"/>
        <w:gridCol w:w="5261"/>
        <w:gridCol w:w="970"/>
      </w:tblGrid>
      <w:tr>
        <w:trPr>
          <w:trHeight w:val="2203" w:hRule="exact"/>
        </w:trPr>
        <w:tc>
          <w:tcPr>
            <w:tcBorders>
              <w:top w:val="single" w:sz="4"/>
              <w:left w:val="single" w:sz="4"/>
            </w:tcBorders>
            <w:shd w:val="clear" w:color="auto" w:fill="FCE9DA"/>
            <w:textDirection w:val="btLr"/>
            <w:vAlign w:val="top"/>
          </w:tcPr>
          <w:p>
            <w:pPr>
              <w:pStyle w:val="Style15"/>
              <w:keepNext w:val="0"/>
              <w:keepLines w:val="0"/>
              <w:widowControl w:val="0"/>
              <w:shd w:val="clear" w:color="auto" w:fill="auto"/>
              <w:bidi w:val="0"/>
              <w:spacing w:before="18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Položka</w:t>
            </w:r>
          </w:p>
        </w:tc>
        <w:tc>
          <w:tcPr>
            <w:tcBorders>
              <w:top w:val="single" w:sz="4"/>
              <w:left w:val="single" w:sz="4"/>
            </w:tcBorders>
            <w:shd w:val="clear" w:color="auto" w:fill="FCE9DA"/>
            <w:vAlign w:val="top"/>
          </w:tcPr>
          <w:p>
            <w:pPr>
              <w:pStyle w:val="Style15"/>
              <w:keepNext w:val="0"/>
              <w:keepLines w:val="0"/>
              <w:widowControl w:val="0"/>
              <w:shd w:val="clear" w:color="auto" w:fill="auto"/>
              <w:bidi w:val="0"/>
              <w:spacing w:before="98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Název zboží</w:t>
            </w:r>
          </w:p>
        </w:tc>
        <w:tc>
          <w:tcPr>
            <w:tcBorders>
              <w:top w:val="single" w:sz="4"/>
              <w:left w:val="single" w:sz="4"/>
            </w:tcBorders>
            <w:shd w:val="clear" w:color="auto" w:fill="FCE9DA"/>
            <w:vAlign w:val="top"/>
          </w:tcPr>
          <w:p>
            <w:pPr>
              <w:pStyle w:val="Style15"/>
              <w:keepNext w:val="0"/>
              <w:keepLines w:val="0"/>
              <w:widowControl w:val="0"/>
              <w:shd w:val="clear" w:color="auto" w:fill="auto"/>
              <w:bidi w:val="0"/>
              <w:spacing w:before="98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Minimální technické podmínky</w:t>
            </w:r>
          </w:p>
        </w:tc>
        <w:tc>
          <w:tcPr>
            <w:tcBorders>
              <w:top w:val="single" w:sz="4"/>
              <w:left w:val="single" w:sz="4"/>
              <w:right w:val="single" w:sz="4"/>
            </w:tcBorders>
            <w:shd w:val="clear" w:color="auto" w:fill="FCE9DA"/>
            <w:textDirection w:val="btLr"/>
            <w:vAlign w:val="top"/>
          </w:tcPr>
          <w:p>
            <w:pPr>
              <w:pStyle w:val="Style15"/>
              <w:keepNext w:val="0"/>
              <w:keepLines w:val="0"/>
              <w:widowControl w:val="0"/>
              <w:shd w:val="clear" w:color="auto" w:fill="auto"/>
              <w:bidi w:val="0"/>
              <w:spacing w:before="16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Cena za 1 kus/pár v Kč bez DPH včetně dopravy</w:t>
            </w:r>
          </w:p>
        </w:tc>
      </w:tr>
      <w:tr>
        <w:trPr>
          <w:trHeight w:val="197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Obuv pracovní k vysprávkové soupravě, provedení S3 HRO SRC dle</w:t>
            </w:r>
          </w:p>
          <w:p>
            <w:pPr>
              <w:pStyle w:val="Style15"/>
              <w:keepNext w:val="0"/>
              <w:keepLines w:val="0"/>
              <w:widowControl w:val="0"/>
              <w:shd w:val="clear" w:color="auto" w:fill="auto"/>
              <w:bidi w:val="0"/>
              <w:spacing w:before="0" w:after="0" w:line="276"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ČSN 20345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71" w:lineRule="auto"/>
              <w:ind w:left="0" w:right="0" w:firstLine="0"/>
              <w:jc w:val="both"/>
              <w:rPr>
                <w:sz w:val="18"/>
                <w:szCs w:val="18"/>
              </w:rPr>
            </w:pPr>
            <w:r>
              <w:rPr>
                <w:color w:val="000000"/>
                <w:spacing w:val="0"/>
                <w:w w:val="100"/>
                <w:position w:val="0"/>
                <w:sz w:val="18"/>
                <w:szCs w:val="18"/>
                <w:shd w:val="clear" w:color="auto" w:fill="auto"/>
                <w:lang w:val="cs-CZ" w:eastAsia="cs-CZ" w:bidi="cs-CZ"/>
              </w:rPr>
              <w:t>Bezpečnostní vysoká nazouvací obuv v bezpečnostní třídě S3 se svrškem z lícové štípané kůže, voděodolná antistatická podrážka (kombinace PU/guma), odolnou vůči olejům a teplotě do 300°C, s integrovanou absorpcí energie v patě. Obuv musí mít ve špičce integrovanou nekovovou bezpečnostní tužinku a ve stélce uloženou tenkou nekovovou planžetu chránící proti úrazu propíchnutím podešve ostrým předmětem.</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1045,-</w:t>
            </w:r>
          </w:p>
        </w:tc>
      </w:tr>
      <w:tr>
        <w:trPr>
          <w:trHeight w:val="299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Obuv pracovní kožená, provedení S3</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HRO SRC dle ČSN EN ISO 20345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71" w:lineRule="auto"/>
              <w:ind w:left="0" w:right="0" w:firstLine="0"/>
              <w:jc w:val="both"/>
              <w:rPr>
                <w:sz w:val="18"/>
                <w:szCs w:val="18"/>
              </w:rPr>
            </w:pPr>
            <w:r>
              <w:rPr>
                <w:color w:val="000000"/>
                <w:spacing w:val="0"/>
                <w:w w:val="100"/>
                <w:position w:val="0"/>
                <w:sz w:val="18"/>
                <w:szCs w:val="18"/>
                <w:shd w:val="clear" w:color="auto" w:fill="auto"/>
                <w:lang w:val="cs-CZ" w:eastAsia="cs-CZ" w:bidi="cs-CZ"/>
              </w:rPr>
              <w:t>Celokožená kotníková obuv v bezpečnostní třídě S3 se svrškem z broušené hovězinové usně, PU/RUBBER protiskluznou antistatickou nepíšící podešví, odolnou vůči ropným látkám (olejům), s integrovanou absorpcí energie v patě. Podešev vpředu bude přecházet v integrovanou okopovou špičku. Svršek bude vyroben z voděodolné minimálně 2,0 mm silné hydrofobní broušené usně, s kvalitním měkčeným límcem, který dobře chrání kotníky. Podšívka musí mít termoizolační paropropustnou membránu. Obuv musí mít ve špičce integrovanou kompozitní tužinku a ve stélce uloženou kevlarovou planžetu chránící proti úrazu propíchnutím podešve ostrým předmětem.</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663,75</w:t>
            </w:r>
          </w:p>
        </w:tc>
      </w:tr>
      <w:tr>
        <w:trPr>
          <w:trHeight w:val="121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Obuv pracovní lehká</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71" w:lineRule="auto"/>
              <w:ind w:left="0" w:right="0" w:firstLine="0"/>
              <w:jc w:val="both"/>
              <w:rPr>
                <w:sz w:val="18"/>
                <w:szCs w:val="18"/>
              </w:rPr>
            </w:pPr>
            <w:r>
              <w:rPr>
                <w:color w:val="000000"/>
                <w:spacing w:val="0"/>
                <w:w w:val="100"/>
                <w:position w:val="0"/>
                <w:sz w:val="18"/>
                <w:szCs w:val="18"/>
                <w:shd w:val="clear" w:color="auto" w:fill="auto"/>
                <w:lang w:val="cs-CZ" w:eastAsia="cs-CZ" w:bidi="cs-CZ"/>
              </w:rPr>
              <w:t>Obuv pracovní, nízká, celokožená, bez ocelové špice dle ČSN EN ISO 20347. Bílý uzavřený sandál v provedení 01, svršek z mikrovlákna s antibakteriální podšívkou, bílá podešev PU/PU, uzavírání na přezku se suchým zipem.</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488,75</w:t>
            </w:r>
          </w:p>
        </w:tc>
      </w:tr>
      <w:tr>
        <w:trPr>
          <w:trHeight w:val="122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Obuv pro THP dle ČSN EN ISO</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20347:2005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both"/>
              <w:rPr>
                <w:sz w:val="18"/>
                <w:szCs w:val="18"/>
              </w:rPr>
            </w:pPr>
            <w:r>
              <w:rPr>
                <w:color w:val="000000"/>
                <w:spacing w:val="0"/>
                <w:w w:val="100"/>
                <w:position w:val="0"/>
                <w:sz w:val="18"/>
                <w:szCs w:val="18"/>
                <w:shd w:val="clear" w:color="auto" w:fill="auto"/>
                <w:lang w:val="cs-CZ" w:eastAsia="cs-CZ" w:bidi="cs-CZ"/>
              </w:rPr>
              <w:t>Celokožená kotníková obuv, svršek bude opatřen speciální fólií pro snadnou údržbu a dlouhou životnost, podšívka z bavlněného froté, na kotníku molitanové polštářky, podrážka dvoudílný polyuretan. Obuv bude protiskluzová za sucha i za mokra, je možný reflexní prvek.</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556,25</w:t>
            </w:r>
          </w:p>
        </w:tc>
      </w:tr>
      <w:tr>
        <w:trPr>
          <w:trHeight w:val="298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Obuv pracovní kožená zimní, provedení S3 dle ČSN EN ISO 20345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71" w:lineRule="auto"/>
              <w:ind w:left="0" w:right="0" w:firstLine="0"/>
              <w:jc w:val="both"/>
              <w:rPr>
                <w:sz w:val="18"/>
                <w:szCs w:val="18"/>
              </w:rPr>
            </w:pPr>
            <w:r>
              <w:rPr>
                <w:color w:val="000000"/>
                <w:spacing w:val="0"/>
                <w:w w:val="100"/>
                <w:position w:val="0"/>
                <w:sz w:val="18"/>
                <w:szCs w:val="18"/>
                <w:shd w:val="clear" w:color="auto" w:fill="auto"/>
                <w:lang w:val="cs-CZ" w:eastAsia="cs-CZ" w:bidi="cs-CZ"/>
              </w:rPr>
              <w:t>Celokožená poloholeňová obuv v bezpečnostní třídě S3 se svrškem z lícové hovězinové usně, PUR protiskluznou (klasifikace SRC) nepíšící podešví (PUR dvojí hustoty), odolnou vůči ropným látkám, s integrovanou absorpcí energie v patě. Podešev vpředu bude přecházet v integrovanou okopovou špičku. Svršek musí být vyroben z voděodolné min. 2,2 mm silné hydrofobní lícové usně, s kvalitním měkčeným lícem, který dobře chrání kotníky. Obuv bude zateplena vysokojakostním akrylovým kožíškem a musí mít ve špičce integrovanou nekovovou tužinku, ve stélce bude uložena kevlarová planžeta chránící proti úrazu propíchnutím podešve ostrým předmětem.</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505,-</w:t>
            </w:r>
          </w:p>
        </w:tc>
      </w:tr>
      <w:tr>
        <w:trPr>
          <w:trHeight w:val="778"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6</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Obuv proti prořezu, provedení S3 dle ČSN EN ISO 20345 a ČSN EN ISO</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71" w:lineRule="auto"/>
              <w:ind w:left="0" w:right="0" w:firstLine="0"/>
              <w:jc w:val="both"/>
              <w:rPr>
                <w:sz w:val="18"/>
                <w:szCs w:val="18"/>
              </w:rPr>
            </w:pPr>
            <w:r>
              <w:rPr>
                <w:color w:val="000000"/>
                <w:spacing w:val="0"/>
                <w:w w:val="100"/>
                <w:position w:val="0"/>
                <w:sz w:val="18"/>
                <w:szCs w:val="18"/>
                <w:shd w:val="clear" w:color="auto" w:fill="auto"/>
                <w:lang w:val="cs-CZ" w:eastAsia="cs-CZ" w:bidi="cs-CZ"/>
              </w:rPr>
              <w:t>Celokožená protiprořezová poloholeňová obuv se svrškem z lícové usně, pryžovou protiskluznou podešví odolnou vůči ropným látkám, s integrovanou absorpcí energie v patě. Svršek bude z voděodolné</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2136,-</w:t>
            </w:r>
          </w:p>
        </w:tc>
      </w:tr>
    </w:tbl>
    <w:p>
      <w:pPr>
        <w:spacing w:lineRule="exact" w:line="1"/>
        <w:rPr>
          <w:sz w:val="2"/>
          <w:szCs w:val="2"/>
        </w:rPr>
      </w:pPr>
      <w:r>
        <w:br w:type="page"/>
      </w:r>
    </w:p>
    <w:tbl>
      <w:tblPr>
        <w:tblOverlap w:val="never"/>
        <w:jc w:val="center"/>
        <w:tblLayout w:type="fixed"/>
      </w:tblPr>
      <w:tblGrid>
        <w:gridCol w:w="533"/>
        <w:gridCol w:w="2890"/>
        <w:gridCol w:w="5261"/>
        <w:gridCol w:w="970"/>
      </w:tblGrid>
      <w:tr>
        <w:trPr>
          <w:trHeight w:val="147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17249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both"/>
              <w:rPr>
                <w:sz w:val="18"/>
                <w:szCs w:val="18"/>
              </w:rPr>
            </w:pPr>
            <w:r>
              <w:rPr>
                <w:color w:val="000000"/>
                <w:spacing w:val="0"/>
                <w:w w:val="100"/>
                <w:position w:val="0"/>
                <w:sz w:val="18"/>
                <w:szCs w:val="18"/>
                <w:shd w:val="clear" w:color="auto" w:fill="auto"/>
                <w:lang w:val="cs-CZ" w:eastAsia="cs-CZ" w:bidi="cs-CZ"/>
              </w:rPr>
              <w:t>hydrofobní usně, a v mezivrstvě musí mít vlepenou paropropustnou membránu a bezpečnostní tkaninu, která chrání proti pořezání motorovou pilou ve třídě 1. (do rychlosti řetězu 20 m/s). Obuv bude mít ve špičce (kryté zvnějšku pryžovou ochrannou obsázku) integrovanou kovovou bezpečnostní špičku.</w:t>
            </w:r>
          </w:p>
        </w:tc>
        <w:tc>
          <w:tcPr>
            <w:tcBorders>
              <w:top w:val="single" w:sz="4"/>
              <w:left w:val="single" w:sz="4"/>
              <w:right w:val="single" w:sz="4"/>
            </w:tcBorders>
            <w:shd w:val="clear" w:color="auto" w:fill="FFFFFF"/>
            <w:vAlign w:val="top"/>
          </w:tcPr>
          <w:p>
            <w:pPr>
              <w:widowControl w:val="0"/>
              <w:rPr>
                <w:sz w:val="10"/>
                <w:szCs w:val="10"/>
              </w:rPr>
            </w:pPr>
          </w:p>
        </w:tc>
      </w:tr>
      <w:tr>
        <w:trPr>
          <w:trHeight w:val="121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Holínky gumové, provedení O4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both"/>
              <w:rPr>
                <w:sz w:val="18"/>
                <w:szCs w:val="18"/>
              </w:rPr>
            </w:pPr>
            <w:r>
              <w:rPr>
                <w:color w:val="000000"/>
                <w:spacing w:val="0"/>
                <w:w w:val="100"/>
                <w:position w:val="0"/>
                <w:sz w:val="18"/>
                <w:szCs w:val="18"/>
                <w:shd w:val="clear" w:color="auto" w:fill="auto"/>
                <w:lang w:val="cs-CZ" w:eastAsia="cs-CZ" w:bidi="cs-CZ"/>
              </w:rPr>
              <w:t>Materiál PVC/Nitrilkaučuk, holínky s protiskluznou podešví (klasifikace SRA). Podšívka je z antibakteriální textilie, holínky jsou odolné proti chemikáliím (olejům a PHM), je antistatická. Výrobek splňuje požadavky ČSN EN ISO 20347 O4 FO SRA.</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215,-</w:t>
            </w:r>
          </w:p>
        </w:tc>
      </w:tr>
      <w:tr>
        <w:trPr>
          <w:trHeight w:val="979"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8</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Holínky - zimní, provedení O4</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71" w:lineRule="auto"/>
              <w:ind w:left="0" w:right="0" w:firstLine="0"/>
              <w:jc w:val="both"/>
              <w:rPr>
                <w:sz w:val="18"/>
                <w:szCs w:val="18"/>
              </w:rPr>
            </w:pPr>
            <w:r>
              <w:rPr>
                <w:color w:val="000000"/>
                <w:spacing w:val="0"/>
                <w:w w:val="100"/>
                <w:position w:val="0"/>
                <w:sz w:val="18"/>
                <w:szCs w:val="18"/>
                <w:shd w:val="clear" w:color="auto" w:fill="auto"/>
                <w:lang w:val="cs-CZ" w:eastAsia="cs-CZ" w:bidi="cs-CZ"/>
              </w:rPr>
              <w:t>Polyuretanové holínky, antibakteriální stélka. Holínky tepelně izolují do - 20°C a s protiskluznou podešví (klasifikace SRC). Výrobek splňuje požadavky ČSN EN ISO 20347 O4 FO SCR.</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917,50</w:t>
            </w:r>
          </w:p>
        </w:tc>
      </w:tr>
    </w:tbl>
    <w:p>
      <w:pPr>
        <w:sectPr>
          <w:footnotePr>
            <w:pos w:val="pageBottom"/>
            <w:numFmt w:val="decimal"/>
            <w:numRestart w:val="continuous"/>
          </w:footnotePr>
          <w:pgSz w:w="11900" w:h="16840"/>
          <w:pgMar w:top="1494" w:left="1195" w:right="1051" w:bottom="1148" w:header="0" w:footer="3" w:gutter="0"/>
          <w:cols w:space="720"/>
          <w:noEndnote/>
          <w:rtlGutter w:val="0"/>
          <w:docGrid w:linePitch="360"/>
        </w:sectPr>
      </w:pPr>
    </w:p>
    <w:p>
      <w:pPr>
        <w:pStyle w:val="Style2"/>
        <w:keepNext w:val="0"/>
        <w:keepLines w:val="0"/>
        <w:widowControl w:val="0"/>
        <w:shd w:val="clear" w:color="auto" w:fill="auto"/>
        <w:bidi w:val="0"/>
        <w:spacing w:before="0" w:after="20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Příloha A2 Dohody</w:t>
      </w:r>
    </w:p>
    <w:p>
      <w:pPr>
        <w:pStyle w:val="Style26"/>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Údaje, které jsou součástí ujednání a nebudou zveřejněny v Registru smluv:</w:t>
      </w:r>
      <w:bookmarkEnd w:id="26"/>
      <w:bookmarkEnd w:id="27"/>
    </w:p>
    <w:p>
      <w:pPr>
        <w:pStyle w:val="Style19"/>
        <w:keepNext/>
        <w:keepLines/>
        <w:widowControl w:val="0"/>
        <w:shd w:val="clear" w:color="auto" w:fill="auto"/>
        <w:bidi w:val="0"/>
        <w:spacing w:before="0" w:after="0" w:line="240" w:lineRule="auto"/>
        <w:ind w:left="0" w:right="0" w:firstLine="0"/>
        <w:jc w:val="left"/>
      </w:pPr>
      <w:bookmarkStart w:id="28" w:name="bookmark28"/>
      <w:bookmarkStart w:id="29" w:name="bookmark29"/>
      <w:r>
        <w:rPr>
          <w:color w:val="000000"/>
          <w:spacing w:val="0"/>
          <w:w w:val="100"/>
          <w:position w:val="0"/>
          <w:shd w:val="clear" w:color="auto" w:fill="auto"/>
          <w:lang w:val="cs-CZ" w:eastAsia="cs-CZ" w:bidi="cs-CZ"/>
        </w:rPr>
        <w:t>Krajská správa a údržba silnic Vysočiny, příspěvková organizace</w:t>
      </w:r>
      <w:bookmarkEnd w:id="28"/>
      <w:bookmarkEnd w:id="29"/>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 00090450</w:t>
      </w:r>
    </w:p>
    <w:p>
      <w:pPr>
        <w:pStyle w:val="Style2"/>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Osobou pověřenou jednat jménem kupujícího ve věcech zpracování objednávky a k převzetí zboží je:</w:t>
      </w:r>
    </w:p>
    <w:p>
      <w:pPr>
        <w:pStyle w:val="Style2"/>
        <w:keepNext w:val="0"/>
        <w:keepLines w:val="0"/>
        <w:widowControl w:val="0"/>
        <w:shd w:val="clear" w:color="auto" w:fill="auto"/>
        <w:bidi w:val="0"/>
        <w:spacing w:before="0" w:after="680" w:line="240" w:lineRule="auto"/>
        <w:ind w:left="0" w:right="0" w:firstLine="580"/>
        <w:jc w:val="left"/>
      </w:pPr>
      <w:r>
        <w:rPr>
          <w:b/>
          <w:bCs/>
          <w:color w:val="000000"/>
          <w:spacing w:val="0"/>
          <w:w w:val="100"/>
          <w:position w:val="0"/>
          <w:shd w:val="clear" w:color="auto" w:fill="auto"/>
          <w:lang w:val="cs-CZ" w:eastAsia="cs-CZ" w:bidi="cs-CZ"/>
        </w:rPr>
        <w:t xml:space="preserve">Cestmistrovství Havlíčkův Brod, </w:t>
      </w:r>
      <w:r>
        <w:rPr>
          <w:color w:val="000000"/>
          <w:spacing w:val="0"/>
          <w:w w:val="100"/>
          <w:position w:val="0"/>
          <w:shd w:val="clear" w:color="auto" w:fill="auto"/>
          <w:lang w:val="cs-CZ" w:eastAsia="cs-CZ" w:bidi="cs-CZ"/>
        </w:rPr>
        <w:t>Žižkova 1018, 581 01 Havlíčkův Brod</w:t>
      </w:r>
    </w:p>
    <w:p>
      <w:pPr>
        <w:pStyle w:val="Style2"/>
        <w:keepNext w:val="0"/>
        <w:keepLines w:val="0"/>
        <w:widowControl w:val="0"/>
        <w:shd w:val="clear" w:color="auto" w:fill="auto"/>
        <w:bidi w:val="0"/>
        <w:spacing w:before="0" w:after="680" w:line="240" w:lineRule="auto"/>
        <w:ind w:left="0" w:right="0" w:firstLine="580"/>
        <w:jc w:val="left"/>
      </w:pPr>
      <w:r>
        <w:rPr>
          <w:b/>
          <w:bCs/>
          <w:color w:val="000000"/>
          <w:spacing w:val="0"/>
          <w:w w:val="100"/>
          <w:position w:val="0"/>
          <w:shd w:val="clear" w:color="auto" w:fill="auto"/>
          <w:lang w:val="cs-CZ" w:eastAsia="cs-CZ" w:bidi="cs-CZ"/>
        </w:rPr>
        <w:t xml:space="preserve">Cestmistrovství Jihlava, </w:t>
      </w:r>
      <w:r>
        <w:rPr>
          <w:color w:val="000000"/>
          <w:spacing w:val="0"/>
          <w:w w:val="100"/>
          <w:position w:val="0"/>
          <w:shd w:val="clear" w:color="auto" w:fill="auto"/>
          <w:lang w:val="cs-CZ" w:eastAsia="cs-CZ" w:bidi="cs-CZ"/>
        </w:rPr>
        <w:t>Kosovská 1122/16, 586 01 Jihlava</w:t>
      </w:r>
    </w:p>
    <w:p>
      <w:pPr>
        <w:pStyle w:val="Style2"/>
        <w:keepNext w:val="0"/>
        <w:keepLines w:val="0"/>
        <w:widowControl w:val="0"/>
        <w:shd w:val="clear" w:color="auto" w:fill="auto"/>
        <w:bidi w:val="0"/>
        <w:spacing w:before="0" w:after="680" w:line="240" w:lineRule="auto"/>
        <w:ind w:left="0" w:right="0" w:firstLine="580"/>
        <w:jc w:val="left"/>
      </w:pPr>
      <w:r>
        <w:rPr>
          <w:b/>
          <w:bCs/>
          <w:color w:val="000000"/>
          <w:spacing w:val="0"/>
          <w:w w:val="100"/>
          <w:position w:val="0"/>
          <w:shd w:val="clear" w:color="auto" w:fill="auto"/>
          <w:lang w:val="cs-CZ" w:eastAsia="cs-CZ" w:bidi="cs-CZ"/>
        </w:rPr>
        <w:t xml:space="preserve">Cestmistrovství Pelhřimov, </w:t>
      </w:r>
      <w:r>
        <w:rPr>
          <w:color w:val="000000"/>
          <w:spacing w:val="0"/>
          <w:w w:val="100"/>
          <w:position w:val="0"/>
          <w:shd w:val="clear" w:color="auto" w:fill="auto"/>
          <w:lang w:val="cs-CZ" w:eastAsia="cs-CZ" w:bidi="cs-CZ"/>
        </w:rPr>
        <w:t>Myslotínská 1887, 393 82 Pelhřimov</w:t>
      </w:r>
    </w:p>
    <w:p>
      <w:pPr>
        <w:pStyle w:val="Style2"/>
        <w:keepNext w:val="0"/>
        <w:keepLines w:val="0"/>
        <w:widowControl w:val="0"/>
        <w:shd w:val="clear" w:color="auto" w:fill="auto"/>
        <w:bidi w:val="0"/>
        <w:spacing w:before="0" w:after="680" w:line="240" w:lineRule="auto"/>
        <w:ind w:left="0" w:right="0" w:firstLine="580"/>
        <w:jc w:val="left"/>
      </w:pPr>
      <w:r>
        <w:rPr>
          <w:b/>
          <w:bCs/>
          <w:color w:val="000000"/>
          <w:spacing w:val="0"/>
          <w:w w:val="100"/>
          <w:position w:val="0"/>
          <w:shd w:val="clear" w:color="auto" w:fill="auto"/>
          <w:lang w:val="cs-CZ" w:eastAsia="cs-CZ" w:bidi="cs-CZ"/>
        </w:rPr>
        <w:t xml:space="preserve">Cestmistrovství Třebíč, </w:t>
      </w:r>
      <w:r>
        <w:rPr>
          <w:color w:val="000000"/>
          <w:spacing w:val="0"/>
          <w:w w:val="100"/>
          <w:position w:val="0"/>
          <w:shd w:val="clear" w:color="auto" w:fill="auto"/>
          <w:lang w:val="cs-CZ" w:eastAsia="cs-CZ" w:bidi="cs-CZ"/>
        </w:rPr>
        <w:t>Hrotovická 1102, 674 01 Třebíč,</w:t>
      </w:r>
    </w:p>
    <w:p>
      <w:pPr>
        <w:pStyle w:val="Style2"/>
        <w:keepNext w:val="0"/>
        <w:keepLines w:val="0"/>
        <w:widowControl w:val="0"/>
        <w:shd w:val="clear" w:color="auto" w:fill="auto"/>
        <w:bidi w:val="0"/>
        <w:spacing w:before="0" w:after="1000" w:line="240" w:lineRule="auto"/>
        <w:ind w:left="0" w:right="0" w:firstLine="580"/>
        <w:jc w:val="left"/>
      </w:pPr>
      <w:r>
        <w:rPr>
          <w:b/>
          <w:bCs/>
          <w:color w:val="000000"/>
          <w:spacing w:val="0"/>
          <w:w w:val="100"/>
          <w:position w:val="0"/>
          <w:shd w:val="clear" w:color="auto" w:fill="auto"/>
          <w:lang w:val="cs-CZ" w:eastAsia="cs-CZ" w:bidi="cs-CZ"/>
        </w:rPr>
        <w:t xml:space="preserve">Cestmistrovství Žďár nad Sázavou, </w:t>
      </w:r>
      <w:r>
        <w:rPr>
          <w:color w:val="000000"/>
          <w:spacing w:val="0"/>
          <w:w w:val="100"/>
          <w:position w:val="0"/>
          <w:shd w:val="clear" w:color="auto" w:fill="auto"/>
          <w:lang w:val="cs-CZ" w:eastAsia="cs-CZ" w:bidi="cs-CZ"/>
        </w:rPr>
        <w:t>Jihlavská 841/1, 591 01 Žďár nad Sázavou</w:t>
      </w:r>
    </w:p>
    <w:p>
      <w:pPr>
        <w:pStyle w:val="Style2"/>
        <w:keepNext w:val="0"/>
        <w:keepLines w:val="0"/>
        <w:widowControl w:val="0"/>
        <w:shd w:val="clear" w:color="auto" w:fill="auto"/>
        <w:bidi w:val="0"/>
        <w:spacing w:before="0" w:after="840" w:line="240" w:lineRule="auto"/>
        <w:ind w:left="0" w:right="0" w:firstLine="0"/>
        <w:jc w:val="left"/>
      </w:pPr>
      <w:r>
        <w:rPr>
          <w:color w:val="000000"/>
          <w:spacing w:val="0"/>
          <w:w w:val="100"/>
          <w:position w:val="0"/>
          <w:shd w:val="clear" w:color="auto" w:fill="auto"/>
          <w:lang w:val="cs-CZ" w:eastAsia="cs-CZ" w:bidi="cs-CZ"/>
        </w:rPr>
        <w:t>Uvedená osoba pověřená jednat jménem kupujícího je oprávněna k jednání za sebe pověřit zástupce.</w:t>
      </w:r>
    </w:p>
    <w:p>
      <w:pPr>
        <w:pStyle w:val="Style2"/>
        <w:keepNext w:val="0"/>
        <w:keepLines w:val="0"/>
        <w:widowControl w:val="0"/>
        <w:shd w:val="clear" w:color="auto" w:fill="auto"/>
        <w:tabs>
          <w:tab w:pos="2100" w:val="left"/>
        </w:tabs>
        <w:bidi w:val="0"/>
        <w:spacing w:before="0" w:after="0" w:line="240" w:lineRule="auto"/>
        <w:ind w:left="0" w:right="0" w:firstLine="0"/>
        <w:jc w:val="left"/>
      </w:pPr>
      <w:r>
        <w:rPr>
          <w:color w:val="000000"/>
          <w:spacing w:val="0"/>
          <w:w w:val="100"/>
          <w:position w:val="0"/>
          <w:shd w:val="clear" w:color="auto" w:fill="auto"/>
          <w:lang w:val="cs-CZ" w:eastAsia="cs-CZ" w:bidi="cs-CZ"/>
        </w:rPr>
        <w:t>Obchodní firma:</w:t>
        <w:tab/>
      </w:r>
      <w:r>
        <w:rPr>
          <w:b/>
          <w:bCs/>
          <w:color w:val="000000"/>
          <w:spacing w:val="0"/>
          <w:w w:val="100"/>
          <w:position w:val="0"/>
          <w:shd w:val="clear" w:color="auto" w:fill="auto"/>
          <w:lang w:val="cs-CZ" w:eastAsia="cs-CZ" w:bidi="cs-CZ"/>
        </w:rPr>
        <w:t>PROTECT CZ s.r.o.</w:t>
      </w:r>
    </w:p>
    <w:p>
      <w:pPr>
        <w:pStyle w:val="Style2"/>
        <w:keepNext w:val="0"/>
        <w:keepLines w:val="0"/>
        <w:widowControl w:val="0"/>
        <w:shd w:val="clear" w:color="auto" w:fill="auto"/>
        <w:tabs>
          <w:tab w:pos="210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w:t>
        <w:tab/>
        <w:t>62024167</w:t>
      </w:r>
    </w:p>
    <w:p>
      <w:pPr>
        <w:pStyle w:val="Style2"/>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1400" w:line="240" w:lineRule="auto"/>
        <w:ind w:left="0" w:right="0" w:firstLine="0"/>
        <w:jc w:val="left"/>
      </w:pPr>
      <w:r>
        <w:rPr>
          <w:color w:val="000000"/>
          <w:spacing w:val="0"/>
          <w:w w:val="100"/>
          <w:position w:val="0"/>
          <w:shd w:val="clear" w:color="auto" w:fill="auto"/>
          <w:lang w:val="cs-CZ" w:eastAsia="cs-CZ" w:bidi="cs-CZ"/>
        </w:rPr>
        <w:t>Osobou pověřenou jednat jménem prodávajícího ve věcech přijetí objednávky a k předání zboží:</w:t>
      </w:r>
    </w:p>
    <w:p>
      <w:pPr>
        <w:pStyle w:val="Style2"/>
        <w:keepNext w:val="0"/>
        <w:keepLines w:val="0"/>
        <w:widowControl w:val="0"/>
        <w:shd w:val="clear" w:color="auto" w:fill="auto"/>
        <w:bidi w:val="0"/>
        <w:spacing w:before="0" w:after="0" w:line="240" w:lineRule="auto"/>
        <w:ind w:left="0" w:right="0" w:firstLine="0"/>
        <w:jc w:val="left"/>
      </w:pPr>
      <w:r>
        <w:drawing>
          <wp:anchor distT="0" distB="0" distL="114300" distR="114300" simplePos="0" relativeHeight="125829386" behindDoc="0" locked="0" layoutInCell="1" allowOverlap="1">
            <wp:simplePos x="0" y="0"/>
            <wp:positionH relativeFrom="page">
              <wp:posOffset>4705985</wp:posOffset>
            </wp:positionH>
            <wp:positionV relativeFrom="paragraph">
              <wp:posOffset>292100</wp:posOffset>
            </wp:positionV>
            <wp:extent cx="2340610" cy="1170305"/>
            <wp:wrapSquare wrapText="bothSides"/>
            <wp:docPr id="16" name="Shape 16"/>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7"/>
                    <a:stretch/>
                  </pic:blipFill>
                  <pic:spPr>
                    <a:xfrm>
                      <a:ext cx="2340610" cy="1170305"/>
                    </a:xfrm>
                    <a:prstGeom prst="rect"/>
                  </pic:spPr>
                </pic:pic>
              </a:graphicData>
            </a:graphic>
          </wp:anchor>
        </w:drawing>
      </w:r>
      <w:r>
        <w:rPr>
          <w:color w:val="000000"/>
          <w:spacing w:val="0"/>
          <w:w w:val="100"/>
          <w:position w:val="0"/>
          <w:shd w:val="clear" w:color="auto" w:fill="auto"/>
          <w:lang w:val="cs-CZ" w:eastAsia="cs-CZ" w:bidi="cs-CZ"/>
        </w:rPr>
        <w:t>Uvedená osoba pověřená jednat jménem prodávajícího je oprávněna k jednání za sebe pověřit zástupce.</w:t>
      </w:r>
    </w:p>
    <w:sectPr>
      <w:footnotePr>
        <w:pos w:val="pageBottom"/>
        <w:numFmt w:val="decimal"/>
        <w:numRestart w:val="continuous"/>
      </w:footnotePr>
      <w:pgSz w:w="11900" w:h="16840"/>
      <w:pgMar w:top="1469" w:left="1230" w:right="1083" w:bottom="89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3425825</wp:posOffset>
              </wp:positionH>
              <wp:positionV relativeFrom="page">
                <wp:posOffset>10126980</wp:posOffset>
              </wp:positionV>
              <wp:extent cx="795655" cy="109855"/>
              <wp:wrapNone/>
              <wp:docPr id="7" name="Shape 7"/>
              <a:graphic xmlns:a="http://schemas.openxmlformats.org/drawingml/2006/main">
                <a:graphicData uri="http://schemas.microsoft.com/office/word/2010/wordprocessingShape">
                  <wps:wsp>
                    <wps:cNvSpPr txBox="1"/>
                    <wps:spPr>
                      <a:xfrm>
                        <a:ext cx="795655" cy="10985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11</w:t>
                          </w:r>
                        </w:p>
                      </w:txbxContent>
                    </wps:txbx>
                    <wps:bodyPr wrap="none" lIns="0" tIns="0" rIns="0" bIns="0">
                      <a:spAutoFit/>
                    </wps:bodyPr>
                  </wps:wsp>
                </a:graphicData>
              </a:graphic>
            </wp:anchor>
          </w:drawing>
        </mc:Choice>
        <mc:Fallback>
          <w:pict>
            <v:shape id="_x0000_s1033" type="#_x0000_t202" style="position:absolute;margin-left:269.75pt;margin-top:797.39999999999998pt;width:62.649999999999999pt;height:8.6500000000000004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789305</wp:posOffset>
              </wp:positionH>
              <wp:positionV relativeFrom="page">
                <wp:posOffset>10081895</wp:posOffset>
              </wp:positionV>
              <wp:extent cx="6068695" cy="0"/>
              <wp:wrapNone/>
              <wp:docPr id="9" name="Shape 9"/>
              <a:graphic xmlns:a="http://schemas.openxmlformats.org/drawingml/2006/main">
                <a:graphicData uri="http://schemas.microsoft.com/office/word/2010/wordprocessingShape">
                  <wps:wsp>
                    <wps:cNvCnPr/>
                    <wps:spPr>
                      <a:xfrm>
                        <a:ext cx="6068695" cy="0"/>
                      </a:xfrm>
                      <a:prstGeom prst="straightConnector1"/>
                      <a:ln w="12700">
                        <a:solidFill/>
                      </a:ln>
                    </wps:spPr>
                    <wps:bodyPr/>
                  </wps:wsp>
                </a:graphicData>
              </a:graphic>
            </wp:anchor>
          </w:drawing>
        </mc:Choice>
        <mc:Fallback>
          <w:pict>
            <v:shape o:spt="32" o:oned="true" path="m,l21600,21600e" style="position:absolute;margin-left:62.149999999999999pt;margin-top:793.85000000000002pt;width:477.85000000000002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808990</wp:posOffset>
              </wp:positionH>
              <wp:positionV relativeFrom="page">
                <wp:posOffset>468630</wp:posOffset>
              </wp:positionV>
              <wp:extent cx="2307590" cy="128270"/>
              <wp:wrapNone/>
              <wp:docPr id="3" name="Shape 3"/>
              <a:graphic xmlns:a="http://schemas.openxmlformats.org/drawingml/2006/main">
                <a:graphicData uri="http://schemas.microsoft.com/office/word/2010/wordprocessingShape">
                  <wps:wsp>
                    <wps:cNvSpPr txBox="1"/>
                    <wps:spPr>
                      <a:xfrm>
                        <a:ext cx="2307590" cy="1282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Rámcová dohoda na dodávku pracovní obuvi</w:t>
                          </w:r>
                        </w:p>
                      </w:txbxContent>
                    </wps:txbx>
                    <wps:bodyPr wrap="none" lIns="0" tIns="0" rIns="0" bIns="0">
                      <a:spAutoFit/>
                    </wps:bodyPr>
                  </wps:wsp>
                </a:graphicData>
              </a:graphic>
            </wp:anchor>
          </w:drawing>
        </mc:Choice>
        <mc:Fallback>
          <w:pict>
            <v:shape id="_x0000_s1029" type="#_x0000_t202" style="position:absolute;margin-left:63.700000000000003pt;margin-top:36.899999999999999pt;width:181.69999999999999pt;height:1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Rámcová dohoda na dodávku pracovní obuvi</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4493895</wp:posOffset>
              </wp:positionH>
              <wp:positionV relativeFrom="page">
                <wp:posOffset>468630</wp:posOffset>
              </wp:positionV>
              <wp:extent cx="2066290" cy="280670"/>
              <wp:wrapNone/>
              <wp:docPr id="5" name="Shape 5"/>
              <a:graphic xmlns:a="http://schemas.openxmlformats.org/drawingml/2006/main">
                <a:graphicData uri="http://schemas.microsoft.com/office/word/2010/wordprocessingShape">
                  <wps:wsp>
                    <wps:cNvSpPr txBox="1"/>
                    <wps:spPr>
                      <a:xfrm>
                        <a:ext cx="2066290" cy="2806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Číslo smlouvy kupujícího: </w:t>
                          </w:r>
                          <w:r>
                            <w:rPr>
                              <w:rFonts w:ascii="Calibri" w:eastAsia="Calibri" w:hAnsi="Calibri" w:cs="Calibri"/>
                              <w:b/>
                              <w:bCs/>
                              <w:color w:val="000000"/>
                              <w:spacing w:val="0"/>
                              <w:w w:val="100"/>
                              <w:position w:val="0"/>
                              <w:sz w:val="20"/>
                              <w:szCs w:val="20"/>
                              <w:shd w:val="clear" w:color="auto" w:fill="auto"/>
                              <w:lang w:val="cs-CZ" w:eastAsia="cs-CZ" w:bidi="cs-CZ"/>
                            </w:rPr>
                            <w:t>P-DO-13-2021</w:t>
                          </w:r>
                        </w:p>
                        <w:p>
                          <w:pPr>
                            <w:pStyle w:val="Style7"/>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Číslo smlouvy prodávajícího:</w:t>
                          </w:r>
                        </w:p>
                      </w:txbxContent>
                    </wps:txbx>
                    <wps:bodyPr wrap="none" lIns="0" tIns="0" rIns="0" bIns="0">
                      <a:spAutoFit/>
                    </wps:bodyPr>
                  </wps:wsp>
                </a:graphicData>
              </a:graphic>
            </wp:anchor>
          </w:drawing>
        </mc:Choice>
        <mc:Fallback>
          <w:pict>
            <v:shape id="_x0000_s1031" type="#_x0000_t202" style="position:absolute;margin-left:353.85000000000002pt;margin-top:36.899999999999999pt;width:162.69999999999999pt;height:22.10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Číslo smlouvy kupujícího: </w:t>
                    </w:r>
                    <w:r>
                      <w:rPr>
                        <w:rFonts w:ascii="Calibri" w:eastAsia="Calibri" w:hAnsi="Calibri" w:cs="Calibri"/>
                        <w:b/>
                        <w:bCs/>
                        <w:color w:val="000000"/>
                        <w:spacing w:val="0"/>
                        <w:w w:val="100"/>
                        <w:position w:val="0"/>
                        <w:sz w:val="20"/>
                        <w:szCs w:val="20"/>
                        <w:shd w:val="clear" w:color="auto" w:fill="auto"/>
                        <w:lang w:val="cs-CZ" w:eastAsia="cs-CZ" w:bidi="cs-CZ"/>
                      </w:rPr>
                      <w:t>P-DO-13-2021</w:t>
                    </w:r>
                  </w:p>
                  <w:p>
                    <w:pPr>
                      <w:pStyle w:val="Style7"/>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Číslo smlouvy prodávajícího: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4">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libri" w:eastAsia="Calibri" w:hAnsi="Calibri" w:cs="Calibri"/>
      <w:b w:val="0"/>
      <w:bCs w:val="0"/>
      <w:i w:val="0"/>
      <w:iCs w:val="0"/>
      <w:smallCaps w:val="0"/>
      <w:strike w:val="0"/>
      <w:sz w:val="24"/>
      <w:szCs w:val="24"/>
      <w:u w:val="none"/>
    </w:rPr>
  </w:style>
  <w:style w:type="character" w:customStyle="1" w:styleId="CharStyle6">
    <w:name w:val="Nadpis #1_"/>
    <w:basedOn w:val="DefaultParagraphFont"/>
    <w:link w:val="Style5"/>
    <w:rPr>
      <w:rFonts w:ascii="Calibri" w:eastAsia="Calibri" w:hAnsi="Calibri" w:cs="Calibri"/>
      <w:b/>
      <w:bCs/>
      <w:i w:val="0"/>
      <w:iCs w:val="0"/>
      <w:smallCaps w:val="0"/>
      <w:strike w:val="0"/>
      <w:sz w:val="32"/>
      <w:szCs w:val="32"/>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Titulek tabulky_"/>
    <w:basedOn w:val="DefaultParagraphFont"/>
    <w:link w:val="Style13"/>
    <w:rPr>
      <w:rFonts w:ascii="Calibri" w:eastAsia="Calibri" w:hAnsi="Calibri" w:cs="Calibri"/>
      <w:b w:val="0"/>
      <w:bCs w:val="0"/>
      <w:i w:val="0"/>
      <w:iCs w:val="0"/>
      <w:smallCaps w:val="0"/>
      <w:strike w:val="0"/>
      <w:sz w:val="24"/>
      <w:szCs w:val="24"/>
      <w:u w:val="none"/>
    </w:rPr>
  </w:style>
  <w:style w:type="character" w:customStyle="1" w:styleId="CharStyle16">
    <w:name w:val="Jiné_"/>
    <w:basedOn w:val="DefaultParagraphFont"/>
    <w:link w:val="Style15"/>
    <w:rPr>
      <w:rFonts w:ascii="Calibri" w:eastAsia="Calibri" w:hAnsi="Calibri" w:cs="Calibri"/>
      <w:b w:val="0"/>
      <w:bCs w:val="0"/>
      <w:i w:val="0"/>
      <w:iCs w:val="0"/>
      <w:smallCaps w:val="0"/>
      <w:strike w:val="0"/>
      <w:sz w:val="24"/>
      <w:szCs w:val="24"/>
      <w:u w:val="none"/>
    </w:rPr>
  </w:style>
  <w:style w:type="character" w:customStyle="1" w:styleId="CharStyle20">
    <w:name w:val="Nadpis #3_"/>
    <w:basedOn w:val="DefaultParagraphFont"/>
    <w:link w:val="Style19"/>
    <w:rPr>
      <w:rFonts w:ascii="Calibri" w:eastAsia="Calibri" w:hAnsi="Calibri" w:cs="Calibri"/>
      <w:b/>
      <w:bCs/>
      <w:i w:val="0"/>
      <w:iCs w:val="0"/>
      <w:smallCaps w:val="0"/>
      <w:strike w:val="0"/>
      <w:sz w:val="24"/>
      <w:szCs w:val="24"/>
      <w:u w:val="none"/>
    </w:rPr>
  </w:style>
  <w:style w:type="character" w:customStyle="1" w:styleId="CharStyle27">
    <w:name w:val="Nadpis #2_"/>
    <w:basedOn w:val="DefaultParagraphFont"/>
    <w:link w:val="Style26"/>
    <w:rPr>
      <w:rFonts w:ascii="Calibri" w:eastAsia="Calibri" w:hAnsi="Calibri" w:cs="Calibri"/>
      <w:b/>
      <w:bCs/>
      <w:i w:val="0"/>
      <w:iCs w:val="0"/>
      <w:smallCaps w:val="0"/>
      <w:strike w:val="0"/>
      <w:sz w:val="28"/>
      <w:szCs w:val="28"/>
      <w:u w:val="none"/>
    </w:rPr>
  </w:style>
  <w:style w:type="paragraph" w:customStyle="1" w:styleId="Style2">
    <w:name w:val="Základní text"/>
    <w:basedOn w:val="Normal"/>
    <w:link w:val="CharStyle3"/>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5">
    <w:name w:val="Nadpis #1"/>
    <w:basedOn w:val="Normal"/>
    <w:link w:val="CharStyle6"/>
    <w:pPr>
      <w:widowControl w:val="0"/>
      <w:shd w:val="clear" w:color="auto" w:fill="FFFFFF"/>
      <w:spacing w:before="140" w:after="560"/>
      <w:jc w:val="center"/>
      <w:outlineLvl w:val="0"/>
    </w:pPr>
    <w:rPr>
      <w:rFonts w:ascii="Calibri" w:eastAsia="Calibri" w:hAnsi="Calibri" w:cs="Calibri"/>
      <w:b/>
      <w:bCs/>
      <w:i w:val="0"/>
      <w:iCs w:val="0"/>
      <w:smallCaps w:val="0"/>
      <w:strike w:val="0"/>
      <w:sz w:val="32"/>
      <w:szCs w:val="32"/>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Titulek tabulky"/>
    <w:basedOn w:val="Normal"/>
    <w:link w:val="CharStyle14"/>
    <w:pPr>
      <w:widowControl w:val="0"/>
      <w:shd w:val="clear" w:color="auto" w:fill="FFFFFF"/>
    </w:pPr>
    <w:rPr>
      <w:rFonts w:ascii="Calibri" w:eastAsia="Calibri" w:hAnsi="Calibri" w:cs="Calibri"/>
      <w:b w:val="0"/>
      <w:bCs w:val="0"/>
      <w:i w:val="0"/>
      <w:iCs w:val="0"/>
      <w:smallCaps w:val="0"/>
      <w:strike w:val="0"/>
      <w:sz w:val="24"/>
      <w:szCs w:val="24"/>
      <w:u w:val="none"/>
    </w:rPr>
  </w:style>
  <w:style w:type="paragraph" w:customStyle="1" w:styleId="Style15">
    <w:name w:val="Jiné"/>
    <w:basedOn w:val="Normal"/>
    <w:link w:val="CharStyle16"/>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19">
    <w:name w:val="Nadpis #3"/>
    <w:basedOn w:val="Normal"/>
    <w:link w:val="CharStyle20"/>
    <w:pPr>
      <w:widowControl w:val="0"/>
      <w:shd w:val="clear" w:color="auto" w:fill="FFFFFF"/>
      <w:spacing w:after="100"/>
      <w:jc w:val="center"/>
      <w:outlineLvl w:val="2"/>
    </w:pPr>
    <w:rPr>
      <w:rFonts w:ascii="Calibri" w:eastAsia="Calibri" w:hAnsi="Calibri" w:cs="Calibri"/>
      <w:b/>
      <w:bCs/>
      <w:i w:val="0"/>
      <w:iCs w:val="0"/>
      <w:smallCaps w:val="0"/>
      <w:strike w:val="0"/>
      <w:sz w:val="24"/>
      <w:szCs w:val="24"/>
      <w:u w:val="none"/>
    </w:rPr>
  </w:style>
  <w:style w:type="paragraph" w:customStyle="1" w:styleId="Style26">
    <w:name w:val="Nadpis #2"/>
    <w:basedOn w:val="Normal"/>
    <w:link w:val="CharStyle27"/>
    <w:pPr>
      <w:widowControl w:val="0"/>
      <w:shd w:val="clear" w:color="auto" w:fill="FFFFFF"/>
      <w:spacing w:after="680"/>
      <w:jc w:val="center"/>
      <w:outlineLvl w:val="1"/>
    </w:pPr>
    <w:rPr>
      <w:rFonts w:ascii="Calibri" w:eastAsia="Calibri" w:hAnsi="Calibri" w:cs="Calibri"/>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1.png" TargetMode="External"/></Relationships>
</file>

<file path=docProps/core.xml><?xml version="1.0" encoding="utf-8"?>
<cp:coreProperties xmlns:cp="http://schemas.openxmlformats.org/package/2006/metadata/core-properties" xmlns:dc="http://purl.org/dc/elements/1.1/">
  <dc:title/>
  <dc:subject/>
  <dc:creator>fric</dc:creator>
  <cp:keywords/>
</cp:coreProperties>
</file>