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4549" w14:textId="57EE94CD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CF">
        <w:rPr>
          <w:rFonts w:ascii="Times New Roman" w:hAnsi="Times New Roman" w:cs="Times New Roman"/>
          <w:b/>
          <w:sz w:val="28"/>
          <w:szCs w:val="28"/>
        </w:rPr>
        <w:t>398</w:t>
      </w:r>
      <w:r w:rsidR="00594326" w:rsidRPr="005B45EB">
        <w:rPr>
          <w:rFonts w:ascii="Times New Roman" w:hAnsi="Times New Roman" w:cs="Times New Roman"/>
          <w:b/>
          <w:sz w:val="28"/>
          <w:szCs w:val="28"/>
        </w:rPr>
        <w:t>/2</w:t>
      </w:r>
      <w:r w:rsidR="001739E2" w:rsidRPr="005B45EB">
        <w:rPr>
          <w:rFonts w:ascii="Times New Roman" w:hAnsi="Times New Roman" w:cs="Times New Roman"/>
          <w:b/>
          <w:sz w:val="28"/>
          <w:szCs w:val="28"/>
        </w:rPr>
        <w:t>1</w:t>
      </w:r>
      <w:r w:rsidR="00BB06DC">
        <w:rPr>
          <w:rFonts w:ascii="Times New Roman" w:hAnsi="Times New Roman" w:cs="Times New Roman"/>
          <w:b/>
          <w:sz w:val="28"/>
          <w:szCs w:val="28"/>
        </w:rPr>
        <w:t>1</w:t>
      </w:r>
      <w:r w:rsidR="00B21CF1">
        <w:rPr>
          <w:rFonts w:ascii="Times New Roman" w:hAnsi="Times New Roman" w:cs="Times New Roman"/>
          <w:b/>
          <w:sz w:val="28"/>
          <w:szCs w:val="28"/>
        </w:rPr>
        <w:t>82</w:t>
      </w:r>
    </w:p>
    <w:p w14:paraId="0D80B453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5B45EB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45EB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5B45EB" w:rsidRDefault="00B10713">
      <w:pPr>
        <w:jc w:val="center"/>
        <w:rPr>
          <w:rFonts w:ascii="Times New Roman" w:hAnsi="Times New Roman" w:cs="Times New Roman"/>
        </w:rPr>
      </w:pPr>
    </w:p>
    <w:p w14:paraId="3AF31990" w14:textId="77777777" w:rsidR="00B10713" w:rsidRPr="005B45EB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5B45EB">
        <w:rPr>
          <w:rFonts w:ascii="Times New Roman" w:hAnsi="Times New Roman" w:cs="Times New Roman"/>
          <w:bCs/>
          <w:sz w:val="20"/>
          <w:szCs w:val="20"/>
        </w:rPr>
        <w:t>níže uvedeného dne, měsíce a roku v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 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5B45EB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5B45EB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5B45E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5B45EB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,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5B45EB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1B286EEC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5B45EB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  <w:b/>
          <w:bCs/>
        </w:rPr>
        <w:t xml:space="preserve">      </w:t>
      </w:r>
      <w:r w:rsidR="00DD17F4" w:rsidRPr="005B45EB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sídl</w:t>
      </w:r>
      <w:r w:rsidR="00DD17F4" w:rsidRPr="005B45EB">
        <w:rPr>
          <w:rFonts w:ascii="Times New Roman" w:hAnsi="Times New Roman" w:cs="Times New Roman"/>
        </w:rPr>
        <w:t xml:space="preserve">o: </w:t>
      </w:r>
      <w:proofErr w:type="spellStart"/>
      <w:r w:rsidR="00DD17F4" w:rsidRPr="005B45EB">
        <w:rPr>
          <w:rFonts w:ascii="Times New Roman" w:hAnsi="Times New Roman" w:cs="Times New Roman"/>
        </w:rPr>
        <w:t>Obroková</w:t>
      </w:r>
      <w:proofErr w:type="spellEnd"/>
      <w:r w:rsidR="00DD17F4" w:rsidRPr="005B45EB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5B45EB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</w:rPr>
        <w:t>IČO: 00293881, DIČ: CZ00293881</w:t>
      </w:r>
    </w:p>
    <w:p w14:paraId="601BDD69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45EB">
        <w:rPr>
          <w:rFonts w:ascii="Times New Roman" w:hAnsi="Times New Roman" w:cs="Times New Roman"/>
        </w:rPr>
        <w:t>2b</w:t>
      </w:r>
      <w:proofErr w:type="gramEnd"/>
      <w:r w:rsidRPr="005B45EB">
        <w:rPr>
          <w:rFonts w:ascii="Times New Roman" w:hAnsi="Times New Roman" w:cs="Times New Roman"/>
        </w:rPr>
        <w:t xml:space="preserve">, </w:t>
      </w:r>
      <w:r w:rsidRPr="005B45EB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IČ</w:t>
      </w:r>
      <w:r w:rsidR="00DD17F4" w:rsidRPr="005B45EB">
        <w:rPr>
          <w:rFonts w:ascii="Times New Roman" w:hAnsi="Times New Roman" w:cs="Times New Roman"/>
        </w:rPr>
        <w:t>O: 00839</w:t>
      </w:r>
      <w:r w:rsidRPr="005B45EB">
        <w:rPr>
          <w:rFonts w:ascii="Times New Roman" w:hAnsi="Times New Roman" w:cs="Times New Roman"/>
        </w:rPr>
        <w:t>060</w:t>
      </w:r>
    </w:p>
    <w:p w14:paraId="64374D4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sídlo: </w:t>
      </w:r>
      <w:proofErr w:type="spellStart"/>
      <w:r w:rsidRPr="005B45EB">
        <w:rPr>
          <w:rFonts w:ascii="Times New Roman" w:hAnsi="Times New Roman" w:cs="Times New Roman"/>
        </w:rPr>
        <w:t>Pontassievská</w:t>
      </w:r>
      <w:proofErr w:type="spellEnd"/>
      <w:r w:rsidRPr="005B45EB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5B45EB" w:rsidRDefault="00C71112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  <w:b/>
          <w:bCs/>
        </w:rPr>
        <w:tab/>
      </w:r>
      <w:r w:rsidR="00DD17F4" w:rsidRPr="005B45EB">
        <w:rPr>
          <w:rFonts w:ascii="Times New Roman" w:eastAsia="Verdana" w:hAnsi="Times New Roman" w:cs="Times New Roman"/>
          <w:bCs/>
        </w:rPr>
        <w:t>zastoupená</w:t>
      </w:r>
      <w:r w:rsidR="00DD17F4" w:rsidRPr="005B45EB">
        <w:rPr>
          <w:rFonts w:ascii="Times New Roman" w:eastAsia="Verdana" w:hAnsi="Times New Roman" w:cs="Times New Roman"/>
          <w:b/>
          <w:bCs/>
        </w:rPr>
        <w:t xml:space="preserve"> </w:t>
      </w:r>
      <w:r w:rsidRPr="005B45EB">
        <w:rPr>
          <w:rFonts w:ascii="Times New Roman" w:eastAsia="Verdana" w:hAnsi="Times New Roman" w:cs="Times New Roman"/>
        </w:rPr>
        <w:t>ředitel</w:t>
      </w:r>
      <w:r w:rsidR="00DD17F4" w:rsidRPr="005B45EB">
        <w:rPr>
          <w:rFonts w:ascii="Times New Roman" w:eastAsia="Verdana" w:hAnsi="Times New Roman" w:cs="Times New Roman"/>
        </w:rPr>
        <w:t>em</w:t>
      </w:r>
      <w:r w:rsidRPr="005B45EB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5B45EB" w:rsidRDefault="00C71112">
      <w:pPr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a</w:t>
      </w:r>
    </w:p>
    <w:p w14:paraId="230C6D5F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413BE3F3" w14:textId="1059F678" w:rsidR="00B21CF1" w:rsidRPr="00B21CF1" w:rsidRDefault="00B21CF1" w:rsidP="0082385B">
      <w:pPr>
        <w:rPr>
          <w:rFonts w:ascii="Times New Roman" w:hAnsi="Times New Roman" w:cs="Times New Roman"/>
          <w:b/>
          <w:bCs/>
        </w:rPr>
      </w:pPr>
      <w:r w:rsidRPr="00B21CF1">
        <w:rPr>
          <w:rFonts w:ascii="Times New Roman" w:hAnsi="Times New Roman" w:cs="Times New Roman"/>
          <w:b/>
          <w:bCs/>
        </w:rPr>
        <w:t xml:space="preserve">Okresní sdružení ČUS Znojmo, </w:t>
      </w:r>
      <w:proofErr w:type="spellStart"/>
      <w:r w:rsidRPr="00B21CF1">
        <w:rPr>
          <w:rFonts w:ascii="Times New Roman" w:hAnsi="Times New Roman" w:cs="Times New Roman"/>
          <w:b/>
          <w:bCs/>
        </w:rPr>
        <w:t>z.s</w:t>
      </w:r>
      <w:proofErr w:type="spellEnd"/>
      <w:r w:rsidRPr="00B21CF1">
        <w:rPr>
          <w:rFonts w:ascii="Times New Roman" w:hAnsi="Times New Roman" w:cs="Times New Roman"/>
          <w:b/>
          <w:bCs/>
        </w:rPr>
        <w:t>.</w:t>
      </w:r>
    </w:p>
    <w:p w14:paraId="14E7DDF9" w14:textId="3459EC90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</w:t>
      </w:r>
      <w:r w:rsidR="00B21CF1">
        <w:rPr>
          <w:rFonts w:ascii="Times New Roman" w:hAnsi="Times New Roman" w:cs="Times New Roman"/>
        </w:rPr>
        <w:t>0435970</w:t>
      </w:r>
    </w:p>
    <w:p w14:paraId="1E3B4F7C" w14:textId="4073F817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</w:t>
      </w:r>
      <w:r w:rsidR="00B21CF1">
        <w:rPr>
          <w:rFonts w:ascii="Times New Roman" w:hAnsi="Times New Roman" w:cs="Times New Roman"/>
        </w:rPr>
        <w:t>Dvořákova 2922/16, 669 02</w:t>
      </w:r>
      <w:r w:rsidRPr="00866BB8">
        <w:rPr>
          <w:rFonts w:ascii="Times New Roman" w:hAnsi="Times New Roman" w:cs="Times New Roman"/>
        </w:rPr>
        <w:t xml:space="preserve"> Znojmo </w:t>
      </w:r>
    </w:p>
    <w:p w14:paraId="6464FA19" w14:textId="7A9A89DF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zastoupená předsedou: </w:t>
      </w:r>
      <w:r w:rsidR="00B21CF1">
        <w:rPr>
          <w:rFonts w:ascii="Times New Roman" w:hAnsi="Times New Roman" w:cs="Times New Roman"/>
        </w:rPr>
        <w:t>Zdeněk Kolesa</w:t>
      </w:r>
    </w:p>
    <w:p w14:paraId="49A143C3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5B45EB" w:rsidRDefault="00C71112">
      <w:pPr>
        <w:rPr>
          <w:rFonts w:ascii="Times New Roman" w:hAnsi="Times New Roman" w:cs="Times New Roman"/>
          <w:i/>
        </w:rPr>
      </w:pPr>
      <w:r w:rsidRPr="005B45EB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6A43DBEC" w14:textId="77777777" w:rsidR="00B10713" w:rsidRPr="005B45EB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5B45EB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450CD75" w14:textId="203C304C" w:rsidR="00B10713" w:rsidRPr="0082385B" w:rsidRDefault="00FF0D38" w:rsidP="0082385B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</w:t>
      </w:r>
    </w:p>
    <w:p w14:paraId="3E3190FF" w14:textId="784823DA" w:rsidR="0082385B" w:rsidRDefault="0082385B" w:rsidP="0082385B">
      <w:pPr>
        <w:pStyle w:val="Odstavecseseznamem"/>
        <w:widowControl/>
        <w:numPr>
          <w:ilvl w:val="0"/>
          <w:numId w:val="13"/>
        </w:numPr>
        <w:suppressAutoHyphens w:val="0"/>
        <w:spacing w:before="100" w:beforeAutospacing="1"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E48AF">
        <w:rPr>
          <w:rFonts w:ascii="Times New Roman" w:eastAsia="Times New Roman" w:hAnsi="Times New Roman" w:cs="Times New Roman"/>
          <w:color w:val="000000"/>
          <w:lang w:eastAsia="cs-CZ"/>
        </w:rPr>
        <w:t>Město Znojmo je mimo jiné výlučným vlastníkem pozemků (vč. na nich se nacházejících budov) – viz tabulka níže, vše v kat. území Znojmo-Louka, zapsané v katastru nemovitostí vedeném Katastrálním úřadem pro Jihomoravský kraj, Katastrální pracoviště Znojmo, pro okres Znojmo, obec Znojmo, kat. území Znojmo-Louka na LV č. 10001, konkrétně pak:</w:t>
      </w:r>
    </w:p>
    <w:p w14:paraId="02944A0D" w14:textId="77777777" w:rsidR="0082385B" w:rsidRPr="0082385B" w:rsidRDefault="0082385B" w:rsidP="0082385B">
      <w:pPr>
        <w:pStyle w:val="Odstavecseseznamem"/>
        <w:widowControl/>
        <w:suppressAutoHyphens w:val="0"/>
        <w:spacing w:before="100" w:beforeAutospacing="1" w:after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15"/>
        <w:gridCol w:w="409"/>
        <w:gridCol w:w="852"/>
        <w:gridCol w:w="1327"/>
      </w:tblGrid>
      <w:tr w:rsidR="0082385B" w:rsidRPr="00BE48AF" w14:paraId="18D7A6A7" w14:textId="77777777" w:rsidTr="004E69E8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DE4" w14:textId="77777777" w:rsidR="0082385B" w:rsidRPr="00BE48AF" w:rsidRDefault="0082385B" w:rsidP="004E69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2D7" w14:textId="77777777" w:rsidR="0082385B" w:rsidRPr="00BE48AF" w:rsidRDefault="0082385B" w:rsidP="004E69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parc</w:t>
            </w:r>
            <w:proofErr w:type="spellEnd"/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917" w14:textId="77777777" w:rsidR="0082385B" w:rsidRPr="00BE48AF" w:rsidRDefault="0082385B" w:rsidP="004E69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8248" w14:textId="77777777" w:rsidR="0082385B" w:rsidRPr="00BE48AF" w:rsidRDefault="0082385B" w:rsidP="004E69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F5A" w14:textId="77777777" w:rsidR="0082385B" w:rsidRPr="00BE48AF" w:rsidRDefault="0082385B" w:rsidP="004E69E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633" w14:textId="77777777" w:rsidR="0082385B" w:rsidRPr="00BE48AF" w:rsidRDefault="0082385B" w:rsidP="004E69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EFD0" w14:textId="77777777" w:rsidR="0082385B" w:rsidRPr="00BE48AF" w:rsidRDefault="0082385B" w:rsidP="004E69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druh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budovy</w:t>
            </w:r>
          </w:p>
        </w:tc>
      </w:tr>
      <w:tr w:rsidR="0082385B" w:rsidRPr="00BE48AF" w14:paraId="0CC88F3A" w14:textId="77777777" w:rsidTr="004E69E8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EF7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95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6F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EC5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67C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3E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9F1A9" w14:textId="77777777" w:rsidR="0082385B" w:rsidRPr="00BE48AF" w:rsidRDefault="0082385B" w:rsidP="004E69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083CE79A" w14:textId="77777777" w:rsidTr="004E69E8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BB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03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688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zast.plocha</w:t>
            </w:r>
            <w:proofErr w:type="spellEnd"/>
            <w:proofErr w:type="gram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623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15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788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84B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objekt </w:t>
            </w: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vybavenosti</w:t>
            </w:r>
          </w:p>
        </w:tc>
      </w:tr>
      <w:tr w:rsidR="0082385B" w:rsidRPr="00BE48AF" w14:paraId="34B44E1E" w14:textId="77777777" w:rsidTr="004E69E8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C5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9D7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93C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27A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99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2A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492D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2697C999" w14:textId="77777777" w:rsidTr="004E69E8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7A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22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1F2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zast.plocha</w:t>
            </w:r>
            <w:proofErr w:type="spellEnd"/>
            <w:proofErr w:type="gram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ED7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45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6CC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b.č.pop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7922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stavba </w:t>
            </w: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vybavení</w:t>
            </w:r>
          </w:p>
        </w:tc>
      </w:tr>
      <w:tr w:rsidR="0082385B" w:rsidRPr="00BE48AF" w14:paraId="1A6B5CC1" w14:textId="77777777" w:rsidTr="004E69E8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78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zahrádka stánku, stolní 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80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39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42A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47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23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00D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5544B4E1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7C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strojovna bazénu, údržba zeleně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0E6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85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zast.plocha</w:t>
            </w:r>
            <w:proofErr w:type="spellEnd"/>
            <w:proofErr w:type="gram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9CB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8B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89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b.č.pop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1411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stavba </w:t>
            </w: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vybavení</w:t>
            </w:r>
          </w:p>
        </w:tc>
      </w:tr>
      <w:tr w:rsidR="0082385B" w:rsidRPr="00BE48AF" w14:paraId="61AF39A0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A5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F82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B1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478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024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90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A4D96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6CA70A0D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991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C5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0F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20B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C4D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CED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199B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3298CF40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E2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12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51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87B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F36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43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376B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7B7C84E7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9C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hřiště na </w:t>
            </w: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9E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906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C12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D8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136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292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07873798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EC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hřiště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E25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25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3A7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FE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96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EFD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4DF539E0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AF0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hřiště na nohejbal,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volejba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64A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3FB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645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DD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68B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ADDF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385B" w:rsidRPr="00BE48AF" w14:paraId="76923FFB" w14:textId="77777777" w:rsidTr="004E69E8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159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20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695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zast.plocha</w:t>
            </w:r>
            <w:proofErr w:type="spellEnd"/>
            <w:proofErr w:type="gram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7E2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659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EF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b.č.pop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1B9E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stavba </w:t>
            </w:r>
            <w:proofErr w:type="spellStart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</w:t>
            </w:r>
            <w:proofErr w:type="spellEnd"/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vybavení</w:t>
            </w:r>
          </w:p>
        </w:tc>
      </w:tr>
      <w:tr w:rsidR="0082385B" w:rsidRPr="00BE48AF" w14:paraId="0E599EFE" w14:textId="77777777" w:rsidTr="004E69E8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7A3D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252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6672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ECD" w14:textId="77777777" w:rsidR="0082385B" w:rsidRPr="00BE48AF" w:rsidRDefault="0082385B" w:rsidP="004E69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878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E48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EDB3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B827" w14:textId="77777777" w:rsidR="0082385B" w:rsidRPr="00BE48AF" w:rsidRDefault="0082385B" w:rsidP="004E69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8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04DC366B" w14:textId="5175FCE6" w:rsidR="0082385B" w:rsidRPr="0082385B" w:rsidRDefault="0082385B" w:rsidP="0082385B">
      <w:pPr>
        <w:pStyle w:val="Odstavecseseznamem"/>
        <w:widowControl/>
        <w:numPr>
          <w:ilvl w:val="0"/>
          <w:numId w:val="13"/>
        </w:numPr>
        <w:suppressAutoHyphens w:val="0"/>
        <w:spacing w:before="100" w:beforeAutospacing="1" w:after="0"/>
        <w:contextualSpacing/>
        <w:jc w:val="both"/>
        <w:textAlignment w:val="auto"/>
        <w:rPr>
          <w:rFonts w:ascii="Calibri" w:eastAsia="Times New Roman" w:hAnsi="Calibri" w:cs="Times New Roman"/>
          <w:color w:val="000000"/>
          <w:lang w:eastAsia="cs-CZ"/>
        </w:rPr>
      </w:pPr>
      <w:r w:rsidRPr="0085110B">
        <w:rPr>
          <w:rFonts w:ascii="Times New Roman" w:eastAsia="Times New Roman" w:hAnsi="Times New Roman" w:cs="Times New Roman"/>
          <w:color w:val="000000"/>
          <w:lang w:eastAsia="cs-CZ"/>
        </w:rPr>
        <w:t xml:space="preserve">Komplex budov a pozemků je využíván a znám jako sportovní areál tzv. Městské plovárny Louka (dále jen „areál plovárny“) a zahrnuje mimo jiné budovy pokladny, šaten, zázemí personálu a technického zázemí, sociální zařízení vč. soc. zařízení určeného veřejnosti), zatravněné rekreační plochy, sportoviště (hřiště na volejbal, </w:t>
      </w:r>
      <w:proofErr w:type="spellStart"/>
      <w:r w:rsidRPr="0085110B">
        <w:rPr>
          <w:rFonts w:ascii="Times New Roman" w:eastAsia="Times New Roman" w:hAnsi="Times New Roman" w:cs="Times New Roman"/>
          <w:color w:val="000000"/>
          <w:lang w:eastAsia="cs-CZ"/>
        </w:rPr>
        <w:t>streetball</w:t>
      </w:r>
      <w:proofErr w:type="spellEnd"/>
      <w:r w:rsidRPr="0085110B">
        <w:rPr>
          <w:rFonts w:ascii="Times New Roman" w:eastAsia="Times New Roman" w:hAnsi="Times New Roman" w:cs="Times New Roman"/>
          <w:color w:val="000000"/>
          <w:lang w:eastAsia="cs-CZ"/>
        </w:rPr>
        <w:t xml:space="preserve"> a plážový volejbal), bazény (dětský bazén, rekreační bazén vč. drah o délce 50 m, kondiční bazén o délce 25 m, bazén s tobogánem, dětský bazén s brouzdalištěm, stánek s občerstvením, restauraci a další. </w:t>
      </w:r>
    </w:p>
    <w:p w14:paraId="19FD29E0" w14:textId="77777777" w:rsidR="0082385B" w:rsidRPr="0082385B" w:rsidRDefault="0082385B" w:rsidP="0082385B">
      <w:pPr>
        <w:pStyle w:val="Odstavecseseznamem"/>
        <w:widowControl/>
        <w:suppressAutoHyphens w:val="0"/>
        <w:spacing w:before="100" w:beforeAutospacing="1" w:after="0"/>
        <w:contextualSpacing/>
        <w:jc w:val="both"/>
        <w:textAlignment w:val="auto"/>
        <w:rPr>
          <w:rFonts w:ascii="Calibri" w:eastAsia="Times New Roman" w:hAnsi="Calibri" w:cs="Times New Roman"/>
          <w:color w:val="000000"/>
          <w:lang w:eastAsia="cs-CZ"/>
        </w:rPr>
      </w:pPr>
    </w:p>
    <w:p w14:paraId="0F2057A7" w14:textId="77777777" w:rsidR="0082385B" w:rsidRPr="00BD4905" w:rsidRDefault="0082385B" w:rsidP="0082385B">
      <w:pPr>
        <w:pStyle w:val="Odstavecseseznamem"/>
        <w:widowControl/>
        <w:numPr>
          <w:ilvl w:val="0"/>
          <w:numId w:val="13"/>
        </w:numPr>
        <w:suppressAutoHyphens w:val="0"/>
        <w:spacing w:before="100" w:beforeAutospacing="1" w:after="0"/>
        <w:contextualSpacing/>
        <w:jc w:val="both"/>
        <w:textAlignment w:val="auto"/>
        <w:rPr>
          <w:rFonts w:ascii="Calibri" w:eastAsia="Times New Roman" w:hAnsi="Calibri" w:cs="Times New Roman"/>
          <w:color w:val="000000"/>
          <w:lang w:eastAsia="cs-CZ"/>
        </w:rPr>
      </w:pPr>
      <w:r w:rsidRPr="0085110B">
        <w:rPr>
          <w:rFonts w:ascii="Times New Roman" w:eastAsia="Times New Roman" w:hAnsi="Times New Roman" w:cs="Times New Roman"/>
          <w:color w:val="000000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bytových jednotek a nebytových prostor, které jí byly svěřeny do obhospodařování, zejména uzavírat a ukončovat smlouvy jménem zřizovatele v zastoupení příspěvkovou organizací.</w:t>
      </w:r>
    </w:p>
    <w:p w14:paraId="6F9A0099" w14:textId="77777777" w:rsidR="002E43AD" w:rsidRPr="005B45EB" w:rsidRDefault="002E43AD">
      <w:pPr>
        <w:rPr>
          <w:rFonts w:ascii="Times New Roman" w:hAnsi="Times New Roman" w:cs="Times New Roman"/>
        </w:rPr>
      </w:pPr>
    </w:p>
    <w:p w14:paraId="0215EE63" w14:textId="77777777" w:rsidR="004A1804" w:rsidRPr="005B45EB" w:rsidRDefault="004A1804">
      <w:pPr>
        <w:rPr>
          <w:rFonts w:ascii="Times New Roman" w:hAnsi="Times New Roman" w:cs="Times New Roman"/>
        </w:rPr>
      </w:pPr>
    </w:p>
    <w:p w14:paraId="1E6708BC" w14:textId="77777777" w:rsidR="00B10713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5B45EB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77777777" w:rsidR="009506B0" w:rsidRPr="005B45EB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Výpůjčka byla schválena </w:t>
      </w:r>
      <w:r w:rsidR="009506B0" w:rsidRPr="005B45EB">
        <w:rPr>
          <w:rFonts w:ascii="Times New Roman" w:hAnsi="Times New Roman" w:cs="Times New Roman"/>
        </w:rPr>
        <w:t>městem Znojmem zastoupené odborem majetkovým.</w:t>
      </w:r>
    </w:p>
    <w:p w14:paraId="584CD23F" w14:textId="70F754C0" w:rsidR="00B10713" w:rsidRPr="005B45EB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Předmět </w:t>
      </w:r>
      <w:r w:rsidR="00C71112" w:rsidRPr="005B45EB">
        <w:rPr>
          <w:rFonts w:ascii="Times New Roman" w:hAnsi="Times New Roman" w:cs="Times New Roman"/>
        </w:rPr>
        <w:t>této výpůjčky</w:t>
      </w:r>
      <w:r w:rsidR="00AA7B39" w:rsidRPr="005B45EB">
        <w:rPr>
          <w:rFonts w:ascii="Times New Roman" w:hAnsi="Times New Roman" w:cs="Times New Roman"/>
        </w:rPr>
        <w:t xml:space="preserve"> se nachází v nemovitosti specifikované v čl. I odst. 1</w:t>
      </w:r>
      <w:r w:rsidR="00B310DF" w:rsidRPr="005B45EB">
        <w:rPr>
          <w:rFonts w:ascii="Times New Roman" w:hAnsi="Times New Roman" w:cs="Times New Roman"/>
        </w:rPr>
        <w:t>, na dobu a dle podmínek specifikovaných níže.</w:t>
      </w:r>
      <w:r w:rsidR="00EF65AC" w:rsidRPr="005B45EB">
        <w:rPr>
          <w:rFonts w:ascii="Times New Roman" w:hAnsi="Times New Roman" w:cs="Times New Roman"/>
        </w:rPr>
        <w:t xml:space="preserve"> </w:t>
      </w:r>
    </w:p>
    <w:p w14:paraId="162A9F38" w14:textId="552EF3A3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k níže specifikovaným účelům, a to ve stavu, v jakém se v době výpůjčky nachází, a vypůjčitel</w:t>
      </w:r>
      <w:r w:rsidR="000C673F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od půjčitele předmět výpůjčky v tomto stavu přijímá.</w:t>
      </w:r>
    </w:p>
    <w:p w14:paraId="7C2AE322" w14:textId="3C2A6313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Účel využití –</w:t>
      </w:r>
      <w:r w:rsidR="00EE2C74" w:rsidRPr="005B45EB">
        <w:rPr>
          <w:rFonts w:ascii="Times New Roman" w:hAnsi="Times New Roman" w:cs="Times New Roman"/>
        </w:rPr>
        <w:t xml:space="preserve"> </w:t>
      </w:r>
      <w:r w:rsidR="00BB06D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pro </w:t>
      </w:r>
      <w:r w:rsidR="00B21CF1">
        <w:rPr>
          <w:rFonts w:ascii="Times New Roman" w:eastAsia="Times New Roman" w:hAnsi="Times New Roman" w:cs="Times New Roman"/>
          <w:kern w:val="0"/>
          <w:lang w:eastAsia="cs-CZ" w:bidi="ar-SA"/>
        </w:rPr>
        <w:t>pořádání akce pro děti „Louka plná dětí“</w:t>
      </w:r>
      <w:r w:rsidR="00834D2C" w:rsidRPr="005B45EB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4588D9C" w14:textId="77777777" w:rsidR="004A1804" w:rsidRPr="005B45EB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45EB">
        <w:rPr>
          <w:rFonts w:ascii="Times New Roman" w:hAnsi="Times New Roman" w:cs="Times New Roman"/>
        </w:rPr>
        <w:br/>
        <w:t>k jinému účelu.</w:t>
      </w:r>
    </w:p>
    <w:p w14:paraId="243D4FB2" w14:textId="77777777" w:rsidR="00FF0D38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77777777" w:rsidR="00FF0D38" w:rsidRPr="005B45EB" w:rsidRDefault="00580BD9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5B45EB" w:rsidRDefault="00B10713">
      <w:pPr>
        <w:ind w:left="60"/>
        <w:rPr>
          <w:rFonts w:ascii="Times New Roman" w:hAnsi="Times New Roman" w:cs="Times New Roman"/>
          <w:b/>
        </w:rPr>
      </w:pPr>
    </w:p>
    <w:p w14:paraId="0D8E53F2" w14:textId="3840BB81" w:rsidR="0046213C" w:rsidRPr="005B45EB" w:rsidRDefault="0046213C" w:rsidP="001A1C6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určitou</w:t>
      </w:r>
      <w:r w:rsidR="00580BD9" w:rsidRPr="005B45EB">
        <w:rPr>
          <w:rFonts w:ascii="Times New Roman" w:hAnsi="Times New Roman" w:cs="Times New Roman"/>
        </w:rPr>
        <w:t xml:space="preserve"> </w:t>
      </w:r>
      <w:r w:rsidR="00B21CF1">
        <w:rPr>
          <w:rFonts w:ascii="Times New Roman" w:hAnsi="Times New Roman" w:cs="Times New Roman"/>
        </w:rPr>
        <w:t>dne 09.09.2021.</w:t>
      </w:r>
      <w:r w:rsidR="00866C41" w:rsidRPr="005B45EB">
        <w:rPr>
          <w:rFonts w:ascii="Times New Roman" w:hAnsi="Times New Roman" w:cs="Times New Roman"/>
        </w:rPr>
        <w:t xml:space="preserve"> </w:t>
      </w:r>
    </w:p>
    <w:p w14:paraId="2837127A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63CCA890" w14:textId="77777777" w:rsidR="00B10713" w:rsidRPr="005B45EB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užívá pronajatý prostor v rozporu s touto smlouvou;</w:t>
      </w:r>
    </w:p>
    <w:p w14:paraId="3D6B78C6" w14:textId="77777777" w:rsidR="00B10713" w:rsidRPr="005B45EB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lastRenderedPageBreak/>
        <w:t>vypůjčitel přenechá zapůjčený prostor nebo jeho část do nájmu, užívání či další výpůjčky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bez souhlasu půjčitele.</w:t>
      </w:r>
    </w:p>
    <w:p w14:paraId="5F052350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401A20D6" w14:textId="77777777" w:rsidR="001739E2" w:rsidRPr="005B45EB" w:rsidRDefault="001739E2" w:rsidP="00797A41">
      <w:pPr>
        <w:rPr>
          <w:rFonts w:ascii="Times New Roman" w:hAnsi="Times New Roman" w:cs="Times New Roman"/>
          <w:b/>
        </w:rPr>
      </w:pPr>
    </w:p>
    <w:p w14:paraId="456A8776" w14:textId="77777777" w:rsidR="001739E2" w:rsidRPr="005B45EB" w:rsidRDefault="001739E2">
      <w:pPr>
        <w:jc w:val="center"/>
        <w:rPr>
          <w:rFonts w:ascii="Times New Roman" w:hAnsi="Times New Roman" w:cs="Times New Roman"/>
          <w:b/>
        </w:rPr>
      </w:pPr>
    </w:p>
    <w:p w14:paraId="22DB8BEA" w14:textId="77777777" w:rsidR="00B10713" w:rsidRPr="005B45EB" w:rsidRDefault="00E20859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 xml:space="preserve">Čl. </w:t>
      </w:r>
      <w:r w:rsidR="00580BD9" w:rsidRPr="005B45EB">
        <w:rPr>
          <w:rFonts w:ascii="Times New Roman" w:hAnsi="Times New Roman" w:cs="Times New Roman"/>
          <w:b/>
        </w:rPr>
        <w:t>I</w:t>
      </w:r>
      <w:r w:rsidR="00FF0D38" w:rsidRPr="005B45EB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5B45EB" w:rsidRDefault="00B10713">
      <w:pPr>
        <w:jc w:val="center"/>
        <w:rPr>
          <w:rFonts w:ascii="Times New Roman" w:hAnsi="Times New Roman" w:cs="Times New Roman"/>
          <w:b/>
        </w:rPr>
      </w:pPr>
    </w:p>
    <w:p w14:paraId="40B8225C" w14:textId="0BA8FC4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6CE2D70E" w14:textId="5C4FBB82" w:rsidR="007E1EA5" w:rsidRPr="005B45EB" w:rsidRDefault="007E1EA5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Půjčitel je povinen zajišťovat a hradit veškeré pravidelné </w:t>
      </w:r>
      <w:r w:rsidR="00DE017B" w:rsidRPr="005B45EB">
        <w:rPr>
          <w:rFonts w:ascii="Times New Roman" w:hAnsi="Times New Roman" w:cs="Times New Roman"/>
        </w:rPr>
        <w:t>revize, kontroly a prohlídky včetně souvisejících oprav odstraňující závady z těchto revizí a prohlídek, pokud tyto opravy nelze považovat za drobné opravy podle odstavce 7 tohoto článku.</w:t>
      </w:r>
    </w:p>
    <w:p w14:paraId="730AF10B" w14:textId="56371072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05CE3A18" w14:textId="7777777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45EB">
        <w:rPr>
          <w:rFonts w:ascii="Times New Roman" w:hAnsi="Times New Roman" w:cs="Times New Roman"/>
        </w:rPr>
        <w:t>ů</w:t>
      </w:r>
      <w:r w:rsidRPr="005B45EB">
        <w:rPr>
          <w:rFonts w:ascii="Times New Roman" w:hAnsi="Times New Roman" w:cs="Times New Roman"/>
        </w:rPr>
        <w:t>jčitele.</w:t>
      </w:r>
    </w:p>
    <w:p w14:paraId="53977160" w14:textId="135DEF14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 w:rsidR="00797A41" w:rsidRPr="005B45EB">
        <w:rPr>
          <w:rFonts w:ascii="Times New Roman" w:hAnsi="Times New Roman" w:cs="Times New Roman"/>
        </w:rPr>
        <w:t>vlastního zařízen</w:t>
      </w:r>
      <w:r w:rsidRPr="005B45EB">
        <w:rPr>
          <w:rFonts w:ascii="Times New Roman" w:hAnsi="Times New Roman" w:cs="Times New Roman"/>
        </w:rPr>
        <w:t xml:space="preserve"> v souladu s platnými vyhláškami o bezpečnosti VTZ, jakož i jejich údržbu </w:t>
      </w:r>
      <w:r w:rsidR="008D2EC4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20412463" w14:textId="303910C3" w:rsidR="00DE017B" w:rsidRPr="005B45EB" w:rsidRDefault="00DE017B" w:rsidP="00797A41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bere na vědomí, že v budově kulturního domu jsou vyčleněny prostory pro knihovnu.</w:t>
      </w:r>
    </w:p>
    <w:p w14:paraId="1844DC76" w14:textId="181B98C0" w:rsidR="00DE017B" w:rsidRPr="005B45EB" w:rsidRDefault="00DE017B" w:rsidP="00797A41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 w:rsidRPr="005B45EB">
        <w:rPr>
          <w:rFonts w:ascii="Times New Roman" w:hAnsi="Times New Roman" w:cs="Times New Roman"/>
        </w:rPr>
        <w:br/>
        <w:t xml:space="preserve">a tyto náklady hradit. Náklady spojené s běžnou údržbou jsou náklady na udržování </w:t>
      </w:r>
      <w:r w:rsidRPr="005B45EB">
        <w:rPr>
          <w:rFonts w:ascii="Times New Roman" w:hAnsi="Times New Roman" w:cs="Times New Roman"/>
        </w:rPr>
        <w:br/>
        <w:t xml:space="preserve">a čištění, malování včetně oprav vnitřních omítek, tapetování, čištění podlah </w:t>
      </w:r>
      <w:r w:rsidRPr="005B45EB">
        <w:rPr>
          <w:rFonts w:ascii="Times New Roman" w:hAnsi="Times New Roman" w:cs="Times New Roman"/>
        </w:rPr>
        <w:br/>
        <w:t xml:space="preserve">a podlahových krytin, obkladů stěn, čištění zanesených odpadů až ke svislým rozvodům </w:t>
      </w:r>
      <w:r w:rsidRPr="005B45EB">
        <w:rPr>
          <w:rFonts w:ascii="Times New Roman" w:hAnsi="Times New Roman" w:cs="Times New Roman"/>
        </w:rPr>
        <w:br/>
        <w:t>a vnitřní nátěry.</w:t>
      </w:r>
    </w:p>
    <w:p w14:paraId="73E554BA" w14:textId="77777777" w:rsidR="00B10713" w:rsidRPr="005B45EB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3FF05024" w14:textId="77777777" w:rsidR="00B10713" w:rsidRPr="005B45EB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Čl. V</w:t>
      </w:r>
    </w:p>
    <w:p w14:paraId="013F5690" w14:textId="77777777" w:rsidR="006C4889" w:rsidRPr="005B45EB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0F043308" w14:textId="126594B1" w:rsidR="00A56CFF" w:rsidRPr="00A56CFF" w:rsidRDefault="00A56CFF" w:rsidP="00A56CFF">
      <w:pPr>
        <w:pStyle w:val="Odstavecseseznamem"/>
        <w:numPr>
          <w:ilvl w:val="0"/>
          <w:numId w:val="28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>
        <w:rPr>
          <w:rFonts w:ascii="Times New Roman" w:hAnsi="Times New Roman" w:cs="Times New Roman"/>
        </w:rPr>
        <w:t>dnem jejího podpisu poslední ze smluvních stran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7630333B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22A5E7D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E77A539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5B45EB">
        <w:rPr>
          <w:rFonts w:ascii="Times New Roman" w:hAnsi="Times New Roman" w:cs="Times New Roman"/>
        </w:rPr>
        <w:lastRenderedPageBreak/>
        <w:t>výtisk.</w:t>
      </w:r>
    </w:p>
    <w:p w14:paraId="6F0A3DF1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45EB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4E0FC286" w14:textId="77777777" w:rsidR="00580BD9" w:rsidRPr="005B45EB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4DA65E2E" w14:textId="0EBA4281" w:rsidR="00B10713" w:rsidRPr="005B45EB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45EB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0277D9D7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Pr="005B45EB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Pr="005B45EB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5B45EB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31A9245D" w14:textId="5519910D" w:rsidR="00B10713" w:rsidRPr="005B45EB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____________________________</w:t>
      </w:r>
      <w:r w:rsidR="00C71112" w:rsidRPr="005B45EB">
        <w:rPr>
          <w:rFonts w:ascii="Times New Roman" w:hAnsi="Times New Roman" w:cs="Times New Roman"/>
          <w:b/>
        </w:rPr>
        <w:t xml:space="preserve">                                    </w:t>
      </w:r>
      <w:r w:rsidR="00BA783E" w:rsidRPr="005B45EB">
        <w:rPr>
          <w:rFonts w:ascii="Times New Roman" w:hAnsi="Times New Roman" w:cs="Times New Roman"/>
          <w:b/>
        </w:rPr>
        <w:tab/>
      </w:r>
      <w:r w:rsidRPr="005B45EB">
        <w:rPr>
          <w:rFonts w:ascii="Times New Roman" w:hAnsi="Times New Roman" w:cs="Times New Roman"/>
          <w:b/>
        </w:rPr>
        <w:t>__________________________</w:t>
      </w:r>
    </w:p>
    <w:p w14:paraId="40E4CB58" w14:textId="37C1E4D9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půjčitel</w:t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="008D2EC4" w:rsidRPr="005B45EB">
        <w:rPr>
          <w:rFonts w:ascii="Times New Roman" w:hAnsi="Times New Roman" w:cs="Times New Roman"/>
          <w:b/>
          <w:bCs/>
        </w:rPr>
        <w:t xml:space="preserve">           </w:t>
      </w:r>
      <w:r w:rsidR="003168ED"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>vypůjčitel</w:t>
      </w:r>
    </w:p>
    <w:p w14:paraId="2459B45B" w14:textId="0BA88C93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Bc. Marek Vodák 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="008D2EC4" w:rsidRPr="005B45EB">
        <w:rPr>
          <w:rFonts w:ascii="Times New Roman" w:hAnsi="Times New Roman" w:cs="Times New Roman"/>
        </w:rPr>
        <w:t xml:space="preserve">    </w:t>
      </w:r>
      <w:r w:rsidR="0065383C" w:rsidRPr="005B45EB">
        <w:rPr>
          <w:rFonts w:ascii="Times New Roman" w:hAnsi="Times New Roman" w:cs="Times New Roman"/>
        </w:rPr>
        <w:t xml:space="preserve"> </w:t>
      </w:r>
      <w:r w:rsidR="00873CD6" w:rsidRPr="005B45EB">
        <w:rPr>
          <w:rFonts w:ascii="Times New Roman" w:hAnsi="Times New Roman" w:cs="Times New Roman"/>
        </w:rPr>
        <w:t xml:space="preserve"> </w:t>
      </w:r>
      <w:r w:rsidR="003168ED" w:rsidRPr="005B45EB">
        <w:rPr>
          <w:rFonts w:ascii="Times New Roman" w:hAnsi="Times New Roman" w:cs="Times New Roman"/>
        </w:rPr>
        <w:tab/>
      </w:r>
      <w:r w:rsidR="00B21CF1">
        <w:rPr>
          <w:rFonts w:ascii="Times New Roman" w:hAnsi="Times New Roman" w:cs="Times New Roman"/>
        </w:rPr>
        <w:t>Zdeněk Kolesa</w:t>
      </w:r>
    </w:p>
    <w:p w14:paraId="2068C22E" w14:textId="49747EE4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Správa nemovitostí města Znojma, 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="008D2EC4" w:rsidRPr="005B45EB">
        <w:rPr>
          <w:rFonts w:ascii="Times New Roman" w:hAnsi="Times New Roman" w:cs="Times New Roman"/>
        </w:rPr>
        <w:t xml:space="preserve">         </w:t>
      </w:r>
      <w:r w:rsidR="00831C43" w:rsidRPr="005B45EB">
        <w:rPr>
          <w:rFonts w:ascii="Times New Roman" w:hAnsi="Times New Roman" w:cs="Times New Roman"/>
        </w:rPr>
        <w:t xml:space="preserve"> </w:t>
      </w:r>
      <w:r w:rsidR="003168ED" w:rsidRPr="005B45EB">
        <w:rPr>
          <w:rFonts w:ascii="Times New Roman" w:hAnsi="Times New Roman" w:cs="Times New Roman"/>
        </w:rPr>
        <w:tab/>
      </w:r>
      <w:r w:rsidR="00B21CF1">
        <w:rPr>
          <w:rFonts w:ascii="Times New Roman" w:hAnsi="Times New Roman" w:cs="Times New Roman"/>
        </w:rPr>
        <w:t xml:space="preserve">Okresní sdružení ČSU Znojmo </w:t>
      </w:r>
      <w:proofErr w:type="spellStart"/>
      <w:r w:rsidR="00B21CF1">
        <w:rPr>
          <w:rFonts w:ascii="Times New Roman" w:hAnsi="Times New Roman" w:cs="Times New Roman"/>
        </w:rPr>
        <w:t>z.s</w:t>
      </w:r>
      <w:proofErr w:type="spellEnd"/>
      <w:r w:rsidR="00B21CF1">
        <w:rPr>
          <w:rFonts w:ascii="Times New Roman" w:hAnsi="Times New Roman" w:cs="Times New Roman"/>
        </w:rPr>
        <w:t>.</w:t>
      </w:r>
    </w:p>
    <w:p w14:paraId="7D57C098" w14:textId="0F609014" w:rsidR="003168ED" w:rsidRPr="005B45EB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</w:t>
      </w:r>
      <w:r w:rsidR="00C71112" w:rsidRPr="005B45EB">
        <w:rPr>
          <w:rFonts w:ascii="Times New Roman" w:hAnsi="Times New Roman" w:cs="Times New Roman"/>
        </w:rPr>
        <w:t xml:space="preserve">říspěvková organizace   </w:t>
      </w:r>
      <w:r w:rsidRPr="005B45EB">
        <w:rPr>
          <w:rFonts w:ascii="Times New Roman" w:hAnsi="Times New Roman" w:cs="Times New Roman"/>
        </w:rPr>
        <w:t xml:space="preserve">                                    </w:t>
      </w:r>
      <w:r w:rsidR="008D2EC4" w:rsidRPr="005B45EB">
        <w:rPr>
          <w:rFonts w:ascii="Times New Roman" w:hAnsi="Times New Roman" w:cs="Times New Roman"/>
        </w:rPr>
        <w:t xml:space="preserve">              </w:t>
      </w:r>
      <w:r w:rsidR="00797A41" w:rsidRPr="005B45EB">
        <w:rPr>
          <w:rFonts w:ascii="Times New Roman" w:hAnsi="Times New Roman" w:cs="Times New Roman"/>
        </w:rPr>
        <w:t xml:space="preserve">   </w:t>
      </w:r>
      <w:r w:rsidR="003168ED" w:rsidRPr="005B45EB">
        <w:rPr>
          <w:rFonts w:ascii="Times New Roman" w:hAnsi="Times New Roman" w:cs="Times New Roman"/>
        </w:rPr>
        <w:tab/>
      </w:r>
      <w:r w:rsidR="00BB06DC">
        <w:rPr>
          <w:rFonts w:ascii="Times New Roman" w:hAnsi="Times New Roman" w:cs="Times New Roman"/>
        </w:rPr>
        <w:t>předseda</w:t>
      </w:r>
    </w:p>
    <w:p w14:paraId="630B5849" w14:textId="2E0E802B" w:rsidR="00831C43" w:rsidRPr="005B45EB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ředitel organizace</w:t>
      </w:r>
      <w:r w:rsidR="00C71112" w:rsidRPr="005B45EB">
        <w:rPr>
          <w:rFonts w:ascii="Times New Roman" w:hAnsi="Times New Roman" w:cs="Times New Roman"/>
        </w:rPr>
        <w:t xml:space="preserve">                                       </w:t>
      </w:r>
      <w:r w:rsidR="00EF04A2" w:rsidRPr="005B45EB">
        <w:rPr>
          <w:rFonts w:ascii="Times New Roman" w:hAnsi="Times New Roman" w:cs="Times New Roman"/>
        </w:rPr>
        <w:t xml:space="preserve">                </w:t>
      </w:r>
      <w:r w:rsidR="00C71112" w:rsidRPr="005B45EB">
        <w:rPr>
          <w:rFonts w:ascii="Times New Roman" w:hAnsi="Times New Roman" w:cs="Times New Roman"/>
        </w:rPr>
        <w:t xml:space="preserve"> </w:t>
      </w:r>
      <w:r w:rsidR="00831C43" w:rsidRPr="005B45EB">
        <w:rPr>
          <w:rFonts w:ascii="Times New Roman" w:hAnsi="Times New Roman" w:cs="Times New Roman"/>
        </w:rPr>
        <w:t xml:space="preserve">    </w:t>
      </w:r>
      <w:r w:rsidR="001A1C69" w:rsidRPr="005B45EB">
        <w:rPr>
          <w:rFonts w:ascii="Times New Roman" w:hAnsi="Times New Roman" w:cs="Times New Roman"/>
        </w:rPr>
        <w:t xml:space="preserve">          </w:t>
      </w:r>
    </w:p>
    <w:p w14:paraId="4546DD08" w14:textId="77777777" w:rsidR="007360FF" w:rsidRPr="005B45EB" w:rsidRDefault="00D76B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 xml:space="preserve">              </w:t>
      </w:r>
    </w:p>
    <w:p w14:paraId="4A9A670E" w14:textId="115F1DFB" w:rsidR="007360FF" w:rsidRPr="005B45EB" w:rsidRDefault="004829DA" w:rsidP="008D2EC4">
      <w:pPr>
        <w:pageBreakBefore/>
        <w:jc w:val="both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lastRenderedPageBreak/>
        <w:t>P</w:t>
      </w:r>
      <w:r w:rsidR="007360FF" w:rsidRPr="005B45EB">
        <w:rPr>
          <w:rFonts w:ascii="Times New Roman" w:hAnsi="Times New Roman" w:cs="Times New Roman"/>
          <w:b/>
        </w:rPr>
        <w:t>říloha</w:t>
      </w:r>
      <w:r w:rsidR="00797A41" w:rsidRPr="005B45EB">
        <w:rPr>
          <w:rFonts w:ascii="Times New Roman" w:hAnsi="Times New Roman" w:cs="Times New Roman"/>
          <w:b/>
        </w:rPr>
        <w:t xml:space="preserve"> č. </w:t>
      </w:r>
      <w:r w:rsidR="00BB06DC">
        <w:rPr>
          <w:rFonts w:ascii="Times New Roman" w:hAnsi="Times New Roman" w:cs="Times New Roman"/>
          <w:b/>
        </w:rPr>
        <w:t>1</w:t>
      </w:r>
      <w:r w:rsidR="007360FF" w:rsidRPr="005B45EB">
        <w:rPr>
          <w:rFonts w:ascii="Times New Roman" w:hAnsi="Times New Roman" w:cs="Times New Roman"/>
          <w:b/>
        </w:rPr>
        <w:t xml:space="preserve"> ke S</w:t>
      </w:r>
      <w:r w:rsidR="00580BD9" w:rsidRPr="005B45EB">
        <w:rPr>
          <w:rFonts w:ascii="Times New Roman" w:hAnsi="Times New Roman" w:cs="Times New Roman"/>
          <w:b/>
        </w:rPr>
        <w:t>mlouvě o v</w:t>
      </w:r>
      <w:r w:rsidR="005A17C5" w:rsidRPr="005B45EB">
        <w:rPr>
          <w:rFonts w:ascii="Times New Roman" w:hAnsi="Times New Roman" w:cs="Times New Roman"/>
          <w:b/>
        </w:rPr>
        <w:t>ýpůjčce prostor č.</w:t>
      </w:r>
      <w:r w:rsidR="0001564F" w:rsidRPr="005B45EB">
        <w:rPr>
          <w:rFonts w:ascii="Times New Roman" w:hAnsi="Times New Roman" w:cs="Times New Roman"/>
          <w:b/>
        </w:rPr>
        <w:t xml:space="preserve"> </w:t>
      </w:r>
      <w:r w:rsidR="00BB06DC">
        <w:rPr>
          <w:rFonts w:ascii="Times New Roman" w:hAnsi="Times New Roman" w:cs="Times New Roman"/>
          <w:b/>
        </w:rPr>
        <w:t>398/211</w:t>
      </w:r>
      <w:r w:rsidR="00820C9B">
        <w:rPr>
          <w:rFonts w:ascii="Times New Roman" w:hAnsi="Times New Roman" w:cs="Times New Roman"/>
          <w:b/>
        </w:rPr>
        <w:t>82</w:t>
      </w:r>
      <w:r w:rsidR="007360FF" w:rsidRPr="005B45EB">
        <w:rPr>
          <w:rFonts w:ascii="Times New Roman" w:hAnsi="Times New Roman" w:cs="Times New Roman"/>
          <w:b/>
        </w:rPr>
        <w:t>: Zápis o předání a převzetí prostoru</w:t>
      </w:r>
    </w:p>
    <w:p w14:paraId="20705430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05A6F96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45EB">
        <w:rPr>
          <w:rFonts w:ascii="Times New Roman" w:hAnsi="Times New Roman" w:cs="Times New Roman"/>
          <w:b/>
          <w:sz w:val="24"/>
          <w:szCs w:val="24"/>
        </w:rPr>
        <w:t>Město Znojmo</w:t>
      </w:r>
    </w:p>
    <w:p w14:paraId="78777F2B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5B45EB">
        <w:rPr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5B45EB"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1B567EDF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>IČO: 00293881, DIČ: CZ00293881</w:t>
      </w:r>
    </w:p>
    <w:p w14:paraId="604DFA5D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14:paraId="2A8ABB52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45EB">
        <w:rPr>
          <w:rFonts w:ascii="Times New Roman" w:hAnsi="Times New Roman" w:cs="Times New Roman"/>
          <w:b/>
          <w:sz w:val="24"/>
          <w:szCs w:val="24"/>
        </w:rPr>
        <w:t>Správou nemovitostí města Znojma, příspěvkovou organizací,</w:t>
      </w:r>
    </w:p>
    <w:p w14:paraId="27410418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</w:t>
      </w:r>
      <w:proofErr w:type="gramStart"/>
      <w:r w:rsidRPr="005B45EB">
        <w:rPr>
          <w:rFonts w:ascii="Times New Roman" w:hAnsi="Times New Roman" w:cs="Times New Roman"/>
          <w:sz w:val="24"/>
          <w:szCs w:val="24"/>
        </w:rPr>
        <w:t>2b</w:t>
      </w:r>
      <w:proofErr w:type="gramEnd"/>
      <w:r w:rsidRPr="005B45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46D541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>ze dne 19. 11. 1991</w:t>
      </w:r>
    </w:p>
    <w:p w14:paraId="2C6FCB7F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>IČO: 00839060</w:t>
      </w:r>
    </w:p>
    <w:p w14:paraId="57DE9968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5B45EB"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5B45EB"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14:paraId="11B0158F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2B37BC35" w14:textId="77777777" w:rsidR="007360FF" w:rsidRPr="005B45EB" w:rsidRDefault="007360FF" w:rsidP="007360FF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143C0C02" w14:textId="77777777" w:rsidR="007360FF" w:rsidRPr="005B45EB" w:rsidRDefault="007360FF" w:rsidP="007360FF">
      <w:pPr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jako „předávající“</w:t>
      </w:r>
    </w:p>
    <w:p w14:paraId="5EA55887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08422EE7" w14:textId="77777777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a</w:t>
      </w:r>
    </w:p>
    <w:p w14:paraId="6E0E110F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89D9E33" w14:textId="77777777" w:rsidR="00AA14CC" w:rsidRPr="00B21CF1" w:rsidRDefault="00AA14CC" w:rsidP="00AA14CC">
      <w:pPr>
        <w:rPr>
          <w:rFonts w:ascii="Times New Roman" w:hAnsi="Times New Roman" w:cs="Times New Roman"/>
          <w:b/>
          <w:bCs/>
        </w:rPr>
      </w:pPr>
      <w:r w:rsidRPr="00B21CF1">
        <w:rPr>
          <w:rFonts w:ascii="Times New Roman" w:hAnsi="Times New Roman" w:cs="Times New Roman"/>
          <w:b/>
          <w:bCs/>
        </w:rPr>
        <w:t xml:space="preserve">Okresní sdružení ČUS Znojmo, </w:t>
      </w:r>
      <w:proofErr w:type="spellStart"/>
      <w:r w:rsidRPr="00B21CF1">
        <w:rPr>
          <w:rFonts w:ascii="Times New Roman" w:hAnsi="Times New Roman" w:cs="Times New Roman"/>
          <w:b/>
          <w:bCs/>
        </w:rPr>
        <w:t>z.s</w:t>
      </w:r>
      <w:proofErr w:type="spellEnd"/>
      <w:r w:rsidRPr="00B21CF1">
        <w:rPr>
          <w:rFonts w:ascii="Times New Roman" w:hAnsi="Times New Roman" w:cs="Times New Roman"/>
          <w:b/>
          <w:bCs/>
        </w:rPr>
        <w:t>.</w:t>
      </w:r>
    </w:p>
    <w:p w14:paraId="31CAF42D" w14:textId="77777777" w:rsidR="00AA14CC" w:rsidRPr="00866BB8" w:rsidRDefault="00AA14CC" w:rsidP="00AA14CC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00435970</w:t>
      </w:r>
    </w:p>
    <w:p w14:paraId="52064088" w14:textId="77777777" w:rsidR="00AA14CC" w:rsidRPr="00866BB8" w:rsidRDefault="00AA14CC" w:rsidP="00AA14CC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Dvořákova 2922/16, 669 02</w:t>
      </w:r>
      <w:r w:rsidRPr="00866BB8">
        <w:rPr>
          <w:rFonts w:ascii="Times New Roman" w:hAnsi="Times New Roman" w:cs="Times New Roman"/>
        </w:rPr>
        <w:t xml:space="preserve"> Znojmo </w:t>
      </w:r>
    </w:p>
    <w:p w14:paraId="54E6879C" w14:textId="77777777" w:rsidR="00AA14CC" w:rsidRPr="00866BB8" w:rsidRDefault="00AA14CC" w:rsidP="00AA14CC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zastoupená předsedou: </w:t>
      </w:r>
      <w:r>
        <w:rPr>
          <w:rFonts w:ascii="Times New Roman" w:hAnsi="Times New Roman" w:cs="Times New Roman"/>
        </w:rPr>
        <w:t>Zdeněk Kolesa</w:t>
      </w:r>
    </w:p>
    <w:p w14:paraId="384100B8" w14:textId="77777777" w:rsidR="007360FF" w:rsidRPr="005B45EB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B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0C55C5A" w14:textId="77777777" w:rsidR="007360FF" w:rsidRPr="005B45EB" w:rsidRDefault="007360FF" w:rsidP="007360FF">
      <w:pPr>
        <w:rPr>
          <w:rFonts w:ascii="Times New Roman" w:hAnsi="Times New Roman" w:cs="Times New Roman"/>
          <w:i/>
        </w:rPr>
      </w:pPr>
      <w:r w:rsidRPr="005B45EB">
        <w:rPr>
          <w:rFonts w:ascii="Times New Roman" w:hAnsi="Times New Roman" w:cs="Times New Roman"/>
          <w:i/>
        </w:rPr>
        <w:t>jako „přejímající“</w:t>
      </w:r>
    </w:p>
    <w:p w14:paraId="1E74A371" w14:textId="77777777" w:rsidR="007360FF" w:rsidRPr="005B45EB" w:rsidRDefault="007360FF" w:rsidP="007360FF">
      <w:pPr>
        <w:jc w:val="both"/>
        <w:rPr>
          <w:rFonts w:ascii="Times New Roman" w:hAnsi="Times New Roman" w:cs="Times New Roman"/>
          <w:i/>
        </w:rPr>
      </w:pPr>
    </w:p>
    <w:p w14:paraId="7BAEE91C" w14:textId="61201604" w:rsidR="007360FF" w:rsidRPr="005B45EB" w:rsidRDefault="007360FF" w:rsidP="007360FF">
      <w:pPr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Přejímající se seznámil s předmětem výpůjčky, která je blíže specifikovaná </w:t>
      </w:r>
      <w:r w:rsidR="00580BD9" w:rsidRPr="005B45EB">
        <w:rPr>
          <w:rFonts w:ascii="Times New Roman" w:hAnsi="Times New Roman" w:cs="Times New Roman"/>
        </w:rPr>
        <w:t>čl. II Sm</w:t>
      </w:r>
      <w:r w:rsidR="001F7B52" w:rsidRPr="005B45EB">
        <w:rPr>
          <w:rFonts w:ascii="Times New Roman" w:hAnsi="Times New Roman" w:cs="Times New Roman"/>
        </w:rPr>
        <w:t>lo</w:t>
      </w:r>
      <w:r w:rsidR="005A17C5" w:rsidRPr="005B45EB">
        <w:rPr>
          <w:rFonts w:ascii="Times New Roman" w:hAnsi="Times New Roman" w:cs="Times New Roman"/>
        </w:rPr>
        <w:t xml:space="preserve">uvy </w:t>
      </w:r>
      <w:r w:rsidR="005A17C5" w:rsidRPr="005B45EB">
        <w:rPr>
          <w:rFonts w:ascii="Times New Roman" w:hAnsi="Times New Roman" w:cs="Times New Roman"/>
        </w:rPr>
        <w:br/>
        <w:t>o výpůjčce</w:t>
      </w:r>
      <w:r w:rsidR="00831C43" w:rsidRPr="005B45EB">
        <w:rPr>
          <w:rFonts w:ascii="Times New Roman" w:hAnsi="Times New Roman" w:cs="Times New Roman"/>
        </w:rPr>
        <w:t xml:space="preserve"> č. </w:t>
      </w:r>
      <w:r w:rsidR="00BB06DC">
        <w:rPr>
          <w:rFonts w:ascii="Times New Roman" w:hAnsi="Times New Roman" w:cs="Times New Roman"/>
        </w:rPr>
        <w:t>398/211</w:t>
      </w:r>
      <w:r w:rsidR="00AA14CC">
        <w:rPr>
          <w:rFonts w:ascii="Times New Roman" w:hAnsi="Times New Roman" w:cs="Times New Roman"/>
        </w:rPr>
        <w:t>82</w:t>
      </w:r>
      <w:r w:rsidRPr="005B45EB">
        <w:rPr>
          <w:rFonts w:ascii="Times New Roman" w:hAnsi="Times New Roman" w:cs="Times New Roman"/>
        </w:rPr>
        <w:t xml:space="preserve"> a přebírá jej ve stavu způsobilém k řádnému užívání a ke sjednanému účelu v souladu se smlouvou.</w:t>
      </w:r>
    </w:p>
    <w:p w14:paraId="0031C6D2" w14:textId="77777777" w:rsidR="007360FF" w:rsidRPr="005B45EB" w:rsidRDefault="007360FF" w:rsidP="007360FF">
      <w:pPr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  <w:shd w:val="clear" w:color="auto" w:fill="FFFFFF"/>
        </w:rPr>
        <w:t xml:space="preserve">Předávající předává vypůjčiteli předmět výpůjčky ve stavu způsobilém ke smluvenému užívání a umožňuje tak vypůjčiteli užívat předmět výpůjčky v souladu s touto smlouvou </w:t>
      </w:r>
      <w:r w:rsidR="001F7B52" w:rsidRPr="005B45EB">
        <w:rPr>
          <w:rFonts w:ascii="Times New Roman" w:hAnsi="Times New Roman" w:cs="Times New Roman"/>
          <w:shd w:val="clear" w:color="auto" w:fill="FFFFFF"/>
        </w:rPr>
        <w:br/>
      </w:r>
      <w:r w:rsidRPr="005B45EB">
        <w:rPr>
          <w:rFonts w:ascii="Times New Roman" w:hAnsi="Times New Roman" w:cs="Times New Roman"/>
          <w:shd w:val="clear" w:color="auto" w:fill="FFFFFF"/>
        </w:rPr>
        <w:t>a v rozsahu smlouvou stanoveném.</w:t>
      </w:r>
    </w:p>
    <w:p w14:paraId="10A50C48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26D4DD28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4F3515D0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4292A727" w14:textId="1A960A95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Ve Znojmě dne</w:t>
      </w:r>
    </w:p>
    <w:p w14:paraId="0F234DCD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586C61A6" w14:textId="77777777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předal za město Znojmo, zastoupené Správou nemovitostí města Znojma, příspěvkovou organizací:</w:t>
      </w:r>
    </w:p>
    <w:p w14:paraId="50EB15A4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65AA037A" w14:textId="2D3DF0AB" w:rsidR="007360FF" w:rsidRPr="005B45EB" w:rsidRDefault="003168ED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________________________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>_____________________</w:t>
      </w:r>
    </w:p>
    <w:p w14:paraId="4654436D" w14:textId="3A11E070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jméno a příjmení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>podpis</w:t>
      </w:r>
    </w:p>
    <w:p w14:paraId="29AB79DA" w14:textId="77777777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</w:p>
    <w:p w14:paraId="326E5E16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4F1C4D2E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0BC9B9BA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54E6CA25" w14:textId="7372D462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převzal za </w:t>
      </w:r>
      <w:r w:rsidR="00AA14CC">
        <w:rPr>
          <w:rFonts w:ascii="Times New Roman" w:hAnsi="Times New Roman" w:cs="Times New Roman"/>
        </w:rPr>
        <w:t>Okresní sdružení ČSU Znojmo, z. s.</w:t>
      </w:r>
      <w:r w:rsidR="00BB06DC">
        <w:rPr>
          <w:rFonts w:ascii="Times New Roman" w:hAnsi="Times New Roman" w:cs="Times New Roman"/>
        </w:rPr>
        <w:t xml:space="preserve"> </w:t>
      </w:r>
    </w:p>
    <w:p w14:paraId="34E5C269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6D600F3B" w14:textId="77777777" w:rsidR="007360FF" w:rsidRPr="005B45EB" w:rsidRDefault="007360FF" w:rsidP="007360FF">
      <w:pPr>
        <w:rPr>
          <w:rFonts w:ascii="Times New Roman" w:hAnsi="Times New Roman" w:cs="Times New Roman"/>
        </w:rPr>
      </w:pPr>
    </w:p>
    <w:p w14:paraId="59F882FB" w14:textId="77777777" w:rsidR="003168ED" w:rsidRPr="005B45EB" w:rsidRDefault="003168ED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________________________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>______________________</w:t>
      </w:r>
    </w:p>
    <w:p w14:paraId="2C5202D4" w14:textId="13D76859" w:rsidR="007360FF" w:rsidRPr="005B45EB" w:rsidRDefault="007360FF" w:rsidP="007360FF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jméno a příjmení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>podpis</w:t>
      </w:r>
    </w:p>
    <w:p w14:paraId="6143497E" w14:textId="77777777" w:rsidR="007360FF" w:rsidRPr="005B45EB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5B45EB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600" w14:textId="77777777" w:rsidR="00486A8F" w:rsidRDefault="00486A8F">
      <w:pPr>
        <w:rPr>
          <w:rFonts w:hint="eastAsia"/>
        </w:rPr>
      </w:pPr>
      <w:r>
        <w:separator/>
      </w:r>
    </w:p>
  </w:endnote>
  <w:endnote w:type="continuationSeparator" w:id="0">
    <w:p w14:paraId="7F7B1AB0" w14:textId="77777777" w:rsidR="00486A8F" w:rsidRDefault="00486A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926" w14:textId="77777777" w:rsidR="007360FF" w:rsidRDefault="007360FF">
    <w:pPr>
      <w:pStyle w:val="Zpat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71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76F1" w14:textId="77777777" w:rsidR="00486A8F" w:rsidRDefault="00486A8F">
      <w:pPr>
        <w:rPr>
          <w:rFonts w:hint="eastAsia"/>
        </w:rPr>
      </w:pPr>
      <w:r>
        <w:separator/>
      </w:r>
    </w:p>
  </w:footnote>
  <w:footnote w:type="continuationSeparator" w:id="0">
    <w:p w14:paraId="036AD0BE" w14:textId="77777777" w:rsidR="00486A8F" w:rsidRDefault="00486A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CA2"/>
    <w:multiLevelType w:val="hybridMultilevel"/>
    <w:tmpl w:val="1C2E84D4"/>
    <w:lvl w:ilvl="0" w:tplc="20F256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6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13"/>
  </w:num>
  <w:num w:numId="26">
    <w:abstractNumId w:val="11"/>
  </w:num>
  <w:num w:numId="27">
    <w:abstractNumId w:val="2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1564F"/>
    <w:rsid w:val="00082025"/>
    <w:rsid w:val="000C673F"/>
    <w:rsid w:val="00124F01"/>
    <w:rsid w:val="001739E2"/>
    <w:rsid w:val="001A1C69"/>
    <w:rsid w:val="001B784A"/>
    <w:rsid w:val="001F7B52"/>
    <w:rsid w:val="0021662E"/>
    <w:rsid w:val="002A77AE"/>
    <w:rsid w:val="002B5369"/>
    <w:rsid w:val="002E065F"/>
    <w:rsid w:val="002E43AD"/>
    <w:rsid w:val="002E67BA"/>
    <w:rsid w:val="003168ED"/>
    <w:rsid w:val="00373B4C"/>
    <w:rsid w:val="00410B3D"/>
    <w:rsid w:val="00416295"/>
    <w:rsid w:val="00457CFD"/>
    <w:rsid w:val="0046213C"/>
    <w:rsid w:val="004829DA"/>
    <w:rsid w:val="00486A8F"/>
    <w:rsid w:val="00495B5A"/>
    <w:rsid w:val="00497E3C"/>
    <w:rsid w:val="004A1804"/>
    <w:rsid w:val="004B240B"/>
    <w:rsid w:val="00504895"/>
    <w:rsid w:val="00580BD9"/>
    <w:rsid w:val="005843BF"/>
    <w:rsid w:val="005909CF"/>
    <w:rsid w:val="00594326"/>
    <w:rsid w:val="005A17C5"/>
    <w:rsid w:val="005B45EB"/>
    <w:rsid w:val="005E4A0D"/>
    <w:rsid w:val="005E4B6E"/>
    <w:rsid w:val="00601E1C"/>
    <w:rsid w:val="006111E5"/>
    <w:rsid w:val="00645AC1"/>
    <w:rsid w:val="0065383C"/>
    <w:rsid w:val="006647E2"/>
    <w:rsid w:val="006A3D18"/>
    <w:rsid w:val="006A56EA"/>
    <w:rsid w:val="006C4889"/>
    <w:rsid w:val="00701033"/>
    <w:rsid w:val="00712DD2"/>
    <w:rsid w:val="00715E3E"/>
    <w:rsid w:val="00727AE7"/>
    <w:rsid w:val="007360FF"/>
    <w:rsid w:val="007730BD"/>
    <w:rsid w:val="00797A41"/>
    <w:rsid w:val="007C47F5"/>
    <w:rsid w:val="007E1EA5"/>
    <w:rsid w:val="007F1B0F"/>
    <w:rsid w:val="00816201"/>
    <w:rsid w:val="00820C9B"/>
    <w:rsid w:val="0082385B"/>
    <w:rsid w:val="00831C43"/>
    <w:rsid w:val="00834D2C"/>
    <w:rsid w:val="00866C41"/>
    <w:rsid w:val="00873CD6"/>
    <w:rsid w:val="008D2EC4"/>
    <w:rsid w:val="009146D8"/>
    <w:rsid w:val="009506B0"/>
    <w:rsid w:val="00952BAB"/>
    <w:rsid w:val="00954D9C"/>
    <w:rsid w:val="009E2440"/>
    <w:rsid w:val="00A02428"/>
    <w:rsid w:val="00A411FD"/>
    <w:rsid w:val="00A462CC"/>
    <w:rsid w:val="00A56CFF"/>
    <w:rsid w:val="00A92961"/>
    <w:rsid w:val="00AA14CC"/>
    <w:rsid w:val="00AA4216"/>
    <w:rsid w:val="00AA7B39"/>
    <w:rsid w:val="00AB5369"/>
    <w:rsid w:val="00B10713"/>
    <w:rsid w:val="00B15EDA"/>
    <w:rsid w:val="00B21CF1"/>
    <w:rsid w:val="00B310DF"/>
    <w:rsid w:val="00BA783E"/>
    <w:rsid w:val="00BB06DC"/>
    <w:rsid w:val="00BE215C"/>
    <w:rsid w:val="00BF675C"/>
    <w:rsid w:val="00C2056C"/>
    <w:rsid w:val="00C530F7"/>
    <w:rsid w:val="00C53441"/>
    <w:rsid w:val="00C71112"/>
    <w:rsid w:val="00C83336"/>
    <w:rsid w:val="00C96519"/>
    <w:rsid w:val="00D33FD5"/>
    <w:rsid w:val="00D76B12"/>
    <w:rsid w:val="00D94AD3"/>
    <w:rsid w:val="00DD17F4"/>
    <w:rsid w:val="00DE017B"/>
    <w:rsid w:val="00E20859"/>
    <w:rsid w:val="00E22D89"/>
    <w:rsid w:val="00E32E36"/>
    <w:rsid w:val="00E545A6"/>
    <w:rsid w:val="00EE2C74"/>
    <w:rsid w:val="00EF04A2"/>
    <w:rsid w:val="00EF65AC"/>
    <w:rsid w:val="00F10FB2"/>
    <w:rsid w:val="00F3126C"/>
    <w:rsid w:val="00F3507C"/>
    <w:rsid w:val="00F37556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3E1-47E8-4989-9C9F-DF4EEB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NÁJMU  NEBYTOVÝCH  PROSTOR,</dc:title>
  <dc:creator>TEST SW</dc:creator>
  <cp:lastModifiedBy>Kristýna Šimková</cp:lastModifiedBy>
  <cp:revision>5</cp:revision>
  <cp:lastPrinted>2021-09-03T06:42:00Z</cp:lastPrinted>
  <dcterms:created xsi:type="dcterms:W3CDTF">2021-09-02T06:34:00Z</dcterms:created>
  <dcterms:modified xsi:type="dcterms:W3CDTF">2021-09-03T06:45:00Z</dcterms:modified>
  <dc:language>cs-CZ</dc:language>
</cp:coreProperties>
</file>