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525E45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A814F3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525E45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A814F3">
        <w:rPr>
          <w:rFonts w:ascii="Segoe UI" w:hAnsi="Segoe UI" w:cs="Segoe UI"/>
          <w:b/>
          <w:color w:val="000000" w:themeColor="text1"/>
          <w:sz w:val="20"/>
        </w:rPr>
        <w:t>Čižice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A814F3">
        <w:rPr>
          <w:rFonts w:ascii="Segoe UI" w:hAnsi="Segoe UI" w:cs="Segoe UI"/>
          <w:color w:val="000000" w:themeColor="text1"/>
          <w:sz w:val="20"/>
        </w:rPr>
        <w:t>Čižice, Čižice 128, 332 09 Štěnovice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A814F3">
        <w:rPr>
          <w:rFonts w:ascii="Segoe UI" w:hAnsi="Segoe UI" w:cs="Segoe UI"/>
          <w:color w:val="000000" w:themeColor="text1"/>
          <w:sz w:val="20"/>
        </w:rPr>
        <w:t>256528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814F3">
        <w:rPr>
          <w:rFonts w:ascii="Segoe UI" w:hAnsi="Segoe UI" w:cs="Segoe UI"/>
          <w:color w:val="000000" w:themeColor="text1"/>
          <w:sz w:val="20"/>
        </w:rPr>
        <w:t>Mgr. Milanem N e k o l o u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949DE" w:rsidRPr="000949DE">
        <w:rPr>
          <w:rFonts w:ascii="Segoe UI" w:hAnsi="Segoe UI" w:cs="Segoe UI"/>
          <w:color w:val="000000" w:themeColor="text1"/>
          <w:sz w:val="20"/>
          <w:highlight w:val="yellow"/>
        </w:rPr>
        <w:t>xxxx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949DE" w:rsidRPr="000949DE">
        <w:rPr>
          <w:rFonts w:ascii="Segoe UI" w:hAnsi="Segoe UI" w:cs="Segoe UI"/>
          <w:color w:val="000000" w:themeColor="text1"/>
          <w:sz w:val="20"/>
          <w:highlight w:val="yellow"/>
        </w:rPr>
        <w:t>xxxx</w:t>
      </w:r>
      <w:bookmarkStart w:id="0" w:name="_GoBack"/>
      <w:bookmarkEnd w:id="0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525E45">
        <w:rPr>
          <w:rFonts w:ascii="Segoe UI" w:hAnsi="Segoe UI" w:cs="Segoe UI"/>
          <w:color w:val="000000" w:themeColor="text1"/>
          <w:sz w:val="20"/>
        </w:rPr>
        <w:t>2</w:t>
      </w:r>
      <w:r w:rsidR="00A814F3">
        <w:rPr>
          <w:rFonts w:ascii="Segoe UI" w:hAnsi="Segoe UI" w:cs="Segoe UI"/>
          <w:color w:val="000000" w:themeColor="text1"/>
          <w:sz w:val="20"/>
        </w:rPr>
        <w:t>7</w:t>
      </w:r>
      <w:r w:rsidR="00525E45">
        <w:rPr>
          <w:rFonts w:ascii="Segoe UI" w:hAnsi="Segoe UI" w:cs="Segoe UI"/>
          <w:color w:val="000000" w:themeColor="text1"/>
          <w:sz w:val="20"/>
        </w:rPr>
        <w:t>6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A814F3">
        <w:rPr>
          <w:rFonts w:ascii="Segoe UI" w:hAnsi="Segoe UI" w:cs="Segoe UI"/>
          <w:color w:val="000000" w:themeColor="text1"/>
          <w:sz w:val="20"/>
        </w:rPr>
        <w:t>21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525E45">
        <w:rPr>
          <w:rFonts w:ascii="Segoe UI" w:hAnsi="Segoe UI" w:cs="Segoe UI"/>
          <w:color w:val="000000" w:themeColor="text1"/>
          <w:sz w:val="20"/>
        </w:rPr>
        <w:t>1</w:t>
      </w:r>
      <w:r w:rsidR="00A814F3">
        <w:rPr>
          <w:rFonts w:ascii="Segoe UI" w:hAnsi="Segoe UI" w:cs="Segoe UI"/>
          <w:color w:val="000000" w:themeColor="text1"/>
          <w:sz w:val="20"/>
        </w:rPr>
        <w:t>2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A814F3" w:rsidRPr="00A814F3">
        <w:rPr>
          <w:rFonts w:ascii="Segoe UI" w:hAnsi="Segoe UI" w:cs="Segoe UI"/>
          <w:b/>
          <w:bCs/>
          <w:color w:val="auto"/>
          <w:sz w:val="20"/>
        </w:rPr>
        <w:t>Hydrogeologické průzkumné vrty HJ-1 a HJ-2 v katastru obce Čižice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525E45">
        <w:rPr>
          <w:rFonts w:ascii="Segoe UI" w:hAnsi="Segoe UI" w:cs="Segoe UI"/>
          <w:color w:val="000000" w:themeColor="text1"/>
          <w:sz w:val="20"/>
        </w:rPr>
        <w:t>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25E45">
        <w:rPr>
          <w:rFonts w:ascii="Segoe UI" w:hAnsi="Segoe UI" w:cs="Segoe UI"/>
          <w:color w:val="000000" w:themeColor="text1"/>
          <w:sz w:val="20"/>
        </w:rPr>
        <w:t>2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A814F3">
        <w:rPr>
          <w:rFonts w:ascii="Segoe UI" w:hAnsi="Segoe UI" w:cs="Segoe UI"/>
          <w:b/>
          <w:color w:val="000000" w:themeColor="text1"/>
          <w:sz w:val="20"/>
        </w:rPr>
        <w:t>521 248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A814F3">
        <w:rPr>
          <w:rFonts w:ascii="Segoe UI" w:hAnsi="Segoe UI" w:cs="Segoe UI"/>
          <w:color w:val="000000" w:themeColor="text1"/>
          <w:sz w:val="20"/>
        </w:rPr>
        <w:t>pět set dvacet jedna tisíc dvě stě čtyřicet osm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A814F3">
        <w:rPr>
          <w:rFonts w:ascii="Segoe UI" w:hAnsi="Segoe UI" w:cs="Segoe UI"/>
          <w:color w:val="000000" w:themeColor="text1"/>
          <w:sz w:val="20"/>
        </w:rPr>
        <w:t>868 747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5C1355">
        <w:rPr>
          <w:rFonts w:ascii="Segoe UI" w:hAnsi="Segoe UI" w:cs="Segoe UI"/>
          <w:color w:val="000000" w:themeColor="text1"/>
          <w:sz w:val="20"/>
        </w:rPr>
        <w:t>6</w:t>
      </w:r>
      <w:r w:rsidR="00A814F3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A814F3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C14D0">
        <w:rPr>
          <w:rFonts w:ascii="Segoe UI" w:hAnsi="Segoe UI" w:cs="Segoe UI"/>
          <w:color w:val="000000" w:themeColor="text1"/>
          <w:sz w:val="20"/>
        </w:rPr>
        <w:t>1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A814F3" w:rsidRPr="00A814F3">
        <w:rPr>
          <w:rFonts w:ascii="Segoe UI" w:hAnsi="Segoe UI" w:cs="Segoe UI"/>
          <w:color w:val="000000" w:themeColor="text1"/>
          <w:sz w:val="20"/>
        </w:rPr>
        <w:t>521 248</w:t>
      </w:r>
      <w:r w:rsidR="00A814F3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525E45">
        <w:rPr>
          <w:rFonts w:ascii="Segoe UI" w:hAnsi="Segoe UI" w:cs="Segoe UI"/>
          <w:color w:val="000000" w:themeColor="text1"/>
          <w:sz w:val="20"/>
        </w:rPr>
        <w:t>1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25E45">
        <w:rPr>
          <w:rFonts w:ascii="Segoe UI" w:hAnsi="Segoe UI" w:cs="Segoe UI"/>
          <w:color w:val="000000" w:themeColor="text1"/>
          <w:sz w:val="20"/>
        </w:rPr>
        <w:t>2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A814F3">
        <w:rPr>
          <w:rFonts w:ascii="Segoe UI" w:hAnsi="Segoe UI" w:cs="Segoe UI"/>
          <w:color w:val="000000" w:themeColor="text1"/>
          <w:sz w:val="20"/>
        </w:rPr>
        <w:t>347 499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FE4339" w:rsidRPr="00A814F3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14F3">
        <w:rPr>
          <w:rFonts w:ascii="Segoe UI" w:hAnsi="Segoe UI" w:cs="Segoe UI"/>
          <w:color w:val="auto"/>
          <w:sz w:val="20"/>
        </w:rPr>
        <w:t>akce bude provedena podle</w:t>
      </w:r>
      <w:r w:rsidR="00F42144" w:rsidRPr="00A814F3">
        <w:rPr>
          <w:rFonts w:ascii="Segoe UI" w:hAnsi="Segoe UI" w:cs="Segoe UI"/>
          <w:color w:val="auto"/>
          <w:sz w:val="20"/>
        </w:rPr>
        <w:t xml:space="preserve"> </w:t>
      </w:r>
      <w:r w:rsidR="00F42144" w:rsidRPr="00A814F3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A814F3">
        <w:rPr>
          <w:rFonts w:ascii="Segoe UI" w:hAnsi="Segoe UI" w:cs="Segoe UI"/>
          <w:bCs/>
          <w:color w:val="auto"/>
          <w:sz w:val="20"/>
        </w:rPr>
        <w:t>é</w:t>
      </w:r>
      <w:r w:rsidR="00F42144" w:rsidRPr="00A814F3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A814F3">
        <w:rPr>
          <w:rFonts w:ascii="Segoe UI" w:hAnsi="Segoe UI" w:cs="Segoe UI"/>
          <w:bCs/>
          <w:color w:val="auto"/>
          <w:sz w:val="20"/>
        </w:rPr>
        <w:t>é</w:t>
      </w:r>
      <w:r w:rsidR="00F42144" w:rsidRPr="00A814F3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A814F3">
        <w:rPr>
          <w:rFonts w:ascii="Segoe UI" w:hAnsi="Segoe UI" w:cs="Segoe UI"/>
          <w:bCs/>
          <w:color w:val="auto"/>
          <w:sz w:val="20"/>
        </w:rPr>
        <w:t>e</w:t>
      </w:r>
      <w:r w:rsidR="00F42144" w:rsidRPr="00A814F3">
        <w:rPr>
          <w:rFonts w:ascii="Segoe UI" w:hAnsi="Segoe UI" w:cs="Segoe UI"/>
          <w:bCs/>
          <w:color w:val="auto"/>
          <w:sz w:val="20"/>
        </w:rPr>
        <w:t xml:space="preserve"> „</w:t>
      </w:r>
      <w:r w:rsidR="00A814F3" w:rsidRPr="00A814F3">
        <w:rPr>
          <w:rFonts w:ascii="Segoe UI" w:hAnsi="Segoe UI" w:cs="Segoe UI"/>
          <w:bCs/>
          <w:color w:val="auto"/>
          <w:sz w:val="20"/>
        </w:rPr>
        <w:t>Hydrogeologické průzkumné vrty HJ-1 a HJ-2 v katastru obce Čižice</w:t>
      </w:r>
      <w:r w:rsidR="00F42144" w:rsidRPr="00A814F3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A814F3">
        <w:rPr>
          <w:rFonts w:ascii="Segoe UI" w:hAnsi="Segoe UI" w:cs="Segoe UI"/>
          <w:bCs/>
          <w:color w:val="auto"/>
          <w:sz w:val="20"/>
        </w:rPr>
        <w:t>vy</w:t>
      </w:r>
      <w:r w:rsidR="00F42144" w:rsidRPr="00A814F3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913279" w:rsidRPr="00A814F3">
        <w:rPr>
          <w:rFonts w:ascii="Segoe UI" w:hAnsi="Segoe UI" w:cs="Segoe UI"/>
          <w:bCs/>
          <w:color w:val="auto"/>
          <w:sz w:val="20"/>
        </w:rPr>
        <w:t xml:space="preserve">Jiřím </w:t>
      </w:r>
      <w:r w:rsidR="00A814F3" w:rsidRPr="00A814F3">
        <w:rPr>
          <w:rFonts w:ascii="Segoe UI" w:hAnsi="Segoe UI" w:cs="Segoe UI"/>
          <w:bCs/>
          <w:color w:val="auto"/>
          <w:sz w:val="20"/>
        </w:rPr>
        <w:t>Drnovcem</w:t>
      </w:r>
      <w:r w:rsidR="005C1355" w:rsidRPr="00A814F3">
        <w:rPr>
          <w:rFonts w:ascii="Segoe UI" w:hAnsi="Segoe UI" w:cs="Segoe UI"/>
          <w:bCs/>
          <w:color w:val="auto"/>
          <w:sz w:val="20"/>
        </w:rPr>
        <w:t xml:space="preserve"> v </w:t>
      </w:r>
      <w:r w:rsidR="00A814F3" w:rsidRPr="00A814F3">
        <w:rPr>
          <w:rFonts w:ascii="Segoe UI" w:hAnsi="Segoe UI" w:cs="Segoe UI"/>
          <w:bCs/>
          <w:color w:val="auto"/>
          <w:sz w:val="20"/>
        </w:rPr>
        <w:t>8</w:t>
      </w:r>
      <w:r w:rsidR="005C1355" w:rsidRPr="00A814F3">
        <w:rPr>
          <w:rFonts w:ascii="Segoe UI" w:hAnsi="Segoe UI" w:cs="Segoe UI"/>
          <w:bCs/>
          <w:color w:val="auto"/>
          <w:sz w:val="20"/>
        </w:rPr>
        <w:t>/20</w:t>
      </w:r>
      <w:r w:rsidR="00A814F3" w:rsidRPr="00A814F3">
        <w:rPr>
          <w:rFonts w:ascii="Segoe UI" w:hAnsi="Segoe UI" w:cs="Segoe UI"/>
          <w:bCs/>
          <w:color w:val="auto"/>
          <w:sz w:val="20"/>
        </w:rPr>
        <w:t>20</w:t>
      </w:r>
      <w:r w:rsidR="00C06517" w:rsidRPr="00A814F3">
        <w:rPr>
          <w:rFonts w:ascii="Segoe UI" w:hAnsi="Segoe UI" w:cs="Segoe UI"/>
          <w:bCs/>
          <w:color w:val="auto"/>
          <w:sz w:val="20"/>
        </w:rPr>
        <w:t>,</w:t>
      </w:r>
      <w:r w:rsidR="00AC22B7" w:rsidRPr="00A814F3">
        <w:rPr>
          <w:rFonts w:ascii="Segoe UI" w:hAnsi="Segoe UI" w:cs="Segoe UI"/>
          <w:bCs/>
          <w:color w:val="auto"/>
          <w:sz w:val="20"/>
        </w:rPr>
        <w:t xml:space="preserve"> </w:t>
      </w:r>
      <w:r w:rsidR="00A814F3" w:rsidRPr="00A814F3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036D9B" w:rsidRPr="00A814F3">
        <w:rPr>
          <w:rFonts w:ascii="Segoe UI" w:hAnsi="Segoe UI" w:cs="Segoe UI"/>
          <w:bCs/>
          <w:color w:val="auto"/>
          <w:sz w:val="20"/>
        </w:rPr>
        <w:t>žádosti ze dne</w:t>
      </w:r>
      <w:r w:rsidR="00AC22B7" w:rsidRPr="00A814F3">
        <w:rPr>
          <w:rFonts w:ascii="Segoe UI" w:hAnsi="Segoe UI" w:cs="Segoe UI"/>
          <w:bCs/>
          <w:color w:val="auto"/>
          <w:sz w:val="20"/>
        </w:rPr>
        <w:t xml:space="preserve"> </w:t>
      </w:r>
      <w:r w:rsidR="00A814F3" w:rsidRPr="00A814F3">
        <w:rPr>
          <w:rFonts w:ascii="Segoe UI" w:hAnsi="Segoe UI" w:cs="Segoe UI"/>
          <w:bCs/>
          <w:color w:val="auto"/>
          <w:sz w:val="20"/>
        </w:rPr>
        <w:t>2</w:t>
      </w:r>
      <w:r w:rsidR="00913279" w:rsidRPr="00A814F3">
        <w:rPr>
          <w:rFonts w:ascii="Segoe UI" w:hAnsi="Segoe UI" w:cs="Segoe UI"/>
          <w:bCs/>
          <w:color w:val="auto"/>
          <w:sz w:val="20"/>
        </w:rPr>
        <w:t>1</w:t>
      </w:r>
      <w:r w:rsidR="00036D9B" w:rsidRPr="00A814F3">
        <w:rPr>
          <w:rFonts w:ascii="Segoe UI" w:hAnsi="Segoe UI" w:cs="Segoe UI"/>
          <w:bCs/>
          <w:color w:val="auto"/>
          <w:sz w:val="20"/>
        </w:rPr>
        <w:t xml:space="preserve">. </w:t>
      </w:r>
      <w:r w:rsidR="00A814F3" w:rsidRPr="00A814F3">
        <w:rPr>
          <w:rFonts w:ascii="Segoe UI" w:hAnsi="Segoe UI" w:cs="Segoe UI"/>
          <w:bCs/>
          <w:color w:val="auto"/>
          <w:sz w:val="20"/>
        </w:rPr>
        <w:t>10</w:t>
      </w:r>
      <w:r w:rsidR="00036D9B" w:rsidRPr="00A814F3">
        <w:rPr>
          <w:rFonts w:ascii="Segoe UI" w:hAnsi="Segoe UI" w:cs="Segoe UI"/>
          <w:bCs/>
          <w:color w:val="auto"/>
          <w:sz w:val="20"/>
        </w:rPr>
        <w:t>. 20</w:t>
      </w:r>
      <w:r w:rsidR="005C1355" w:rsidRPr="00A814F3">
        <w:rPr>
          <w:rFonts w:ascii="Segoe UI" w:hAnsi="Segoe UI" w:cs="Segoe UI"/>
          <w:bCs/>
          <w:color w:val="auto"/>
          <w:sz w:val="20"/>
        </w:rPr>
        <w:t>20</w:t>
      </w:r>
      <w:r w:rsidR="00036D9B" w:rsidRPr="00A814F3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A814F3" w:rsidRPr="00A814F3">
        <w:rPr>
          <w:rFonts w:ascii="Segoe UI" w:hAnsi="Segoe UI" w:cs="Segoe UI"/>
          <w:bCs/>
          <w:color w:val="auto"/>
          <w:sz w:val="20"/>
        </w:rPr>
        <w:t>30</w:t>
      </w:r>
      <w:r w:rsidR="00036D9B" w:rsidRPr="00A814F3">
        <w:rPr>
          <w:rFonts w:ascii="Segoe UI" w:hAnsi="Segoe UI" w:cs="Segoe UI"/>
          <w:bCs/>
          <w:color w:val="auto"/>
          <w:sz w:val="20"/>
        </w:rPr>
        <w:t>.</w:t>
      </w:r>
      <w:r w:rsidR="003606A7" w:rsidRPr="00A814F3">
        <w:rPr>
          <w:rFonts w:ascii="Segoe UI" w:hAnsi="Segoe UI" w:cs="Segoe UI"/>
          <w:bCs/>
          <w:color w:val="auto"/>
          <w:sz w:val="20"/>
        </w:rPr>
        <w:t xml:space="preserve"> </w:t>
      </w:r>
      <w:r w:rsidR="00913279" w:rsidRPr="00A814F3">
        <w:rPr>
          <w:rFonts w:ascii="Segoe UI" w:hAnsi="Segoe UI" w:cs="Segoe UI"/>
          <w:bCs/>
          <w:color w:val="auto"/>
          <w:sz w:val="20"/>
        </w:rPr>
        <w:t>6</w:t>
      </w:r>
      <w:r w:rsidR="00036D9B" w:rsidRPr="00A814F3">
        <w:rPr>
          <w:rFonts w:ascii="Segoe UI" w:hAnsi="Segoe UI" w:cs="Segoe UI"/>
          <w:bCs/>
          <w:color w:val="auto"/>
          <w:sz w:val="20"/>
        </w:rPr>
        <w:t>. 20</w:t>
      </w:r>
      <w:r w:rsidR="00776F45" w:rsidRPr="00A814F3">
        <w:rPr>
          <w:rFonts w:ascii="Segoe UI" w:hAnsi="Segoe UI" w:cs="Segoe UI"/>
          <w:bCs/>
          <w:color w:val="auto"/>
          <w:sz w:val="20"/>
        </w:rPr>
        <w:t>2</w:t>
      </w:r>
      <w:r w:rsidR="005C1355" w:rsidRPr="00A814F3">
        <w:rPr>
          <w:rFonts w:ascii="Segoe UI" w:hAnsi="Segoe UI" w:cs="Segoe UI"/>
          <w:bCs/>
          <w:color w:val="auto"/>
          <w:sz w:val="20"/>
        </w:rPr>
        <w:t>1</w:t>
      </w:r>
      <w:r w:rsidR="00CC67C1" w:rsidRPr="00A814F3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A814F3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A814F3">
        <w:rPr>
          <w:rFonts w:ascii="Segoe UI" w:hAnsi="Segoe UI" w:cs="Segoe UI"/>
          <w:bCs/>
          <w:color w:val="auto"/>
          <w:sz w:val="20"/>
        </w:rPr>
        <w:t xml:space="preserve">tj. </w:t>
      </w:r>
      <w:r w:rsidR="00A814F3" w:rsidRPr="00A814F3">
        <w:rPr>
          <w:rFonts w:ascii="Segoe UI" w:hAnsi="Segoe UI" w:cs="Segoe UI"/>
          <w:bCs/>
          <w:color w:val="auto"/>
          <w:sz w:val="20"/>
        </w:rPr>
        <w:t>budou vybudovány dva průzkumné hydrogeologické vrty, které v případě zastižení podzemní vody odpovídající kvality a kvantity pomůžou se zásobováním obce pitnou vodou</w:t>
      </w:r>
      <w:r w:rsidR="00AC22B7" w:rsidRPr="00A814F3">
        <w:rPr>
          <w:rFonts w:ascii="Segoe UI" w:hAnsi="Segoe UI" w:cs="Segoe UI"/>
          <w:bCs/>
          <w:color w:val="auto"/>
          <w:sz w:val="20"/>
        </w:rPr>
        <w:t>,</w:t>
      </w:r>
      <w:r w:rsidR="007C50B6" w:rsidRPr="00A814F3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49477B" w:rsidRPr="00803DCB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03DCB">
        <w:rPr>
          <w:rFonts w:ascii="Segoe UI" w:hAnsi="Segoe UI" w:cs="Segoe UI"/>
          <w:bCs/>
          <w:color w:val="auto"/>
          <w:sz w:val="20"/>
        </w:rPr>
        <w:t>akce bude provedena na pozem</w:t>
      </w:r>
      <w:r w:rsidR="006900A7">
        <w:rPr>
          <w:rFonts w:ascii="Segoe UI" w:hAnsi="Segoe UI" w:cs="Segoe UI"/>
          <w:bCs/>
          <w:color w:val="auto"/>
          <w:sz w:val="20"/>
        </w:rPr>
        <w:t>ku</w:t>
      </w:r>
      <w:r w:rsidRPr="00803DCB">
        <w:rPr>
          <w:rFonts w:ascii="Segoe UI" w:hAnsi="Segoe UI" w:cs="Segoe UI"/>
          <w:bCs/>
          <w:color w:val="auto"/>
          <w:sz w:val="20"/>
        </w:rPr>
        <w:t>, je</w:t>
      </w:r>
      <w:r w:rsidR="006900A7">
        <w:rPr>
          <w:rFonts w:ascii="Segoe UI" w:hAnsi="Segoe UI" w:cs="Segoe UI"/>
          <w:bCs/>
          <w:color w:val="auto"/>
          <w:sz w:val="20"/>
        </w:rPr>
        <w:t>hož</w:t>
      </w:r>
      <w:r w:rsidRPr="00803DCB">
        <w:rPr>
          <w:rFonts w:ascii="Segoe UI" w:hAnsi="Segoe UI" w:cs="Segoe UI"/>
          <w:bCs/>
          <w:color w:val="auto"/>
          <w:sz w:val="20"/>
        </w:rPr>
        <w:t xml:space="preserve"> vlastník vyslovil souhlas s realizací akce a zajištěním udržitelnosti akce </w:t>
      </w:r>
      <w:r w:rsidR="0045465A" w:rsidRPr="00803DCB">
        <w:rPr>
          <w:rFonts w:ascii="Segoe UI" w:hAnsi="Segoe UI" w:cs="Segoe UI"/>
          <w:bCs/>
          <w:color w:val="auto"/>
          <w:sz w:val="20"/>
        </w:rPr>
        <w:t xml:space="preserve">(včetně následné péče a údržby realizovaného opatření a provádění kontroly </w:t>
      </w:r>
      <w:r w:rsidR="00FB21FF" w:rsidRPr="00803DCB">
        <w:rPr>
          <w:rFonts w:ascii="Segoe UI" w:hAnsi="Segoe UI" w:cs="Segoe UI"/>
          <w:bCs/>
          <w:color w:val="auto"/>
          <w:sz w:val="20"/>
        </w:rPr>
        <w:t xml:space="preserve">podle písm. b) odrážky čtvrté) </w:t>
      </w:r>
      <w:r w:rsidRPr="00803DCB">
        <w:rPr>
          <w:rFonts w:ascii="Segoe UI" w:hAnsi="Segoe UI" w:cs="Segoe UI"/>
          <w:bCs/>
          <w:color w:val="auto"/>
          <w:sz w:val="20"/>
        </w:rPr>
        <w:t>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6900A7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913279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900A7">
        <w:rPr>
          <w:rFonts w:ascii="Segoe UI" w:hAnsi="Segoe UI" w:cs="Segoe UI"/>
          <w:color w:val="000000" w:themeColor="text1"/>
          <w:sz w:val="20"/>
        </w:rPr>
        <w:t>5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913279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6900A7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6900A7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6900A7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závěrečnou zprávu hydrogeologického průzkumu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19" w:rsidRDefault="004F5D19">
      <w:r>
        <w:separator/>
      </w:r>
    </w:p>
  </w:endnote>
  <w:endnote w:type="continuationSeparator" w:id="0">
    <w:p w:rsidR="004F5D19" w:rsidRDefault="004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9DE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9D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19" w:rsidRDefault="004F5D19">
      <w:r>
        <w:separator/>
      </w:r>
    </w:p>
  </w:footnote>
  <w:footnote w:type="continuationSeparator" w:id="0">
    <w:p w:rsidR="004F5D19" w:rsidRDefault="004F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9DE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5D19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5E45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00A7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67296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2A8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610D"/>
    <w:rsid w:val="0090718A"/>
    <w:rsid w:val="009124AC"/>
    <w:rsid w:val="009128FB"/>
    <w:rsid w:val="00912A89"/>
    <w:rsid w:val="0091327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454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2A4F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0DBC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4F3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77ECC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6517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291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6FF8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6BD13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F97C-3A08-4548-8138-7B97493E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2755</Words>
  <Characters>16255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18973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cp:lastPrinted>2021-07-13T08:27:00Z</cp:lastPrinted>
  <dcterms:created xsi:type="dcterms:W3CDTF">2021-09-07T09:03:00Z</dcterms:created>
  <dcterms:modified xsi:type="dcterms:W3CDTF">2021-09-07T09:04:00Z</dcterms:modified>
</cp:coreProperties>
</file>