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6A3E0" w14:textId="77777777" w:rsidR="00AA10C5" w:rsidRDefault="00AA10C5" w:rsidP="00AA10C5">
      <w:pPr>
        <w:pStyle w:val="Nzev"/>
        <w:widowControl w:val="0"/>
        <w:rPr>
          <w:sz w:val="32"/>
          <w:szCs w:val="32"/>
        </w:rPr>
      </w:pPr>
      <w:r>
        <w:rPr>
          <w:sz w:val="32"/>
          <w:szCs w:val="32"/>
        </w:rPr>
        <w:t>Dodatek č. 1</w:t>
      </w:r>
    </w:p>
    <w:p w14:paraId="6379B312" w14:textId="77777777" w:rsidR="00AA10C5" w:rsidRDefault="00AA10C5" w:rsidP="00AA10C5">
      <w:pPr>
        <w:pStyle w:val="Nzev"/>
        <w:widowControl w:val="0"/>
        <w:rPr>
          <w:sz w:val="32"/>
          <w:szCs w:val="32"/>
        </w:rPr>
      </w:pPr>
    </w:p>
    <w:p w14:paraId="4ED7AC8E" w14:textId="77777777" w:rsidR="00AA10C5" w:rsidRPr="00AA10C5" w:rsidRDefault="00AA10C5" w:rsidP="00AA10C5">
      <w:pPr>
        <w:pStyle w:val="Nzev"/>
        <w:widowControl w:val="0"/>
        <w:rPr>
          <w:sz w:val="32"/>
          <w:szCs w:val="32"/>
        </w:rPr>
      </w:pPr>
      <w:r w:rsidRPr="00AA10C5">
        <w:rPr>
          <w:sz w:val="32"/>
          <w:szCs w:val="32"/>
        </w:rPr>
        <w:t>SMLOUV</w:t>
      </w:r>
      <w:r>
        <w:rPr>
          <w:sz w:val="32"/>
          <w:szCs w:val="32"/>
        </w:rPr>
        <w:t>Y</w:t>
      </w:r>
      <w:r w:rsidRPr="00AA10C5">
        <w:rPr>
          <w:sz w:val="32"/>
          <w:szCs w:val="32"/>
        </w:rPr>
        <w:t xml:space="preserve"> O DÍLO</w:t>
      </w:r>
    </w:p>
    <w:p w14:paraId="43039675" w14:textId="77777777" w:rsidR="00AA10C5" w:rsidRPr="00AA10C5" w:rsidRDefault="00AA10C5" w:rsidP="00AA10C5">
      <w:pPr>
        <w:pStyle w:val="Nzev"/>
        <w:widowControl w:val="0"/>
        <w:rPr>
          <w:sz w:val="20"/>
        </w:rPr>
      </w:pPr>
      <w:r>
        <w:rPr>
          <w:sz w:val="24"/>
          <w:szCs w:val="24"/>
        </w:rPr>
        <w:t xml:space="preserve"> </w:t>
      </w:r>
    </w:p>
    <w:p w14:paraId="7BAFDC4B" w14:textId="77777777" w:rsidR="00AA10C5" w:rsidRPr="00AA10C5" w:rsidRDefault="00AA10C5" w:rsidP="00AA10C5">
      <w:pPr>
        <w:widowControl w:val="0"/>
        <w:jc w:val="both"/>
        <w:rPr>
          <w:sz w:val="20"/>
        </w:rPr>
      </w:pPr>
    </w:p>
    <w:p w14:paraId="24A328A0" w14:textId="77777777" w:rsidR="00AA10C5" w:rsidRPr="00E04FDA" w:rsidRDefault="00AA10C5" w:rsidP="00AA10C5">
      <w:pPr>
        <w:widowControl w:val="0"/>
        <w:jc w:val="center"/>
      </w:pPr>
      <w:r w:rsidRPr="00E04FDA">
        <w:t xml:space="preserve">uzavřené dle ustanovení § </w:t>
      </w:r>
      <w:smartTag w:uri="urn:schemas-microsoft-com:office:smarttags" w:element="metricconverter">
        <w:smartTagPr>
          <w:attr w:name="ProductID" w:val="2586 a"/>
        </w:smartTagPr>
        <w:r w:rsidRPr="00E04FDA">
          <w:t>2586 a</w:t>
        </w:r>
      </w:smartTag>
      <w:r w:rsidRPr="00E04FDA">
        <w:t xml:space="preserve"> násl. Občanského zákoníku mezi smluvními stranami:</w:t>
      </w:r>
    </w:p>
    <w:p w14:paraId="225A53E0" w14:textId="77777777" w:rsidR="00AA10C5" w:rsidRPr="000C757B" w:rsidRDefault="00AA10C5" w:rsidP="00AA10C5">
      <w:pPr>
        <w:widowControl w:val="0"/>
      </w:pPr>
    </w:p>
    <w:p w14:paraId="7E50725E" w14:textId="77777777" w:rsidR="009C4826" w:rsidRDefault="009C4826" w:rsidP="009C4826">
      <w:pPr>
        <w:spacing w:before="120"/>
        <w:ind w:left="1701" w:hanging="1701"/>
        <w:rPr>
          <w:rFonts w:ascii="Verdana" w:hAnsi="Verdana" w:cs="Arial"/>
          <w:b/>
          <w:szCs w:val="22"/>
        </w:rPr>
      </w:pPr>
      <w:r>
        <w:rPr>
          <w:rFonts w:ascii="Verdana" w:hAnsi="Verdana"/>
          <w:b/>
          <w:szCs w:val="22"/>
        </w:rPr>
        <w:t>A</w:t>
      </w:r>
      <w:r w:rsidRPr="005B15BC">
        <w:rPr>
          <w:rFonts w:ascii="Verdana" w:hAnsi="Verdana" w:cs="Arial"/>
          <w:b/>
          <w:szCs w:val="22"/>
        </w:rPr>
        <w:t xml:space="preserve">kademie múzických umění v Praze </w:t>
      </w:r>
      <w:r>
        <w:rPr>
          <w:rFonts w:ascii="Verdana" w:hAnsi="Verdana" w:cs="Arial"/>
          <w:b/>
          <w:szCs w:val="22"/>
        </w:rPr>
        <w:t>(AMU)</w:t>
      </w:r>
    </w:p>
    <w:p w14:paraId="6F40709D" w14:textId="77777777" w:rsidR="009C4826" w:rsidRPr="00976343" w:rsidRDefault="009C4826" w:rsidP="009C4826">
      <w:pPr>
        <w:ind w:left="1701" w:hanging="1701"/>
        <w:rPr>
          <w:b/>
          <w:szCs w:val="22"/>
        </w:rPr>
      </w:pPr>
      <w:r>
        <w:rPr>
          <w:rFonts w:ascii="Verdana" w:hAnsi="Verdana"/>
          <w:b/>
          <w:szCs w:val="22"/>
        </w:rPr>
        <w:tab/>
      </w:r>
      <w:r w:rsidRPr="00976343">
        <w:rPr>
          <w:szCs w:val="22"/>
        </w:rPr>
        <w:t>veřejná vysoká škola dle z. č. 111/1998 Sb., v platném znění</w:t>
      </w:r>
    </w:p>
    <w:p w14:paraId="162D299A" w14:textId="77777777" w:rsidR="009C4826" w:rsidRPr="00976343" w:rsidRDefault="009C4826" w:rsidP="009C4826">
      <w:pPr>
        <w:ind w:left="1701"/>
        <w:rPr>
          <w:szCs w:val="22"/>
        </w:rPr>
      </w:pPr>
      <w:r w:rsidRPr="00976343">
        <w:rPr>
          <w:szCs w:val="22"/>
        </w:rPr>
        <w:t>Sídlo: Malostranské nám. č. 12, 118 00 Praha 1, Česká republika</w:t>
      </w:r>
    </w:p>
    <w:p w14:paraId="5DA1C871" w14:textId="77777777" w:rsidR="009C4826" w:rsidRPr="00976343" w:rsidRDefault="009C4826" w:rsidP="009C4826">
      <w:pPr>
        <w:ind w:left="1416" w:firstLine="285"/>
        <w:rPr>
          <w:b/>
          <w:szCs w:val="22"/>
        </w:rPr>
      </w:pPr>
      <w:r w:rsidRPr="00976343">
        <w:rPr>
          <w:szCs w:val="22"/>
        </w:rPr>
        <w:t>Součást: Učební a výcvikové středisko Beroun</w:t>
      </w:r>
    </w:p>
    <w:p w14:paraId="22938C8A" w14:textId="77777777" w:rsidR="009C4826" w:rsidRPr="00976343" w:rsidRDefault="009C4826" w:rsidP="009C4826">
      <w:pPr>
        <w:ind w:left="2124" w:hanging="423"/>
      </w:pPr>
      <w:r w:rsidRPr="00976343">
        <w:t>Adresa: Barrandova 30, 266 01 Beroun</w:t>
      </w:r>
    </w:p>
    <w:p w14:paraId="11835CC8" w14:textId="77777777" w:rsidR="009C4826" w:rsidRPr="00976343" w:rsidRDefault="009C4826" w:rsidP="009C4826">
      <w:pPr>
        <w:ind w:left="2124" w:hanging="423"/>
        <w:rPr>
          <w:szCs w:val="22"/>
        </w:rPr>
      </w:pPr>
      <w:r w:rsidRPr="00976343">
        <w:rPr>
          <w:szCs w:val="22"/>
        </w:rPr>
        <w:t>IČO: 61384984</w:t>
      </w:r>
    </w:p>
    <w:p w14:paraId="778B258B" w14:textId="77777777" w:rsidR="009C4826" w:rsidRPr="00976343" w:rsidRDefault="009C4826" w:rsidP="009C4826">
      <w:pPr>
        <w:ind w:left="2124" w:hanging="423"/>
        <w:rPr>
          <w:szCs w:val="22"/>
        </w:rPr>
      </w:pPr>
      <w:r w:rsidRPr="00976343">
        <w:rPr>
          <w:szCs w:val="22"/>
        </w:rPr>
        <w:t>DIČ: CZ61384984</w:t>
      </w:r>
    </w:p>
    <w:p w14:paraId="302C2AE0" w14:textId="78E49EFC" w:rsidR="009C4826" w:rsidRPr="00976343" w:rsidRDefault="009C4826" w:rsidP="009C4826">
      <w:pPr>
        <w:ind w:left="2124" w:hanging="423"/>
        <w:rPr>
          <w:szCs w:val="22"/>
        </w:rPr>
      </w:pPr>
      <w:r w:rsidRPr="00976343">
        <w:rPr>
          <w:szCs w:val="22"/>
        </w:rPr>
        <w:t xml:space="preserve">Bankovní spojení: </w:t>
      </w:r>
      <w:proofErr w:type="spellStart"/>
      <w:r w:rsidR="00915B10">
        <w:rPr>
          <w:szCs w:val="22"/>
        </w:rPr>
        <w:t>xxx</w:t>
      </w:r>
      <w:proofErr w:type="spellEnd"/>
    </w:p>
    <w:p w14:paraId="2975A413" w14:textId="62C7F497" w:rsidR="009C4826" w:rsidRPr="00976343" w:rsidRDefault="009C4826" w:rsidP="009C4826">
      <w:pPr>
        <w:ind w:left="2124" w:hanging="423"/>
        <w:rPr>
          <w:szCs w:val="22"/>
        </w:rPr>
      </w:pPr>
      <w:r w:rsidRPr="00976343">
        <w:rPr>
          <w:szCs w:val="22"/>
        </w:rPr>
        <w:t>č. účtu:</w:t>
      </w:r>
      <w:r w:rsidRPr="00976343">
        <w:rPr>
          <w:szCs w:val="22"/>
        </w:rPr>
        <w:tab/>
      </w:r>
      <w:proofErr w:type="spellStart"/>
      <w:r w:rsidR="00915B10">
        <w:rPr>
          <w:szCs w:val="22"/>
        </w:rPr>
        <w:t>xxx</w:t>
      </w:r>
      <w:proofErr w:type="spellEnd"/>
    </w:p>
    <w:p w14:paraId="2124386F" w14:textId="77777777" w:rsidR="009C4826" w:rsidRPr="00976343" w:rsidRDefault="009C4826" w:rsidP="009C4826">
      <w:pPr>
        <w:ind w:left="1701"/>
        <w:rPr>
          <w:szCs w:val="22"/>
        </w:rPr>
      </w:pPr>
      <w:r w:rsidRPr="00976343">
        <w:rPr>
          <w:szCs w:val="22"/>
          <w:u w:val="single"/>
        </w:rPr>
        <w:t>Zastoupená ve věcech smluvních</w:t>
      </w:r>
      <w:r w:rsidRPr="00976343">
        <w:rPr>
          <w:szCs w:val="22"/>
        </w:rPr>
        <w:t>:</w:t>
      </w:r>
    </w:p>
    <w:p w14:paraId="0595B167" w14:textId="77777777" w:rsidR="009C4826" w:rsidRPr="00976343" w:rsidRDefault="009C4826" w:rsidP="009C4826">
      <w:pPr>
        <w:ind w:left="1701"/>
        <w:rPr>
          <w:szCs w:val="22"/>
        </w:rPr>
      </w:pPr>
      <w:r w:rsidRPr="00976343">
        <w:rPr>
          <w:szCs w:val="22"/>
        </w:rPr>
        <w:t>Ing. Tomášem Langerem, Ph.D., kvestorem AMU</w:t>
      </w:r>
    </w:p>
    <w:p w14:paraId="5AC35CEF" w14:textId="77777777" w:rsidR="009C4826" w:rsidRPr="00976343" w:rsidRDefault="009C4826" w:rsidP="009C4826">
      <w:pPr>
        <w:ind w:left="2124" w:hanging="423"/>
        <w:rPr>
          <w:szCs w:val="22"/>
        </w:rPr>
      </w:pPr>
      <w:r w:rsidRPr="00976343">
        <w:rPr>
          <w:szCs w:val="22"/>
        </w:rPr>
        <w:t>Tel.: +420 234 244 503, email</w:t>
      </w:r>
      <w:r w:rsidRPr="00915B10">
        <w:rPr>
          <w:szCs w:val="22"/>
        </w:rPr>
        <w:t xml:space="preserve">: </w:t>
      </w:r>
      <w:hyperlink r:id="rId5" w:history="1">
        <w:r w:rsidRPr="00915B10">
          <w:rPr>
            <w:rStyle w:val="Hypertextovodkaz"/>
            <w:color w:val="auto"/>
            <w:szCs w:val="22"/>
            <w:u w:val="none"/>
          </w:rPr>
          <w:t>tomas.langer@amu.cz</w:t>
        </w:r>
      </w:hyperlink>
      <w:r w:rsidRPr="00976343">
        <w:rPr>
          <w:szCs w:val="22"/>
        </w:rPr>
        <w:t xml:space="preserve"> </w:t>
      </w:r>
    </w:p>
    <w:p w14:paraId="13D13696" w14:textId="77777777" w:rsidR="009C4826" w:rsidRPr="00976343" w:rsidRDefault="009C4826" w:rsidP="009C4826">
      <w:pPr>
        <w:ind w:left="2124" w:hanging="423"/>
        <w:rPr>
          <w:szCs w:val="22"/>
        </w:rPr>
      </w:pPr>
      <w:r w:rsidRPr="00976343">
        <w:rPr>
          <w:szCs w:val="22"/>
          <w:u w:val="single"/>
        </w:rPr>
        <w:t>Osoba oprávněná k technickým jednáním</w:t>
      </w:r>
      <w:r w:rsidRPr="00976343">
        <w:rPr>
          <w:szCs w:val="22"/>
        </w:rPr>
        <w:t>:</w:t>
      </w:r>
    </w:p>
    <w:p w14:paraId="5C27D256" w14:textId="77777777" w:rsidR="009C4826" w:rsidRPr="00976343" w:rsidRDefault="009C4826" w:rsidP="009C4826">
      <w:pPr>
        <w:ind w:left="993" w:firstLine="708"/>
        <w:rPr>
          <w:szCs w:val="22"/>
        </w:rPr>
      </w:pPr>
      <w:r w:rsidRPr="00976343">
        <w:rPr>
          <w:szCs w:val="22"/>
        </w:rPr>
        <w:t>Martin Peršl</w:t>
      </w:r>
    </w:p>
    <w:p w14:paraId="7EBD0FC5" w14:textId="77777777" w:rsidR="009C4826" w:rsidRPr="00976343" w:rsidRDefault="009C4826" w:rsidP="009C4826">
      <w:pPr>
        <w:ind w:left="2124" w:hanging="423"/>
        <w:rPr>
          <w:szCs w:val="22"/>
        </w:rPr>
      </w:pPr>
      <w:r w:rsidRPr="00976343">
        <w:rPr>
          <w:szCs w:val="22"/>
        </w:rPr>
        <w:t>Tel: +420 234 244 534, e-mail: martin.persl@amu.cz</w:t>
      </w:r>
    </w:p>
    <w:p w14:paraId="3612F34D" w14:textId="77777777" w:rsidR="009C4826" w:rsidRPr="00976343" w:rsidRDefault="009C4826" w:rsidP="009C4826">
      <w:pPr>
        <w:ind w:left="2124" w:hanging="423"/>
        <w:rPr>
          <w:szCs w:val="22"/>
        </w:rPr>
      </w:pPr>
      <w:r w:rsidRPr="00976343">
        <w:rPr>
          <w:szCs w:val="22"/>
        </w:rPr>
        <w:t>(dále jen „</w:t>
      </w:r>
      <w:r w:rsidRPr="00976343">
        <w:rPr>
          <w:b/>
          <w:szCs w:val="22"/>
        </w:rPr>
        <w:t>Objednatel</w:t>
      </w:r>
      <w:r w:rsidRPr="00976343">
        <w:rPr>
          <w:szCs w:val="22"/>
        </w:rPr>
        <w:t>“)</w:t>
      </w:r>
    </w:p>
    <w:p w14:paraId="100C98D5" w14:textId="77777777" w:rsidR="00AA10C5" w:rsidRPr="000C757B" w:rsidRDefault="00AA10C5" w:rsidP="00AA10C5">
      <w:pPr>
        <w:widowControl w:val="0"/>
      </w:pPr>
    </w:p>
    <w:p w14:paraId="4E4FDE46" w14:textId="77777777" w:rsidR="00AA10C5" w:rsidRPr="000C757B" w:rsidRDefault="00AA10C5" w:rsidP="00AA10C5">
      <w:pPr>
        <w:widowControl w:val="0"/>
      </w:pPr>
      <w:r w:rsidRPr="000C757B">
        <w:t>(dále jen „</w:t>
      </w:r>
      <w:r w:rsidRPr="000C757B">
        <w:rPr>
          <w:b/>
        </w:rPr>
        <w:t>Objednatel</w:t>
      </w:r>
      <w:r w:rsidRPr="000C757B">
        <w:t>“)</w:t>
      </w:r>
    </w:p>
    <w:p w14:paraId="690EF46D" w14:textId="77777777" w:rsidR="00AA10C5" w:rsidRPr="000C757B" w:rsidRDefault="00AA10C5" w:rsidP="00AA10C5">
      <w:pPr>
        <w:pStyle w:val="Zkladntext-prvnodsazen"/>
        <w:widowControl w:val="0"/>
        <w:jc w:val="both"/>
        <w:rPr>
          <w:lang w:val="cs-CZ"/>
        </w:rPr>
      </w:pPr>
    </w:p>
    <w:p w14:paraId="7DC3E0FF" w14:textId="77777777" w:rsidR="00AA10C5" w:rsidRPr="000C757B" w:rsidRDefault="00AA10C5" w:rsidP="00AA10C5">
      <w:pPr>
        <w:widowControl w:val="0"/>
        <w:jc w:val="both"/>
      </w:pPr>
      <w:r w:rsidRPr="000C757B">
        <w:t>a</w:t>
      </w:r>
    </w:p>
    <w:p w14:paraId="5E9B89F3" w14:textId="77777777" w:rsidR="009C4826" w:rsidRPr="00DA661D" w:rsidRDefault="009C4826" w:rsidP="009C4826">
      <w:pPr>
        <w:tabs>
          <w:tab w:val="left" w:pos="1701"/>
        </w:tabs>
        <w:spacing w:before="120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Pavel Kasík</w:t>
      </w:r>
    </w:p>
    <w:p w14:paraId="10081E19" w14:textId="77777777" w:rsidR="009C4826" w:rsidRPr="00976343" w:rsidRDefault="009C4826" w:rsidP="009C4826">
      <w:pPr>
        <w:ind w:left="2124" w:hanging="423"/>
        <w:rPr>
          <w:szCs w:val="22"/>
        </w:rPr>
      </w:pPr>
      <w:r w:rsidRPr="00976343">
        <w:rPr>
          <w:szCs w:val="22"/>
        </w:rPr>
        <w:t>Sídlo: Plzeňská 226, 338 05 Mýto</w:t>
      </w:r>
    </w:p>
    <w:p w14:paraId="2277715C" w14:textId="77777777" w:rsidR="009C4826" w:rsidRPr="00976343" w:rsidRDefault="009C4826" w:rsidP="009C4826">
      <w:pPr>
        <w:ind w:left="2124" w:hanging="423"/>
        <w:rPr>
          <w:szCs w:val="22"/>
        </w:rPr>
      </w:pPr>
      <w:r w:rsidRPr="00976343">
        <w:rPr>
          <w:szCs w:val="22"/>
        </w:rPr>
        <w:t xml:space="preserve">Právní forma: </w:t>
      </w:r>
    </w:p>
    <w:p w14:paraId="5B44ACD0" w14:textId="77777777" w:rsidR="009C4826" w:rsidRPr="00976343" w:rsidRDefault="009C4826" w:rsidP="009C4826">
      <w:pPr>
        <w:ind w:left="2124" w:hanging="423"/>
        <w:rPr>
          <w:szCs w:val="22"/>
        </w:rPr>
      </w:pPr>
      <w:r w:rsidRPr="00976343">
        <w:rPr>
          <w:szCs w:val="22"/>
        </w:rPr>
        <w:t>Podnikatel</w:t>
      </w:r>
    </w:p>
    <w:p w14:paraId="74A691F5" w14:textId="77777777" w:rsidR="009C4826" w:rsidRPr="00976343" w:rsidRDefault="009C4826" w:rsidP="009C4826">
      <w:pPr>
        <w:ind w:left="1701"/>
        <w:rPr>
          <w:szCs w:val="22"/>
        </w:rPr>
      </w:pPr>
      <w:r w:rsidRPr="00976343">
        <w:rPr>
          <w:szCs w:val="22"/>
        </w:rPr>
        <w:t>Zápis v živnostenském rejstříku u Živnostenského úřadu</w:t>
      </w:r>
    </w:p>
    <w:p w14:paraId="353A6183" w14:textId="77777777" w:rsidR="009C4826" w:rsidRPr="00976343" w:rsidRDefault="009C4826" w:rsidP="009C4826">
      <w:pPr>
        <w:ind w:left="1701"/>
        <w:rPr>
          <w:szCs w:val="22"/>
        </w:rPr>
      </w:pPr>
      <w:r w:rsidRPr="00976343">
        <w:rPr>
          <w:szCs w:val="22"/>
        </w:rPr>
        <w:t xml:space="preserve">č.j. </w:t>
      </w:r>
      <w:proofErr w:type="spellStart"/>
      <w:r w:rsidRPr="00976343">
        <w:rPr>
          <w:szCs w:val="22"/>
        </w:rPr>
        <w:t>MeRo</w:t>
      </w:r>
      <w:proofErr w:type="spellEnd"/>
      <w:r w:rsidRPr="00976343">
        <w:rPr>
          <w:szCs w:val="22"/>
        </w:rPr>
        <w:t>/1619/OŽ/15</w:t>
      </w:r>
    </w:p>
    <w:p w14:paraId="1BBB9BA9" w14:textId="77777777" w:rsidR="009C4826" w:rsidRPr="00976343" w:rsidRDefault="009C4826" w:rsidP="009C4826">
      <w:pPr>
        <w:ind w:left="2124" w:hanging="423"/>
        <w:rPr>
          <w:szCs w:val="22"/>
        </w:rPr>
      </w:pPr>
      <w:r w:rsidRPr="00976343">
        <w:rPr>
          <w:szCs w:val="22"/>
        </w:rPr>
        <w:t>Plátce DPH: ano</w:t>
      </w:r>
    </w:p>
    <w:p w14:paraId="074F574C" w14:textId="77777777" w:rsidR="009C4826" w:rsidRPr="00976343" w:rsidRDefault="009C4826" w:rsidP="009C4826">
      <w:pPr>
        <w:ind w:left="2124" w:hanging="423"/>
        <w:rPr>
          <w:szCs w:val="22"/>
        </w:rPr>
      </w:pPr>
      <w:r w:rsidRPr="00976343">
        <w:rPr>
          <w:szCs w:val="22"/>
        </w:rPr>
        <w:t>Daňový domicil:</w:t>
      </w:r>
      <w:r w:rsidR="00E04FDA">
        <w:rPr>
          <w:szCs w:val="22"/>
        </w:rPr>
        <w:t xml:space="preserve"> ČR</w:t>
      </w:r>
    </w:p>
    <w:p w14:paraId="09D4BB3B" w14:textId="77777777" w:rsidR="009C4826" w:rsidRPr="00976343" w:rsidRDefault="009C4826" w:rsidP="009C4826">
      <w:pPr>
        <w:ind w:left="2124" w:hanging="423"/>
        <w:rPr>
          <w:szCs w:val="22"/>
        </w:rPr>
      </w:pPr>
      <w:r w:rsidRPr="00976343">
        <w:rPr>
          <w:szCs w:val="22"/>
        </w:rPr>
        <w:t>IČO:41668740, DIČ: CZ7007152196</w:t>
      </w:r>
    </w:p>
    <w:p w14:paraId="411F77E3" w14:textId="16D15363" w:rsidR="009C4826" w:rsidRPr="00976343" w:rsidRDefault="009C4826" w:rsidP="009C4826">
      <w:pPr>
        <w:ind w:left="2124" w:hanging="423"/>
        <w:rPr>
          <w:szCs w:val="22"/>
        </w:rPr>
      </w:pPr>
      <w:r w:rsidRPr="00976343">
        <w:rPr>
          <w:szCs w:val="22"/>
        </w:rPr>
        <w:t xml:space="preserve">Bankovní </w:t>
      </w:r>
      <w:proofErr w:type="spellStart"/>
      <w:r w:rsidRPr="00976343">
        <w:rPr>
          <w:szCs w:val="22"/>
        </w:rPr>
        <w:t>spojení:</w:t>
      </w:r>
      <w:r w:rsidR="00915B10">
        <w:rPr>
          <w:szCs w:val="22"/>
        </w:rPr>
        <w:t>xxx</w:t>
      </w:r>
      <w:proofErr w:type="spellEnd"/>
    </w:p>
    <w:p w14:paraId="6F4714CE" w14:textId="6BF059CA" w:rsidR="009C4826" w:rsidRPr="00976343" w:rsidRDefault="009C4826" w:rsidP="009C4826">
      <w:pPr>
        <w:ind w:left="2124" w:hanging="423"/>
        <w:rPr>
          <w:szCs w:val="22"/>
        </w:rPr>
      </w:pPr>
      <w:r w:rsidRPr="00976343">
        <w:rPr>
          <w:szCs w:val="22"/>
        </w:rPr>
        <w:t xml:space="preserve">Adresa banky: </w:t>
      </w:r>
      <w:proofErr w:type="spellStart"/>
      <w:r w:rsidR="00915B10">
        <w:rPr>
          <w:szCs w:val="22"/>
        </w:rPr>
        <w:t>xxx</w:t>
      </w:r>
      <w:proofErr w:type="spellEnd"/>
    </w:p>
    <w:p w14:paraId="14F61EC5" w14:textId="77777777" w:rsidR="009C4826" w:rsidRPr="00976343" w:rsidRDefault="009C4826" w:rsidP="009C4826">
      <w:pPr>
        <w:ind w:left="2124" w:hanging="423"/>
        <w:rPr>
          <w:szCs w:val="22"/>
          <w:u w:val="single"/>
        </w:rPr>
      </w:pPr>
      <w:r w:rsidRPr="00976343">
        <w:rPr>
          <w:szCs w:val="22"/>
          <w:u w:val="single"/>
        </w:rPr>
        <w:t xml:space="preserve">Zastoupená ve věcech smluvních: </w:t>
      </w:r>
    </w:p>
    <w:p w14:paraId="41072FD4" w14:textId="77777777" w:rsidR="009C4826" w:rsidRPr="00976343" w:rsidRDefault="009C4826" w:rsidP="009C4826">
      <w:pPr>
        <w:ind w:left="2124" w:hanging="423"/>
        <w:rPr>
          <w:szCs w:val="22"/>
          <w:u w:val="single"/>
        </w:rPr>
      </w:pPr>
      <w:r w:rsidRPr="00976343">
        <w:rPr>
          <w:szCs w:val="22"/>
          <w:u w:val="single"/>
        </w:rPr>
        <w:t>Pavlem Kasíkem</w:t>
      </w:r>
    </w:p>
    <w:p w14:paraId="4BC29DB3" w14:textId="77777777" w:rsidR="009C4826" w:rsidRPr="00976343" w:rsidRDefault="009C4826" w:rsidP="009C4826">
      <w:pPr>
        <w:ind w:left="2124" w:hanging="423"/>
        <w:rPr>
          <w:szCs w:val="22"/>
          <w:u w:val="single"/>
        </w:rPr>
      </w:pPr>
      <w:r w:rsidRPr="00976343">
        <w:rPr>
          <w:szCs w:val="22"/>
          <w:u w:val="single"/>
        </w:rPr>
        <w:t xml:space="preserve">Zastoupená ve věcech technických: </w:t>
      </w:r>
    </w:p>
    <w:p w14:paraId="0428B306" w14:textId="77777777" w:rsidR="009C4826" w:rsidRPr="00976343" w:rsidRDefault="009C4826" w:rsidP="009C4826">
      <w:pPr>
        <w:ind w:left="2124" w:hanging="423"/>
        <w:rPr>
          <w:szCs w:val="22"/>
        </w:rPr>
      </w:pPr>
      <w:r w:rsidRPr="00976343">
        <w:rPr>
          <w:szCs w:val="22"/>
        </w:rPr>
        <w:t>Pavlem Kasíkem</w:t>
      </w:r>
    </w:p>
    <w:p w14:paraId="28689C3D" w14:textId="7CE875D1" w:rsidR="009C4826" w:rsidRPr="00976343" w:rsidRDefault="009C4826" w:rsidP="009C4826">
      <w:pPr>
        <w:ind w:left="2124" w:hanging="423"/>
        <w:rPr>
          <w:szCs w:val="22"/>
        </w:rPr>
      </w:pPr>
      <w:r w:rsidRPr="00976343">
        <w:rPr>
          <w:szCs w:val="22"/>
        </w:rPr>
        <w:t>Tel.:</w:t>
      </w:r>
      <w:proofErr w:type="spellStart"/>
      <w:r w:rsidR="00915B10">
        <w:rPr>
          <w:szCs w:val="22"/>
        </w:rPr>
        <w:t>xxx</w:t>
      </w:r>
      <w:proofErr w:type="spellEnd"/>
      <w:r w:rsidRPr="00976343">
        <w:rPr>
          <w:szCs w:val="22"/>
        </w:rPr>
        <w:t xml:space="preserve">, email: </w:t>
      </w:r>
      <w:proofErr w:type="spellStart"/>
      <w:r w:rsidR="00915B10">
        <w:rPr>
          <w:szCs w:val="22"/>
        </w:rPr>
        <w:t>xxx</w:t>
      </w:r>
      <w:proofErr w:type="spellEnd"/>
    </w:p>
    <w:p w14:paraId="503E8655" w14:textId="77777777" w:rsidR="00AA10C5" w:rsidRPr="00976343" w:rsidRDefault="00AA10C5" w:rsidP="00AA10C5">
      <w:pPr>
        <w:widowControl w:val="0"/>
        <w:jc w:val="both"/>
        <w:rPr>
          <w:highlight w:val="darkGray"/>
        </w:rPr>
      </w:pPr>
    </w:p>
    <w:p w14:paraId="09B4513C" w14:textId="77777777" w:rsidR="00AA10C5" w:rsidRPr="000C757B" w:rsidRDefault="009C4826" w:rsidP="00AA10C5">
      <w:pPr>
        <w:widowControl w:val="0"/>
        <w:jc w:val="both"/>
      </w:pPr>
      <w:r w:rsidRPr="000C757B">
        <w:t xml:space="preserve"> </w:t>
      </w:r>
      <w:r w:rsidR="00AA10C5" w:rsidRPr="000C757B">
        <w:t>(dále jen „</w:t>
      </w:r>
      <w:r w:rsidR="00AA10C5" w:rsidRPr="000C757B">
        <w:rPr>
          <w:b/>
        </w:rPr>
        <w:t>Zhotovitel</w:t>
      </w:r>
      <w:r w:rsidR="00AA10C5" w:rsidRPr="000C757B">
        <w:t>“)</w:t>
      </w:r>
    </w:p>
    <w:p w14:paraId="659D22EB" w14:textId="77777777" w:rsidR="00AA10C5" w:rsidRPr="000C757B" w:rsidRDefault="00AA10C5" w:rsidP="00AA10C5">
      <w:pPr>
        <w:widowControl w:val="0"/>
        <w:jc w:val="both"/>
      </w:pPr>
    </w:p>
    <w:p w14:paraId="58516D15" w14:textId="77777777" w:rsidR="00AA10C5" w:rsidRDefault="00AA10C5" w:rsidP="00AA10C5">
      <w:pPr>
        <w:widowControl w:val="0"/>
        <w:jc w:val="both"/>
      </w:pPr>
      <w:r w:rsidRPr="000C757B">
        <w:t>Objednatel a Zhotovitel dále každý jednotlivě jen „</w:t>
      </w:r>
      <w:r w:rsidRPr="000C757B">
        <w:rPr>
          <w:b/>
        </w:rPr>
        <w:t>Smluvní strana</w:t>
      </w:r>
      <w:r w:rsidRPr="000C757B">
        <w:t>“ a společně jen „</w:t>
      </w:r>
      <w:r w:rsidRPr="000C757B">
        <w:rPr>
          <w:b/>
        </w:rPr>
        <w:t>Smluvní strany</w:t>
      </w:r>
      <w:r w:rsidRPr="000C757B">
        <w:t>“</w:t>
      </w:r>
    </w:p>
    <w:p w14:paraId="46D2A50E" w14:textId="77777777" w:rsidR="00E51424" w:rsidRDefault="00E51424" w:rsidP="00AA10C5">
      <w:pPr>
        <w:widowControl w:val="0"/>
        <w:jc w:val="both"/>
      </w:pPr>
    </w:p>
    <w:p w14:paraId="1A12EF8B" w14:textId="77777777" w:rsidR="00E51424" w:rsidRDefault="00E51424" w:rsidP="00E51424">
      <w:pPr>
        <w:widowControl w:val="0"/>
        <w:jc w:val="both"/>
      </w:pPr>
      <w:r>
        <w:t xml:space="preserve">Tímto Dodatkem č. 1 Smlouvy o dílo se upravuje čl. č. </w:t>
      </w:r>
      <w:r w:rsidR="00270BD9">
        <w:t>VI.</w:t>
      </w:r>
      <w:r>
        <w:t xml:space="preserve"> </w:t>
      </w:r>
      <w:r w:rsidR="00A0684D">
        <w:t xml:space="preserve">Cena </w:t>
      </w:r>
      <w:r w:rsidR="00270BD9">
        <w:t>a platební podmínky</w:t>
      </w:r>
      <w:r>
        <w:t xml:space="preserve">. </w:t>
      </w:r>
    </w:p>
    <w:p w14:paraId="637C58B9" w14:textId="77777777" w:rsidR="00E04FDA" w:rsidRDefault="00E04FDA" w:rsidP="00A0684D">
      <w:pPr>
        <w:widowControl w:val="0"/>
        <w:jc w:val="both"/>
      </w:pPr>
    </w:p>
    <w:p w14:paraId="34649802" w14:textId="77777777" w:rsidR="00E04FDA" w:rsidRDefault="00E04FDA" w:rsidP="00A0684D">
      <w:pPr>
        <w:widowControl w:val="0"/>
        <w:jc w:val="both"/>
      </w:pPr>
    </w:p>
    <w:p w14:paraId="122866A9" w14:textId="77777777" w:rsidR="008871C6" w:rsidRPr="008871C6" w:rsidRDefault="00AA10C5" w:rsidP="00A0684D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32F72462" w14:textId="77777777" w:rsidR="00AA10C5" w:rsidRDefault="00AA10C5" w:rsidP="00AA10C5">
      <w:pPr>
        <w:pStyle w:val="Nadpis3"/>
        <w:numPr>
          <w:ilvl w:val="0"/>
          <w:numId w:val="0"/>
        </w:numPr>
        <w:jc w:val="center"/>
        <w:rPr>
          <w:b/>
          <w:u w:val="single"/>
        </w:rPr>
      </w:pPr>
      <w:r w:rsidRPr="009A11EB">
        <w:rPr>
          <w:b/>
          <w:u w:val="single"/>
        </w:rPr>
        <w:lastRenderedPageBreak/>
        <w:t xml:space="preserve">Čl. </w:t>
      </w:r>
      <w:r w:rsidR="00270BD9">
        <w:rPr>
          <w:b/>
          <w:u w:val="single"/>
        </w:rPr>
        <w:t>VI., bod 1</w:t>
      </w:r>
      <w:r w:rsidRPr="009A11EB">
        <w:rPr>
          <w:b/>
          <w:u w:val="single"/>
        </w:rPr>
        <w:t xml:space="preserve"> – změna </w:t>
      </w:r>
      <w:r>
        <w:rPr>
          <w:b/>
          <w:u w:val="single"/>
        </w:rPr>
        <w:t xml:space="preserve">článku </w:t>
      </w:r>
    </w:p>
    <w:p w14:paraId="4E3B85EA" w14:textId="77777777" w:rsidR="00270BD9" w:rsidRPr="00976343" w:rsidRDefault="00270BD9" w:rsidP="00270BD9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szCs w:val="22"/>
        </w:rPr>
      </w:pPr>
      <w:bookmarkStart w:id="0" w:name="_Ref381474245"/>
      <w:r w:rsidRPr="00976343">
        <w:rPr>
          <w:szCs w:val="22"/>
        </w:rPr>
        <w:t>Celková cena, kterou Objednatel uhradí Zhotoviteli za řádně provedené, dokončené a předané Dílo, je sjednána smluvními stranami takto:</w:t>
      </w:r>
    </w:p>
    <w:p w14:paraId="5C8D3254" w14:textId="77777777" w:rsidR="00270BD9" w:rsidRPr="00976343" w:rsidRDefault="00270BD9" w:rsidP="00270BD9">
      <w:pPr>
        <w:ind w:left="426"/>
        <w:rPr>
          <w:szCs w:val="22"/>
        </w:rPr>
      </w:pPr>
      <w:r w:rsidRPr="00976343">
        <w:rPr>
          <w:szCs w:val="22"/>
        </w:rPr>
        <w:t>cena celkem bez DPH</w:t>
      </w:r>
      <w:r w:rsidRPr="00976343">
        <w:rPr>
          <w:szCs w:val="22"/>
        </w:rPr>
        <w:tab/>
      </w:r>
      <w:r w:rsidRPr="00976343">
        <w:rPr>
          <w:szCs w:val="22"/>
        </w:rPr>
        <w:tab/>
      </w:r>
      <w:r w:rsidRPr="00976343">
        <w:rPr>
          <w:szCs w:val="22"/>
        </w:rPr>
        <w:tab/>
      </w:r>
      <w:r w:rsidRPr="00976343">
        <w:rPr>
          <w:szCs w:val="22"/>
        </w:rPr>
        <w:tab/>
      </w:r>
      <w:r w:rsidRPr="00976343">
        <w:rPr>
          <w:b/>
          <w:szCs w:val="22"/>
        </w:rPr>
        <w:t>2</w:t>
      </w:r>
      <w:r w:rsidR="00C34102">
        <w:rPr>
          <w:b/>
          <w:szCs w:val="22"/>
        </w:rPr>
        <w:t> 460 776,50</w:t>
      </w:r>
      <w:r w:rsidRPr="00976343">
        <w:rPr>
          <w:szCs w:val="22"/>
        </w:rPr>
        <w:t xml:space="preserve"> Kč</w:t>
      </w:r>
    </w:p>
    <w:p w14:paraId="2FD0B5EE" w14:textId="77777777" w:rsidR="00270BD9" w:rsidRPr="00976343" w:rsidRDefault="00270BD9" w:rsidP="00270BD9">
      <w:pPr>
        <w:ind w:left="426"/>
        <w:jc w:val="both"/>
        <w:rPr>
          <w:bCs/>
          <w:szCs w:val="22"/>
        </w:rPr>
      </w:pPr>
      <w:r w:rsidRPr="00976343">
        <w:rPr>
          <w:bCs/>
          <w:szCs w:val="22"/>
        </w:rPr>
        <w:t>DPH</w:t>
      </w:r>
      <w:r w:rsidRPr="00976343">
        <w:rPr>
          <w:bCs/>
          <w:szCs w:val="22"/>
        </w:rPr>
        <w:tab/>
      </w:r>
      <w:r w:rsidRPr="00976343">
        <w:rPr>
          <w:bCs/>
          <w:szCs w:val="22"/>
        </w:rPr>
        <w:tab/>
      </w:r>
      <w:r w:rsidRPr="00976343">
        <w:rPr>
          <w:bCs/>
          <w:szCs w:val="22"/>
        </w:rPr>
        <w:tab/>
      </w:r>
      <w:r w:rsidRPr="00976343">
        <w:rPr>
          <w:bCs/>
          <w:szCs w:val="22"/>
        </w:rPr>
        <w:tab/>
      </w:r>
      <w:r w:rsidRPr="00976343">
        <w:rPr>
          <w:bCs/>
          <w:szCs w:val="22"/>
        </w:rPr>
        <w:tab/>
      </w:r>
      <w:r w:rsidRPr="00976343">
        <w:rPr>
          <w:bCs/>
          <w:szCs w:val="22"/>
        </w:rPr>
        <w:tab/>
      </w:r>
      <w:r w:rsidRPr="00976343">
        <w:rPr>
          <w:b/>
          <w:bCs/>
          <w:szCs w:val="22"/>
        </w:rPr>
        <w:t xml:space="preserve">   </w:t>
      </w:r>
      <w:r w:rsidR="00C34102">
        <w:rPr>
          <w:b/>
          <w:bCs/>
          <w:szCs w:val="22"/>
        </w:rPr>
        <w:t>516 763,20</w:t>
      </w:r>
      <w:r w:rsidRPr="00976343">
        <w:rPr>
          <w:szCs w:val="22"/>
        </w:rPr>
        <w:t xml:space="preserve"> </w:t>
      </w:r>
      <w:r w:rsidRPr="00976343">
        <w:rPr>
          <w:bCs/>
          <w:szCs w:val="22"/>
        </w:rPr>
        <w:t>Kč</w:t>
      </w:r>
    </w:p>
    <w:p w14:paraId="74E03723" w14:textId="77777777" w:rsidR="00270BD9" w:rsidRPr="00976343" w:rsidRDefault="00270BD9" w:rsidP="00270BD9">
      <w:pPr>
        <w:ind w:left="426"/>
        <w:jc w:val="both"/>
        <w:rPr>
          <w:bCs/>
          <w:szCs w:val="22"/>
        </w:rPr>
      </w:pPr>
      <w:r w:rsidRPr="00976343">
        <w:rPr>
          <w:bCs/>
          <w:szCs w:val="22"/>
        </w:rPr>
        <w:t>Cena včetně DPH</w:t>
      </w:r>
      <w:r w:rsidRPr="00976343">
        <w:rPr>
          <w:bCs/>
          <w:szCs w:val="22"/>
        </w:rPr>
        <w:tab/>
      </w:r>
      <w:r w:rsidRPr="00976343">
        <w:rPr>
          <w:bCs/>
          <w:szCs w:val="22"/>
        </w:rPr>
        <w:tab/>
      </w:r>
      <w:r w:rsidRPr="00976343">
        <w:rPr>
          <w:bCs/>
          <w:szCs w:val="22"/>
        </w:rPr>
        <w:tab/>
      </w:r>
      <w:r w:rsidRPr="00976343">
        <w:rPr>
          <w:bCs/>
          <w:szCs w:val="22"/>
        </w:rPr>
        <w:tab/>
      </w:r>
      <w:r w:rsidR="00C34102">
        <w:rPr>
          <w:bCs/>
          <w:szCs w:val="22"/>
        </w:rPr>
        <w:t xml:space="preserve">            </w:t>
      </w:r>
      <w:r w:rsidRPr="00976343">
        <w:rPr>
          <w:b/>
          <w:szCs w:val="22"/>
        </w:rPr>
        <w:t>2</w:t>
      </w:r>
      <w:r w:rsidR="00C34102">
        <w:rPr>
          <w:b/>
          <w:szCs w:val="22"/>
        </w:rPr>
        <w:t> 977 539,70</w:t>
      </w:r>
      <w:r w:rsidRPr="00976343">
        <w:rPr>
          <w:b/>
          <w:szCs w:val="22"/>
        </w:rPr>
        <w:t>-</w:t>
      </w:r>
      <w:r w:rsidRPr="00976343">
        <w:rPr>
          <w:szCs w:val="22"/>
        </w:rPr>
        <w:t xml:space="preserve"> </w:t>
      </w:r>
      <w:r w:rsidRPr="00976343">
        <w:rPr>
          <w:bCs/>
          <w:szCs w:val="22"/>
        </w:rPr>
        <w:t>Kč</w:t>
      </w:r>
    </w:p>
    <w:p w14:paraId="58B02516" w14:textId="77777777" w:rsidR="00270BD9" w:rsidRPr="00976343" w:rsidRDefault="00270BD9" w:rsidP="00270BD9">
      <w:pPr>
        <w:ind w:left="426"/>
        <w:jc w:val="both"/>
        <w:rPr>
          <w:bCs/>
          <w:szCs w:val="22"/>
        </w:rPr>
      </w:pPr>
      <w:r w:rsidRPr="00976343">
        <w:rPr>
          <w:bCs/>
          <w:szCs w:val="22"/>
        </w:rPr>
        <w:t xml:space="preserve">(slovy: </w:t>
      </w:r>
      <w:proofErr w:type="spellStart"/>
      <w:r w:rsidRPr="00976343">
        <w:rPr>
          <w:bCs/>
          <w:szCs w:val="22"/>
        </w:rPr>
        <w:t>dvamiliony</w:t>
      </w:r>
      <w:r w:rsidR="00FD289D">
        <w:rPr>
          <w:bCs/>
          <w:szCs w:val="22"/>
        </w:rPr>
        <w:t>devětsetsedmdesátsedmtisícpětsettřicetdevět</w:t>
      </w:r>
      <w:proofErr w:type="spellEnd"/>
      <w:r w:rsidR="00FD289D">
        <w:rPr>
          <w:bCs/>
          <w:szCs w:val="22"/>
        </w:rPr>
        <w:t xml:space="preserve"> </w:t>
      </w:r>
      <w:r w:rsidRPr="00976343">
        <w:rPr>
          <w:bCs/>
          <w:szCs w:val="22"/>
        </w:rPr>
        <w:t>korun českých</w:t>
      </w:r>
      <w:r w:rsidR="00FD289D">
        <w:rPr>
          <w:bCs/>
          <w:szCs w:val="22"/>
        </w:rPr>
        <w:t xml:space="preserve"> a sedmdesát haléřů</w:t>
      </w:r>
      <w:r w:rsidRPr="00976343">
        <w:rPr>
          <w:bCs/>
          <w:szCs w:val="22"/>
        </w:rPr>
        <w:t>)</w:t>
      </w:r>
    </w:p>
    <w:p w14:paraId="788BA211" w14:textId="77777777" w:rsidR="001A70E8" w:rsidRPr="00E04FDA" w:rsidRDefault="00270BD9" w:rsidP="00E04FDA">
      <w:pPr>
        <w:ind w:left="426"/>
        <w:jc w:val="both"/>
        <w:rPr>
          <w:bCs/>
          <w:szCs w:val="22"/>
        </w:rPr>
      </w:pPr>
      <w:r w:rsidRPr="00976343">
        <w:rPr>
          <w:bCs/>
          <w:szCs w:val="22"/>
        </w:rPr>
        <w:t>(dále jen „</w:t>
      </w:r>
      <w:r w:rsidRPr="00976343">
        <w:rPr>
          <w:b/>
          <w:bCs/>
          <w:szCs w:val="22"/>
        </w:rPr>
        <w:t>Cena</w:t>
      </w:r>
      <w:r w:rsidRPr="00976343">
        <w:rPr>
          <w:bCs/>
          <w:szCs w:val="22"/>
        </w:rPr>
        <w:t>“)</w:t>
      </w:r>
    </w:p>
    <w:p w14:paraId="1FD567A7" w14:textId="77777777" w:rsidR="00B67448" w:rsidRDefault="00B67448" w:rsidP="00BC5D57">
      <w:pPr>
        <w:pStyle w:val="Bezmezer"/>
        <w:tabs>
          <w:tab w:val="left" w:pos="7088"/>
        </w:tabs>
        <w:jc w:val="both"/>
        <w:rPr>
          <w:sz w:val="24"/>
        </w:rPr>
      </w:pPr>
    </w:p>
    <w:p w14:paraId="58F646B6" w14:textId="77777777" w:rsidR="00BC5D57" w:rsidRDefault="00BC5D57" w:rsidP="00BC5D57">
      <w:pPr>
        <w:pStyle w:val="Bezmezer"/>
        <w:tabs>
          <w:tab w:val="left" w:pos="7088"/>
        </w:tabs>
        <w:jc w:val="both"/>
        <w:rPr>
          <w:sz w:val="24"/>
        </w:rPr>
      </w:pPr>
      <w:r>
        <w:rPr>
          <w:sz w:val="24"/>
        </w:rPr>
        <w:t xml:space="preserve">Navýšení dle Dodatku č. 1 (bez DPH) činí: </w:t>
      </w:r>
      <w:r w:rsidR="00976343">
        <w:rPr>
          <w:sz w:val="24"/>
        </w:rPr>
        <w:t>124 191,50</w:t>
      </w:r>
      <w:r>
        <w:rPr>
          <w:rFonts w:ascii="Times" w:hAnsi="Times"/>
        </w:rPr>
        <w:t xml:space="preserve"> </w:t>
      </w:r>
      <w:r>
        <w:rPr>
          <w:sz w:val="24"/>
        </w:rPr>
        <w:t>Kč</w:t>
      </w:r>
    </w:p>
    <w:p w14:paraId="7B03942C" w14:textId="77777777" w:rsidR="00BC5D57" w:rsidRDefault="00BC5D57" w:rsidP="00BC5D57">
      <w:pPr>
        <w:pStyle w:val="Bezmezer"/>
        <w:tabs>
          <w:tab w:val="left" w:pos="7088"/>
        </w:tabs>
        <w:jc w:val="both"/>
        <w:rPr>
          <w:sz w:val="24"/>
        </w:rPr>
      </w:pPr>
      <w:r>
        <w:rPr>
          <w:sz w:val="24"/>
        </w:rPr>
        <w:t>DPH ve výši 21</w:t>
      </w:r>
      <w:r w:rsidR="008A57E4">
        <w:rPr>
          <w:sz w:val="24"/>
        </w:rPr>
        <w:t xml:space="preserve"> </w:t>
      </w:r>
      <w:proofErr w:type="gramStart"/>
      <w:r>
        <w:rPr>
          <w:sz w:val="24"/>
        </w:rPr>
        <w:t xml:space="preserve">%: </w:t>
      </w:r>
      <w:r w:rsidR="008A57E4">
        <w:rPr>
          <w:sz w:val="24"/>
        </w:rPr>
        <w:t xml:space="preserve">  </w:t>
      </w:r>
      <w:proofErr w:type="gramEnd"/>
      <w:r w:rsidR="008A57E4">
        <w:rPr>
          <w:sz w:val="24"/>
        </w:rPr>
        <w:t xml:space="preserve">                                    </w:t>
      </w:r>
      <w:r w:rsidR="00C34102">
        <w:rPr>
          <w:sz w:val="24"/>
        </w:rPr>
        <w:t xml:space="preserve">  26 080,20 </w:t>
      </w:r>
      <w:r>
        <w:rPr>
          <w:sz w:val="24"/>
        </w:rPr>
        <w:t>Kč</w:t>
      </w:r>
    </w:p>
    <w:p w14:paraId="535856F1" w14:textId="77777777" w:rsidR="005E7053" w:rsidRPr="00E04FDA" w:rsidRDefault="00BC5D57" w:rsidP="00E04FDA">
      <w:pPr>
        <w:pStyle w:val="Bezmezer"/>
        <w:tabs>
          <w:tab w:val="left" w:pos="7088"/>
        </w:tabs>
        <w:jc w:val="both"/>
        <w:rPr>
          <w:sz w:val="24"/>
        </w:rPr>
      </w:pPr>
      <w:proofErr w:type="gramStart"/>
      <w:r>
        <w:rPr>
          <w:sz w:val="24"/>
        </w:rPr>
        <w:t xml:space="preserve">Celkem: </w:t>
      </w:r>
      <w:r w:rsidR="008A57E4">
        <w:rPr>
          <w:sz w:val="24"/>
        </w:rPr>
        <w:t xml:space="preserve">  </w:t>
      </w:r>
      <w:proofErr w:type="gramEnd"/>
      <w:r w:rsidR="008A57E4">
        <w:rPr>
          <w:sz w:val="24"/>
        </w:rPr>
        <w:t xml:space="preserve">                                                     </w:t>
      </w:r>
      <w:r w:rsidR="00C34102">
        <w:rPr>
          <w:sz w:val="24"/>
        </w:rPr>
        <w:t>150 271,70</w:t>
      </w:r>
      <w:r>
        <w:rPr>
          <w:rFonts w:ascii="Times" w:hAnsi="Times"/>
        </w:rPr>
        <w:t xml:space="preserve"> </w:t>
      </w:r>
      <w:r>
        <w:rPr>
          <w:sz w:val="24"/>
        </w:rPr>
        <w:t>Kč</w:t>
      </w:r>
      <w:bookmarkEnd w:id="0"/>
    </w:p>
    <w:p w14:paraId="7F0C383C" w14:textId="77777777" w:rsidR="00E04FDA" w:rsidRDefault="00E04FDA" w:rsidP="00AA10C5">
      <w:pPr>
        <w:pStyle w:val="Bezmezer"/>
        <w:jc w:val="center"/>
        <w:rPr>
          <w:b/>
          <w:u w:val="single"/>
        </w:rPr>
      </w:pPr>
    </w:p>
    <w:p w14:paraId="12D64A17" w14:textId="77777777" w:rsidR="00AA10C5" w:rsidRDefault="00AA10C5" w:rsidP="00AA10C5">
      <w:pPr>
        <w:pStyle w:val="Bezmezer"/>
        <w:jc w:val="center"/>
        <w:rPr>
          <w:b/>
          <w:u w:val="single"/>
        </w:rPr>
      </w:pPr>
      <w:r w:rsidRPr="00A75B49">
        <w:rPr>
          <w:b/>
          <w:u w:val="single"/>
        </w:rPr>
        <w:t>Další ustanovení</w:t>
      </w:r>
    </w:p>
    <w:p w14:paraId="41E5043C" w14:textId="77777777" w:rsidR="00AA10C5" w:rsidRPr="00A75B49" w:rsidRDefault="00AA10C5" w:rsidP="00AA10C5">
      <w:pPr>
        <w:pStyle w:val="Bezmezer"/>
        <w:jc w:val="center"/>
        <w:rPr>
          <w:b/>
          <w:u w:val="single"/>
        </w:rPr>
      </w:pPr>
    </w:p>
    <w:p w14:paraId="09E04E43" w14:textId="77777777" w:rsidR="00AA10C5" w:rsidRDefault="00AA10C5" w:rsidP="00AA10C5">
      <w:pPr>
        <w:pStyle w:val="Bezmezer"/>
      </w:pPr>
      <w:r>
        <w:t xml:space="preserve">Ostatní ujednání Smlouvy o dílo ze dne </w:t>
      </w:r>
      <w:r w:rsidR="00210296">
        <w:t>22</w:t>
      </w:r>
      <w:r w:rsidR="00266970">
        <w:t xml:space="preserve">. 4. 2021 </w:t>
      </w:r>
      <w:r>
        <w:t>zůstávají v plném rozsahu v platnosti a beze změny.</w:t>
      </w:r>
    </w:p>
    <w:p w14:paraId="7D27195B" w14:textId="77777777" w:rsidR="00AA10C5" w:rsidRDefault="00AA10C5" w:rsidP="00AA10C5">
      <w:pPr>
        <w:pStyle w:val="Bezmezer"/>
      </w:pPr>
    </w:p>
    <w:p w14:paraId="6004C107" w14:textId="77777777" w:rsidR="00AA10C5" w:rsidRDefault="00AA10C5" w:rsidP="00AA10C5">
      <w:pPr>
        <w:pStyle w:val="Bezmezer"/>
      </w:pPr>
      <w:r>
        <w:t xml:space="preserve">Měnit nebo doplňovat text tohoto Dodatku č. </w:t>
      </w:r>
      <w:r w:rsidR="005E7053">
        <w:t>1</w:t>
      </w:r>
      <w:r>
        <w:t xml:space="preserve"> smlouvy je možné jen formou písemných, oboustranně odsouhlasených dodatků.</w:t>
      </w:r>
    </w:p>
    <w:p w14:paraId="316E04E2" w14:textId="77777777" w:rsidR="00AA10C5" w:rsidRDefault="00AA10C5" w:rsidP="00AA10C5">
      <w:pPr>
        <w:pStyle w:val="Bezmezer"/>
      </w:pPr>
    </w:p>
    <w:p w14:paraId="64BE15AF" w14:textId="77777777" w:rsidR="00AA10C5" w:rsidRDefault="00AA10C5" w:rsidP="00AA10C5">
      <w:pPr>
        <w:pStyle w:val="Bezmezer"/>
      </w:pPr>
      <w:r>
        <w:t xml:space="preserve">Dodatek č. </w:t>
      </w:r>
      <w:r w:rsidR="005E7053">
        <w:t>1</w:t>
      </w:r>
      <w:r>
        <w:t xml:space="preserve"> má </w:t>
      </w:r>
      <w:r w:rsidR="005E7053">
        <w:t>2</w:t>
      </w:r>
      <w:r>
        <w:t xml:space="preserve"> stránky, je vyhotoven ve dvou vyhotoveních s platností originálu, z nichž jeden obdrží zhotovitel a jeden objednatel.</w:t>
      </w:r>
    </w:p>
    <w:p w14:paraId="6B52D4A1" w14:textId="77777777" w:rsidR="00AA10C5" w:rsidRDefault="00AA10C5" w:rsidP="00AA10C5">
      <w:pPr>
        <w:pStyle w:val="Bezmezer"/>
      </w:pPr>
    </w:p>
    <w:p w14:paraId="63B42091" w14:textId="77777777" w:rsidR="00AA10C5" w:rsidRPr="00D269DD" w:rsidRDefault="00AA10C5" w:rsidP="00AA10C5">
      <w:pPr>
        <w:spacing w:before="60" w:after="200" w:line="276" w:lineRule="auto"/>
        <w:contextualSpacing/>
        <w:jc w:val="both"/>
      </w:pPr>
      <w:r w:rsidRPr="00D269DD">
        <w:t xml:space="preserve">Akademie múzických umění v Praze je osobou, na níž se vztahují povinnosti vyplývající ze zákona č. 340/2015 Sb., o registru smluv (dále jen </w:t>
      </w:r>
      <w:proofErr w:type="spellStart"/>
      <w:r w:rsidRPr="00D269DD">
        <w:t>ZoRS</w:t>
      </w:r>
      <w:proofErr w:type="spellEnd"/>
      <w:r w:rsidRPr="00D269DD">
        <w:t>). Druhá smluvní strana si je vědoma následků této skutečnosti.</w:t>
      </w:r>
    </w:p>
    <w:p w14:paraId="10525317" w14:textId="77777777" w:rsidR="00AA10C5" w:rsidRDefault="00AA10C5" w:rsidP="00AA10C5">
      <w:pPr>
        <w:spacing w:before="60" w:after="200" w:line="276" w:lineRule="auto"/>
        <w:contextualSpacing/>
        <w:jc w:val="both"/>
      </w:pPr>
    </w:p>
    <w:p w14:paraId="414A48DC" w14:textId="77777777" w:rsidR="00AA10C5" w:rsidRDefault="00AA10C5" w:rsidP="00AA10C5">
      <w:pPr>
        <w:spacing w:before="60" w:after="200" w:line="276" w:lineRule="auto"/>
        <w:contextualSpacing/>
        <w:jc w:val="both"/>
      </w:pPr>
      <w:r w:rsidRPr="00D269DD">
        <w:t>T</w:t>
      </w:r>
      <w:r>
        <w:t>ento</w:t>
      </w:r>
      <w:r w:rsidRPr="00D269DD">
        <w:t xml:space="preserve"> </w:t>
      </w:r>
      <w:r>
        <w:t xml:space="preserve">Dodatek č. </w:t>
      </w:r>
      <w:r w:rsidR="005E7053">
        <w:t>1</w:t>
      </w:r>
      <w:r w:rsidRPr="00D269DD">
        <w:t xml:space="preserve"> podléhá povinnosti uveřejnění v registru smluv podle </w:t>
      </w:r>
      <w:proofErr w:type="spellStart"/>
      <w:r w:rsidRPr="00D269DD">
        <w:t>ZoRS</w:t>
      </w:r>
      <w:proofErr w:type="spellEnd"/>
      <w:r w:rsidRPr="00D269DD">
        <w:t>. Obě smluvní strany prohlašují, že si jsou vědomy následků vyplývajících z této skutečnosti.</w:t>
      </w:r>
      <w:r>
        <w:t xml:space="preserve"> Objednatel tímto prohlašuje, že smlouvu řádně uveřejnil v registru smluv podle </w:t>
      </w:r>
      <w:proofErr w:type="spellStart"/>
      <w:r>
        <w:t>ZoRS</w:t>
      </w:r>
      <w:proofErr w:type="spellEnd"/>
      <w:r>
        <w:t>.</w:t>
      </w:r>
    </w:p>
    <w:p w14:paraId="59D9FFE7" w14:textId="77777777" w:rsidR="00AA10C5" w:rsidRPr="00D269DD" w:rsidRDefault="00AA10C5" w:rsidP="00AA10C5">
      <w:pPr>
        <w:spacing w:before="60" w:after="200" w:line="276" w:lineRule="auto"/>
        <w:contextualSpacing/>
        <w:jc w:val="both"/>
      </w:pPr>
    </w:p>
    <w:p w14:paraId="1B3B34E9" w14:textId="77777777" w:rsidR="00AA10C5" w:rsidRDefault="00AA10C5" w:rsidP="00AA10C5">
      <w:pPr>
        <w:spacing w:before="60" w:after="200" w:line="276" w:lineRule="auto"/>
        <w:contextualSpacing/>
        <w:jc w:val="both"/>
      </w:pPr>
      <w:r w:rsidRPr="00D269DD">
        <w:t>T</w:t>
      </w:r>
      <w:r>
        <w:t>ento</w:t>
      </w:r>
      <w:r w:rsidRPr="00D269DD">
        <w:t xml:space="preserve"> </w:t>
      </w:r>
      <w:r>
        <w:t xml:space="preserve">Dodatek č. </w:t>
      </w:r>
      <w:r w:rsidR="005E7053">
        <w:t>1</w:t>
      </w:r>
      <w:r>
        <w:t xml:space="preserve"> </w:t>
      </w:r>
      <w:r w:rsidRPr="00D269DD">
        <w:t xml:space="preserve">nabývá </w:t>
      </w:r>
      <w:r>
        <w:t xml:space="preserve">platnosti dnem podpisu a </w:t>
      </w:r>
      <w:r w:rsidRPr="00D269DD">
        <w:t>účinnosti dnem jeho uveřejnění v registru smluv</w:t>
      </w:r>
      <w:r>
        <w:t xml:space="preserve">. </w:t>
      </w:r>
    </w:p>
    <w:p w14:paraId="49698903" w14:textId="77777777" w:rsidR="00AA10C5" w:rsidRDefault="00AA10C5" w:rsidP="00AA10C5">
      <w:pPr>
        <w:pStyle w:val="Bezmezer"/>
      </w:pPr>
      <w:r>
        <w:t xml:space="preserve">Tento Dodatek č. </w:t>
      </w:r>
      <w:r w:rsidR="005E7053">
        <w:t>1</w:t>
      </w:r>
      <w:r>
        <w:t xml:space="preserve"> je nedílnou součástí </w:t>
      </w:r>
      <w:r w:rsidR="005E7053">
        <w:t>S</w:t>
      </w:r>
      <w:r>
        <w:t xml:space="preserve">mlouvy o </w:t>
      </w:r>
      <w:r w:rsidR="005E7053">
        <w:t>d</w:t>
      </w:r>
      <w:r>
        <w:t xml:space="preserve">ílo ze dne </w:t>
      </w:r>
      <w:r w:rsidR="00210296">
        <w:t>22</w:t>
      </w:r>
      <w:r w:rsidR="00266970">
        <w:t>. 4. 2021.</w:t>
      </w:r>
    </w:p>
    <w:p w14:paraId="70BA2508" w14:textId="77777777" w:rsidR="00AA10C5" w:rsidRDefault="00AA10C5" w:rsidP="00AA10C5">
      <w:pPr>
        <w:pStyle w:val="Bezmezer"/>
      </w:pPr>
    </w:p>
    <w:p w14:paraId="302BA828" w14:textId="77777777" w:rsidR="00AA10C5" w:rsidRDefault="00AA10C5" w:rsidP="00AA10C5">
      <w:pPr>
        <w:pStyle w:val="Bezmezer"/>
      </w:pPr>
      <w:r>
        <w:t>Smluvní strany prohlašují, že se s obsahem tohoto dodatku</w:t>
      </w:r>
      <w:r w:rsidR="005E7053">
        <w:t xml:space="preserve"> ř</w:t>
      </w:r>
      <w:r>
        <w:t>ádně seznámily, s jeho obsahem souhlasí, že dodatek uzavírají svobodně, nikoli v tísni, či za nevýhodných podmínek. Na důkaz připojují své podpisy.</w:t>
      </w:r>
    </w:p>
    <w:p w14:paraId="15DED0F0" w14:textId="77777777" w:rsidR="00C35E5C" w:rsidRDefault="00C35E5C" w:rsidP="00AA10C5">
      <w:pPr>
        <w:pStyle w:val="Bezmezer"/>
      </w:pPr>
    </w:p>
    <w:p w14:paraId="200248D4" w14:textId="77777777" w:rsidR="00C35E5C" w:rsidRDefault="00C35E5C" w:rsidP="00C35E5C">
      <w:pPr>
        <w:pStyle w:val="Bezmezer"/>
      </w:pPr>
      <w:r>
        <w:t>Nedílnou součástí tohoto Dodatku č. 1 je:</w:t>
      </w:r>
      <w:r w:rsidR="00210296">
        <w:t xml:space="preserve"> </w:t>
      </w:r>
      <w:r w:rsidRPr="00FD289D">
        <w:t xml:space="preserve">Příloha č. 1 </w:t>
      </w:r>
      <w:r w:rsidR="00FD289D">
        <w:t>Soupis víceprací</w:t>
      </w:r>
    </w:p>
    <w:p w14:paraId="12B0A4FD" w14:textId="77777777" w:rsidR="00AA10C5" w:rsidRDefault="00AA10C5"/>
    <w:p w14:paraId="1DB64BB0" w14:textId="2DC27B52" w:rsidR="00AA10C5" w:rsidRPr="00816033" w:rsidRDefault="00AA10C5" w:rsidP="00AA10C5">
      <w:pPr>
        <w:widowControl w:val="0"/>
        <w:ind w:left="1418" w:hanging="1418"/>
        <w:jc w:val="both"/>
      </w:pPr>
      <w:r w:rsidRPr="00816033">
        <w:t>V Praze dne</w:t>
      </w:r>
      <w:r w:rsidR="00915B10">
        <w:t xml:space="preserve"> 1.9.2021</w:t>
      </w:r>
      <w:r w:rsidRPr="00816033">
        <w:t xml:space="preserve"> </w:t>
      </w:r>
      <w:r w:rsidRPr="00816033">
        <w:tab/>
      </w:r>
      <w:r w:rsidRPr="00816033">
        <w:tab/>
      </w:r>
      <w:r w:rsidRPr="00816033">
        <w:tab/>
      </w:r>
      <w:r w:rsidR="005E7053">
        <w:t xml:space="preserve">            </w:t>
      </w:r>
      <w:r w:rsidR="00266970">
        <w:t xml:space="preserve">              </w:t>
      </w:r>
      <w:r w:rsidR="00210296">
        <w:t xml:space="preserve">                  </w:t>
      </w:r>
      <w:r w:rsidRPr="00816033">
        <w:t xml:space="preserve">V </w:t>
      </w:r>
      <w:r w:rsidR="00B241E7">
        <w:t>Praze</w:t>
      </w:r>
      <w:bookmarkStart w:id="1" w:name="_GoBack"/>
      <w:bookmarkEnd w:id="1"/>
      <w:r w:rsidRPr="00816033">
        <w:t xml:space="preserve"> dne </w:t>
      </w:r>
      <w:r w:rsidR="00915B10">
        <w:t>24.8.2021</w:t>
      </w:r>
    </w:p>
    <w:p w14:paraId="7582673E" w14:textId="77777777" w:rsidR="00AA10C5" w:rsidRPr="00816033" w:rsidRDefault="00AA10C5" w:rsidP="00AA10C5">
      <w:pPr>
        <w:widowControl w:val="0"/>
        <w:jc w:val="both"/>
      </w:pPr>
    </w:p>
    <w:p w14:paraId="26BF9A3B" w14:textId="77777777" w:rsidR="00AA10C5" w:rsidRPr="001A70E8" w:rsidRDefault="00AA10C5" w:rsidP="00AA10C5">
      <w:pPr>
        <w:widowControl w:val="0"/>
        <w:ind w:left="3545" w:hanging="3545"/>
        <w:jc w:val="both"/>
        <w:rPr>
          <w:b/>
        </w:rPr>
      </w:pPr>
      <w:r w:rsidRPr="00816033">
        <w:t xml:space="preserve">za </w:t>
      </w:r>
      <w:r w:rsidRPr="00816033">
        <w:rPr>
          <w:b/>
        </w:rPr>
        <w:t>Akademii múzických umění v Praze</w:t>
      </w:r>
      <w:r w:rsidRPr="00816033">
        <w:rPr>
          <w:b/>
        </w:rPr>
        <w:tab/>
      </w:r>
    </w:p>
    <w:p w14:paraId="1F8C81B5" w14:textId="77777777" w:rsidR="00AA10C5" w:rsidRPr="00816033" w:rsidRDefault="00AA10C5" w:rsidP="00AA10C5">
      <w:pPr>
        <w:widowControl w:val="0"/>
        <w:jc w:val="both"/>
      </w:pPr>
    </w:p>
    <w:p w14:paraId="6C58C00A" w14:textId="77777777" w:rsidR="00E04FDA" w:rsidRPr="00816033" w:rsidRDefault="00E04FDA" w:rsidP="00AA10C5">
      <w:pPr>
        <w:widowControl w:val="0"/>
        <w:jc w:val="both"/>
      </w:pPr>
    </w:p>
    <w:p w14:paraId="23CC1DD2" w14:textId="77777777" w:rsidR="00AA10C5" w:rsidRPr="00816033" w:rsidRDefault="00AA10C5" w:rsidP="00AA10C5">
      <w:pPr>
        <w:widowControl w:val="0"/>
        <w:jc w:val="both"/>
      </w:pPr>
      <w:r w:rsidRPr="00816033">
        <w:t>________________________</w:t>
      </w:r>
      <w:r w:rsidRPr="00816033">
        <w:tab/>
      </w:r>
      <w:r w:rsidRPr="00816033">
        <w:tab/>
      </w:r>
      <w:r w:rsidRPr="00816033">
        <w:tab/>
      </w:r>
      <w:r w:rsidR="00210296">
        <w:t xml:space="preserve">               </w:t>
      </w:r>
      <w:r w:rsidRPr="00816033">
        <w:t>____________________________</w:t>
      </w:r>
    </w:p>
    <w:p w14:paraId="68A0C133" w14:textId="77777777" w:rsidR="00AA10C5" w:rsidRPr="00816033" w:rsidRDefault="00210296" w:rsidP="00AA10C5">
      <w:pPr>
        <w:widowControl w:val="0"/>
        <w:jc w:val="both"/>
      </w:pPr>
      <w:r>
        <w:t xml:space="preserve">  </w:t>
      </w:r>
      <w:r w:rsidR="00AA10C5" w:rsidRPr="00816033">
        <w:t xml:space="preserve">Ing. </w:t>
      </w:r>
      <w:r w:rsidR="00266970">
        <w:t xml:space="preserve">Tomáš Langer, Ph.D. </w:t>
      </w:r>
      <w:r w:rsidR="00AA10C5" w:rsidRPr="00816033">
        <w:t xml:space="preserve"> </w:t>
      </w:r>
      <w:r w:rsidR="00AA10C5" w:rsidRPr="00816033">
        <w:tab/>
      </w:r>
      <w:r w:rsidR="00AA10C5" w:rsidRPr="00816033">
        <w:tab/>
      </w:r>
      <w:r w:rsidR="00AA10C5" w:rsidRPr="00816033">
        <w:tab/>
      </w:r>
      <w:r w:rsidR="00AA10C5" w:rsidRPr="00816033">
        <w:tab/>
      </w:r>
      <w:r>
        <w:t xml:space="preserve">               Pavel Kasík, majitel</w:t>
      </w:r>
    </w:p>
    <w:p w14:paraId="7A20BF67" w14:textId="77777777" w:rsidR="00210296" w:rsidRDefault="00266970" w:rsidP="00AA10C5">
      <w:pPr>
        <w:widowControl w:val="0"/>
        <w:jc w:val="both"/>
      </w:pPr>
      <w:r>
        <w:t xml:space="preserve">             </w:t>
      </w:r>
      <w:r w:rsidR="00B67448">
        <w:t xml:space="preserve"> </w:t>
      </w:r>
      <w:r w:rsidR="00AA10C5" w:rsidRPr="00816033">
        <w:t>kvestor</w:t>
      </w:r>
      <w:r w:rsidR="00AA10C5" w:rsidRPr="00816033">
        <w:tab/>
      </w:r>
      <w:r w:rsidR="00AA10C5" w:rsidRPr="00816033">
        <w:tab/>
      </w:r>
      <w:r w:rsidR="00AA10C5" w:rsidRPr="00816033">
        <w:tab/>
      </w:r>
      <w:r w:rsidR="00210296">
        <w:t xml:space="preserve">                             </w:t>
      </w:r>
      <w:r w:rsidR="00B67448">
        <w:t xml:space="preserve"> </w:t>
      </w:r>
      <w:r w:rsidR="00210296">
        <w:t xml:space="preserve">servis plynových kotlů a systémů </w:t>
      </w:r>
    </w:p>
    <w:p w14:paraId="555BD89D" w14:textId="77777777" w:rsidR="00AA10C5" w:rsidRPr="0086094C" w:rsidRDefault="00210296" w:rsidP="00AA10C5">
      <w:pPr>
        <w:widowControl w:val="0"/>
        <w:jc w:val="both"/>
      </w:pPr>
      <w:r>
        <w:t xml:space="preserve">                                                                                              regulace vytápění, IČ 41668740</w:t>
      </w:r>
    </w:p>
    <w:sectPr w:rsidR="00AA10C5" w:rsidRPr="00860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D1A89"/>
    <w:multiLevelType w:val="multilevel"/>
    <w:tmpl w:val="7C16F47E"/>
    <w:lvl w:ilvl="0">
      <w:start w:val="2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pStyle w:val="StylNadpis3ZarovnatdoblokuVlevo0cm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8F5500A"/>
    <w:multiLevelType w:val="hybridMultilevel"/>
    <w:tmpl w:val="661004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90FE3"/>
    <w:multiLevelType w:val="multilevel"/>
    <w:tmpl w:val="998632EC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0C5"/>
    <w:rsid w:val="001A70E8"/>
    <w:rsid w:val="001E7616"/>
    <w:rsid w:val="00210296"/>
    <w:rsid w:val="00266970"/>
    <w:rsid w:val="00270BD9"/>
    <w:rsid w:val="003F353E"/>
    <w:rsid w:val="005328FA"/>
    <w:rsid w:val="005E7053"/>
    <w:rsid w:val="008871C6"/>
    <w:rsid w:val="008A57E4"/>
    <w:rsid w:val="00915B10"/>
    <w:rsid w:val="00976343"/>
    <w:rsid w:val="009C4826"/>
    <w:rsid w:val="00A0684D"/>
    <w:rsid w:val="00AA10C5"/>
    <w:rsid w:val="00B241E7"/>
    <w:rsid w:val="00B67448"/>
    <w:rsid w:val="00BC5D57"/>
    <w:rsid w:val="00C34102"/>
    <w:rsid w:val="00C35E5C"/>
    <w:rsid w:val="00E04FDA"/>
    <w:rsid w:val="00E51424"/>
    <w:rsid w:val="00F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6827EF"/>
  <w15:docId w15:val="{AD7FF2F5-3EEC-4D24-9538-1D618B7A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10C5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adpis2"/>
    <w:link w:val="Nadpis1Char"/>
    <w:uiPriority w:val="99"/>
    <w:qFormat/>
    <w:rsid w:val="00AA10C5"/>
    <w:pPr>
      <w:keepNext/>
      <w:numPr>
        <w:numId w:val="1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next w:val="Nadpis3"/>
    <w:link w:val="Nadpis2Char"/>
    <w:uiPriority w:val="99"/>
    <w:qFormat/>
    <w:rsid w:val="00AA10C5"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uiPriority w:val="99"/>
    <w:qFormat/>
    <w:rsid w:val="00AA10C5"/>
    <w:pPr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uiPriority w:val="99"/>
    <w:qFormat/>
    <w:rsid w:val="00AA10C5"/>
    <w:pPr>
      <w:numPr>
        <w:ilvl w:val="3"/>
        <w:numId w:val="1"/>
      </w:numPr>
      <w:spacing w:before="240" w:after="60"/>
      <w:outlineLvl w:val="3"/>
    </w:pPr>
    <w:rPr>
      <w:rFonts w:ascii="New York" w:hAnsi="New York"/>
    </w:rPr>
  </w:style>
  <w:style w:type="paragraph" w:styleId="Nadpis5">
    <w:name w:val="heading 5"/>
    <w:basedOn w:val="Normln"/>
    <w:link w:val="Nadpis5Char"/>
    <w:uiPriority w:val="99"/>
    <w:qFormat/>
    <w:rsid w:val="00AA10C5"/>
    <w:pPr>
      <w:numPr>
        <w:ilvl w:val="4"/>
        <w:numId w:val="1"/>
      </w:numPr>
      <w:spacing w:before="240" w:after="60"/>
      <w:outlineLvl w:val="4"/>
    </w:pPr>
  </w:style>
  <w:style w:type="paragraph" w:styleId="Nadpis7">
    <w:name w:val="heading 7"/>
    <w:basedOn w:val="Normln"/>
    <w:next w:val="Normln"/>
    <w:link w:val="Nadpis7Char"/>
    <w:uiPriority w:val="99"/>
    <w:qFormat/>
    <w:rsid w:val="00AA10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uiPriority w:val="99"/>
    <w:qFormat/>
    <w:rsid w:val="00AA10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AA10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AA10C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rsid w:val="00AA10C5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A10C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A10C5"/>
    <w:rPr>
      <w:rFonts w:ascii="Times New Roman" w:eastAsia="Times New Roman" w:hAnsi="Times New Roman" w:cs="Times New Roman"/>
      <w:szCs w:val="20"/>
      <w:lang w:eastAsia="cs-CZ"/>
    </w:rPr>
  </w:style>
  <w:style w:type="paragraph" w:styleId="Zkladntext-prvnodsazen">
    <w:name w:val="Body Text First Indent"/>
    <w:aliases w:val="fi"/>
    <w:basedOn w:val="Zkladntext"/>
    <w:link w:val="Zkladntext-prvnodsazenChar"/>
    <w:uiPriority w:val="99"/>
    <w:rsid w:val="00AA10C5"/>
    <w:pPr>
      <w:tabs>
        <w:tab w:val="left" w:pos="851"/>
      </w:tabs>
      <w:spacing w:after="0"/>
      <w:ind w:left="851"/>
    </w:pPr>
    <w:rPr>
      <w:lang w:val="en-US"/>
    </w:rPr>
  </w:style>
  <w:style w:type="character" w:customStyle="1" w:styleId="Zkladntext-prvnodsazenChar">
    <w:name w:val="Základní text - první odsazený Char"/>
    <w:aliases w:val="fi Char"/>
    <w:basedOn w:val="ZkladntextChar"/>
    <w:link w:val="Zkladntext-prvnodsazen"/>
    <w:uiPriority w:val="99"/>
    <w:rsid w:val="00AA10C5"/>
    <w:rPr>
      <w:rFonts w:ascii="Times New Roman" w:eastAsia="Times New Roman" w:hAnsi="Times New Roman" w:cs="Times New Roman"/>
      <w:szCs w:val="20"/>
      <w:lang w:val="en-US" w:eastAsia="cs-CZ"/>
    </w:rPr>
  </w:style>
  <w:style w:type="character" w:styleId="Hypertextovodkaz">
    <w:name w:val="Hyperlink"/>
    <w:basedOn w:val="Standardnpsmoodstavce"/>
    <w:uiPriority w:val="99"/>
    <w:rsid w:val="00AA10C5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AA10C5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AA10C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AA10C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A10C5"/>
    <w:rPr>
      <w:rFonts w:ascii="New York" w:eastAsia="Times New Roman" w:hAnsi="New York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AA10C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AA10C5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AA10C5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AA10C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AA10C5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0684D"/>
    <w:rPr>
      <w:color w:val="605E5C"/>
      <w:shd w:val="clear" w:color="auto" w:fill="E1DFDD"/>
    </w:rPr>
  </w:style>
  <w:style w:type="paragraph" w:customStyle="1" w:styleId="StylNadpis3ZarovnatdoblokuVlevo0cm">
    <w:name w:val="Styl Nadpis 3 + Zarovnat do bloku Vlevo:  0 cm"/>
    <w:basedOn w:val="Nadpis3"/>
    <w:uiPriority w:val="99"/>
    <w:rsid w:val="00A0684D"/>
    <w:pPr>
      <w:numPr>
        <w:numId w:val="2"/>
      </w:num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s.langer@am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PALUSKAL</dc:creator>
  <cp:lastModifiedBy>Hana ŠILLEROVÁ</cp:lastModifiedBy>
  <cp:revision>9</cp:revision>
  <cp:lastPrinted>2021-08-30T07:26:00Z</cp:lastPrinted>
  <dcterms:created xsi:type="dcterms:W3CDTF">2019-06-05T13:53:00Z</dcterms:created>
  <dcterms:modified xsi:type="dcterms:W3CDTF">2021-09-07T09:13:00Z</dcterms:modified>
</cp:coreProperties>
</file>