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642C" w14:textId="77777777" w:rsidR="00AC0027" w:rsidRDefault="00AC0027">
      <w:pPr>
        <w:pStyle w:val="Zkladntext"/>
        <w:pBdr>
          <w:bottom w:val="single" w:sz="4" w:space="1" w:color="auto"/>
        </w:pBdr>
        <w:ind w:left="1134" w:right="1132"/>
      </w:pPr>
      <w:r>
        <w:t>S M L O U V A</w:t>
      </w:r>
      <w:r>
        <w:br/>
        <w:t>o zajišťování servisních služeb</w:t>
      </w:r>
    </w:p>
    <w:p w14:paraId="69CCBB08" w14:textId="77777777" w:rsidR="00AC0027" w:rsidRDefault="00AC0027">
      <w:pPr>
        <w:jc w:val="center"/>
        <w:rPr>
          <w:b/>
          <w:sz w:val="14"/>
          <w:u w:val="single"/>
        </w:rPr>
      </w:pPr>
    </w:p>
    <w:p w14:paraId="6E3013F2" w14:textId="77777777" w:rsidR="00200252" w:rsidRDefault="00012268" w:rsidP="00793DEB">
      <w:pPr>
        <w:jc w:val="center"/>
      </w:pPr>
      <w:r>
        <w:rPr>
          <w:b/>
          <w:sz w:val="28"/>
        </w:rPr>
        <w:t>č. 4251/2021</w:t>
      </w:r>
      <w:r w:rsidR="00200252">
        <w:rPr>
          <w:b/>
          <w:sz w:val="28"/>
        </w:rPr>
        <w:t xml:space="preserve"> - </w:t>
      </w:r>
      <w:proofErr w:type="spellStart"/>
      <w:r w:rsidR="00200252">
        <w:rPr>
          <w:b/>
          <w:sz w:val="28"/>
        </w:rPr>
        <w:t>ss</w:t>
      </w:r>
      <w:proofErr w:type="spellEnd"/>
      <w:r w:rsidR="00200252">
        <w:t xml:space="preserve"> </w:t>
      </w:r>
    </w:p>
    <w:p w14:paraId="457A1649" w14:textId="77777777" w:rsidR="000B32F7" w:rsidRDefault="00AC0027" w:rsidP="00793DEB">
      <w:pPr>
        <w:jc w:val="center"/>
      </w:pPr>
      <w:r>
        <w:t xml:space="preserve">Uzavřená podle </w:t>
      </w:r>
      <w:r w:rsidR="007F3DAD">
        <w:fldChar w:fldCharType="begin"/>
      </w:r>
      <w:r>
        <w:instrText>SYMBOL 167 \f "Arial CE"</w:instrText>
      </w:r>
      <w:r w:rsidR="007F3DAD">
        <w:fldChar w:fldCharType="end"/>
      </w:r>
      <w:r w:rsidR="000B32F7">
        <w:t xml:space="preserve"> 2586</w:t>
      </w:r>
      <w:r>
        <w:t xml:space="preserve"> a násl. zák.</w:t>
      </w:r>
      <w:r w:rsidR="000B32F7">
        <w:t xml:space="preserve"> č. 89/2012</w:t>
      </w:r>
      <w:r>
        <w:t xml:space="preserve"> Sb.</w:t>
      </w:r>
      <w:r w:rsidR="000B32F7">
        <w:t>, občanský zákoník,</w:t>
      </w:r>
    </w:p>
    <w:p w14:paraId="77B5D398" w14:textId="77777777" w:rsidR="00AC0027" w:rsidRDefault="00AC0027" w:rsidP="00793DEB">
      <w:pPr>
        <w:jc w:val="center"/>
      </w:pPr>
      <w:r>
        <w:t xml:space="preserve"> v platném znění</w:t>
      </w:r>
      <w:r w:rsidR="000B32F7">
        <w:t xml:space="preserve"> (dále jen „občanský zákoník“)</w:t>
      </w:r>
      <w:r>
        <w:t>.</w:t>
      </w:r>
    </w:p>
    <w:p w14:paraId="15836FB3" w14:textId="77777777" w:rsidR="00AC0027" w:rsidRDefault="00AC0027"/>
    <w:p w14:paraId="6E60D4B5" w14:textId="77777777" w:rsidR="00C56923" w:rsidRDefault="00C56923"/>
    <w:p w14:paraId="13CD03D1" w14:textId="77777777" w:rsidR="00AC0027" w:rsidRDefault="00AC0027" w:rsidP="00096045">
      <w:pPr>
        <w:pStyle w:val="Nadpis2"/>
        <w:numPr>
          <w:ilvl w:val="0"/>
          <w:numId w:val="12"/>
        </w:numPr>
        <w:pBdr>
          <w:top w:val="single" w:sz="12" w:space="1" w:color="333399" w:shadow="1"/>
          <w:left w:val="single" w:sz="12" w:space="4" w:color="333399" w:shadow="1"/>
          <w:bottom w:val="single" w:sz="12" w:space="1" w:color="333399" w:shadow="1"/>
          <w:right w:val="single" w:sz="12" w:space="4" w:color="333399" w:shadow="1"/>
        </w:pBdr>
        <w:shd w:val="clear" w:color="auto" w:fill="auto"/>
        <w:rPr>
          <w:color w:val="333399"/>
        </w:rPr>
      </w:pPr>
      <w:r>
        <w:rPr>
          <w:color w:val="333399"/>
        </w:rPr>
        <w:t>Smluvní strany</w:t>
      </w:r>
    </w:p>
    <w:p w14:paraId="3B18174F" w14:textId="77777777" w:rsidR="00C56923" w:rsidRPr="00C56923" w:rsidRDefault="00C56923" w:rsidP="00C56923"/>
    <w:tbl>
      <w:tblPr>
        <w:tblW w:w="0" w:type="auto"/>
        <w:tblLayout w:type="fixed"/>
        <w:tblCellMar>
          <w:left w:w="70" w:type="dxa"/>
          <w:right w:w="70" w:type="dxa"/>
        </w:tblCellMar>
        <w:tblLook w:val="0000" w:firstRow="0" w:lastRow="0" w:firstColumn="0" w:lastColumn="0" w:noHBand="0" w:noVBand="0"/>
      </w:tblPr>
      <w:tblGrid>
        <w:gridCol w:w="592"/>
        <w:gridCol w:w="2313"/>
        <w:gridCol w:w="6237"/>
      </w:tblGrid>
      <w:tr w:rsidR="003110C2" w14:paraId="66045C15" w14:textId="77777777">
        <w:trPr>
          <w:cantSplit/>
        </w:trPr>
        <w:tc>
          <w:tcPr>
            <w:tcW w:w="592" w:type="dxa"/>
          </w:tcPr>
          <w:p w14:paraId="2642F5E3" w14:textId="77777777" w:rsidR="003110C2" w:rsidRDefault="003110C2">
            <w:pPr>
              <w:rPr>
                <w:b/>
              </w:rPr>
            </w:pPr>
            <w:r>
              <w:rPr>
                <w:b/>
              </w:rPr>
              <w:t>1.</w:t>
            </w:r>
          </w:p>
        </w:tc>
        <w:tc>
          <w:tcPr>
            <w:tcW w:w="2313" w:type="dxa"/>
          </w:tcPr>
          <w:p w14:paraId="71DFC42D" w14:textId="77777777" w:rsidR="003110C2" w:rsidRDefault="003110C2" w:rsidP="003110C2">
            <w:pPr>
              <w:jc w:val="right"/>
              <w:rPr>
                <w:b/>
              </w:rPr>
            </w:pPr>
            <w:r>
              <w:rPr>
                <w:b/>
              </w:rPr>
              <w:t>Objednatel:</w:t>
            </w:r>
          </w:p>
        </w:tc>
        <w:tc>
          <w:tcPr>
            <w:tcW w:w="6237" w:type="dxa"/>
          </w:tcPr>
          <w:p w14:paraId="3075F3D3" w14:textId="4E36ED80" w:rsidR="003110C2" w:rsidRDefault="00BD6FCF" w:rsidP="003110C2">
            <w:pPr>
              <w:jc w:val="left"/>
              <w:rPr>
                <w:b/>
              </w:rPr>
            </w:pPr>
            <w:r>
              <w:rPr>
                <w:b/>
              </w:rPr>
              <w:t>Muzeum Novojičínska, příspěvková organizace</w:t>
            </w:r>
          </w:p>
          <w:p w14:paraId="3817BAB2" w14:textId="2A27A6CE" w:rsidR="00BD6FCF" w:rsidRPr="00497EBA" w:rsidRDefault="00BD6FCF" w:rsidP="00497EBA">
            <w:pPr>
              <w:jc w:val="left"/>
              <w:rPr>
                <w:sz w:val="16"/>
              </w:rPr>
            </w:pPr>
            <w:r w:rsidRPr="00497EBA">
              <w:rPr>
                <w:sz w:val="16"/>
              </w:rPr>
              <w:t xml:space="preserve">Organizace je </w:t>
            </w:r>
            <w:r w:rsidR="00497EBA" w:rsidRPr="00497EBA">
              <w:rPr>
                <w:sz w:val="16"/>
              </w:rPr>
              <w:t>zapsána v obchodním rejstříku vedeném</w:t>
            </w:r>
            <w:r w:rsidRPr="00497EBA">
              <w:rPr>
                <w:sz w:val="16"/>
              </w:rPr>
              <w:t xml:space="preserve"> Krajsk</w:t>
            </w:r>
            <w:r w:rsidR="00497EBA" w:rsidRPr="00497EBA">
              <w:rPr>
                <w:sz w:val="16"/>
              </w:rPr>
              <w:t>ým</w:t>
            </w:r>
            <w:r w:rsidRPr="00497EBA">
              <w:rPr>
                <w:sz w:val="16"/>
              </w:rPr>
              <w:t xml:space="preserve"> soud</w:t>
            </w:r>
            <w:r w:rsidR="00497EBA" w:rsidRPr="00497EBA">
              <w:rPr>
                <w:sz w:val="16"/>
              </w:rPr>
              <w:t>em</w:t>
            </w:r>
            <w:r w:rsidRPr="00497EBA">
              <w:rPr>
                <w:sz w:val="16"/>
              </w:rPr>
              <w:t xml:space="preserve"> v Ostravě </w:t>
            </w:r>
            <w:r w:rsidR="00497EBA" w:rsidRPr="00497EBA">
              <w:rPr>
                <w:sz w:val="16"/>
              </w:rPr>
              <w:t xml:space="preserve">   </w:t>
            </w:r>
            <w:r w:rsidRPr="00497EBA">
              <w:rPr>
                <w:sz w:val="16"/>
              </w:rPr>
              <w:t xml:space="preserve">oddíl </w:t>
            </w:r>
            <w:proofErr w:type="spellStart"/>
            <w:r w:rsidRPr="00497EBA">
              <w:rPr>
                <w:sz w:val="16"/>
              </w:rPr>
              <w:t>Pr</w:t>
            </w:r>
            <w:proofErr w:type="spellEnd"/>
            <w:r w:rsidRPr="00497EBA">
              <w:rPr>
                <w:sz w:val="16"/>
              </w:rPr>
              <w:t xml:space="preserve">, vložka 893 </w:t>
            </w:r>
          </w:p>
          <w:p w14:paraId="01621EBA" w14:textId="2C4217F9" w:rsidR="003110C2" w:rsidRDefault="00BD6FCF" w:rsidP="003110C2">
            <w:pPr>
              <w:jc w:val="left"/>
            </w:pPr>
            <w:r>
              <w:t>28. října 51/12, 741 11 Nový Jičín</w:t>
            </w:r>
            <w:r w:rsidR="00200252">
              <w:t xml:space="preserve"> </w:t>
            </w:r>
          </w:p>
          <w:p w14:paraId="2C4173CD" w14:textId="4FF5B0F4" w:rsidR="003110C2" w:rsidRDefault="00BD6FCF" w:rsidP="003110C2">
            <w:pPr>
              <w:pStyle w:val="nadpistabulky"/>
              <w:rPr>
                <w:rFonts w:ascii="Arial" w:hAnsi="Arial"/>
                <w:b w:val="0"/>
              </w:rPr>
            </w:pPr>
            <w:r>
              <w:rPr>
                <w:rFonts w:ascii="Arial" w:hAnsi="Arial"/>
                <w:b w:val="0"/>
              </w:rPr>
              <w:t>Tel</w:t>
            </w:r>
            <w:r w:rsidR="00F4169F">
              <w:rPr>
                <w:rFonts w:ascii="Arial" w:hAnsi="Arial"/>
                <w:b w:val="0"/>
              </w:rPr>
              <w:t>.</w:t>
            </w:r>
            <w:r>
              <w:rPr>
                <w:rFonts w:ascii="Arial" w:hAnsi="Arial"/>
                <w:b w:val="0"/>
              </w:rPr>
              <w:t>: 556 701 156</w:t>
            </w:r>
            <w:r w:rsidR="00200252">
              <w:rPr>
                <w:rFonts w:ascii="Arial" w:hAnsi="Arial"/>
                <w:b w:val="0"/>
              </w:rPr>
              <w:t xml:space="preserve"> </w:t>
            </w:r>
          </w:p>
        </w:tc>
      </w:tr>
      <w:tr w:rsidR="003110C2" w14:paraId="6274D5BB" w14:textId="77777777">
        <w:trPr>
          <w:cantSplit/>
        </w:trPr>
        <w:tc>
          <w:tcPr>
            <w:tcW w:w="592" w:type="dxa"/>
          </w:tcPr>
          <w:p w14:paraId="504D8A73" w14:textId="77777777" w:rsidR="003110C2" w:rsidRDefault="003110C2"/>
        </w:tc>
        <w:tc>
          <w:tcPr>
            <w:tcW w:w="2313" w:type="dxa"/>
          </w:tcPr>
          <w:p w14:paraId="49C546D4" w14:textId="77777777" w:rsidR="003110C2" w:rsidRDefault="003110C2" w:rsidP="003110C2">
            <w:pPr>
              <w:jc w:val="right"/>
            </w:pPr>
            <w:r>
              <w:t>Zastoupený:</w:t>
            </w:r>
          </w:p>
        </w:tc>
        <w:tc>
          <w:tcPr>
            <w:tcW w:w="6237" w:type="dxa"/>
          </w:tcPr>
          <w:p w14:paraId="303AFFD2" w14:textId="49BC6730" w:rsidR="003110C2" w:rsidRDefault="00BD6FCF" w:rsidP="003110C2">
            <w:pPr>
              <w:jc w:val="left"/>
            </w:pPr>
            <w:r>
              <w:t>PhDr. Zde</w:t>
            </w:r>
            <w:r w:rsidR="007F7B9C">
              <w:t>ň</w:t>
            </w:r>
            <w:r>
              <w:t>k</w:t>
            </w:r>
            <w:r w:rsidR="007F7B9C">
              <w:t>em</w:t>
            </w:r>
            <w:r>
              <w:t xml:space="preserve"> </w:t>
            </w:r>
            <w:proofErr w:type="spellStart"/>
            <w:r>
              <w:t>Orlit</w:t>
            </w:r>
            <w:r w:rsidR="007F7B9C">
              <w:t>ou</w:t>
            </w:r>
            <w:proofErr w:type="spellEnd"/>
            <w:r>
              <w:t>, Ph.D.</w:t>
            </w:r>
            <w:r w:rsidR="007F7B9C">
              <w:t>, ředitelem</w:t>
            </w:r>
          </w:p>
        </w:tc>
      </w:tr>
      <w:tr w:rsidR="003110C2" w14:paraId="03D03609" w14:textId="77777777">
        <w:trPr>
          <w:cantSplit/>
        </w:trPr>
        <w:tc>
          <w:tcPr>
            <w:tcW w:w="592" w:type="dxa"/>
          </w:tcPr>
          <w:p w14:paraId="37385AD9" w14:textId="77777777" w:rsidR="003110C2" w:rsidRDefault="003110C2"/>
        </w:tc>
        <w:tc>
          <w:tcPr>
            <w:tcW w:w="2313" w:type="dxa"/>
          </w:tcPr>
          <w:p w14:paraId="0802109A" w14:textId="77777777" w:rsidR="003110C2" w:rsidRDefault="003110C2" w:rsidP="003110C2">
            <w:pPr>
              <w:jc w:val="right"/>
            </w:pPr>
            <w:r>
              <w:t>Bankovní spojení:</w:t>
            </w:r>
          </w:p>
        </w:tc>
        <w:tc>
          <w:tcPr>
            <w:tcW w:w="6237" w:type="dxa"/>
          </w:tcPr>
          <w:p w14:paraId="52438849" w14:textId="77777777" w:rsidR="003110C2" w:rsidRDefault="00BD6FCF" w:rsidP="003110C2">
            <w:pPr>
              <w:jc w:val="left"/>
            </w:pPr>
            <w:r>
              <w:t>Komerční banka, a.s.</w:t>
            </w:r>
          </w:p>
        </w:tc>
      </w:tr>
      <w:tr w:rsidR="003110C2" w14:paraId="5FD9A8E3" w14:textId="77777777">
        <w:trPr>
          <w:cantSplit/>
        </w:trPr>
        <w:tc>
          <w:tcPr>
            <w:tcW w:w="592" w:type="dxa"/>
          </w:tcPr>
          <w:p w14:paraId="65B59EC1" w14:textId="77777777" w:rsidR="003110C2" w:rsidRDefault="003110C2"/>
        </w:tc>
        <w:tc>
          <w:tcPr>
            <w:tcW w:w="2313" w:type="dxa"/>
          </w:tcPr>
          <w:p w14:paraId="039847C1" w14:textId="77777777" w:rsidR="003110C2" w:rsidRDefault="003110C2" w:rsidP="003110C2">
            <w:pPr>
              <w:jc w:val="right"/>
            </w:pPr>
            <w:r>
              <w:t>č. ú.:</w:t>
            </w:r>
          </w:p>
        </w:tc>
        <w:tc>
          <w:tcPr>
            <w:tcW w:w="6237" w:type="dxa"/>
          </w:tcPr>
          <w:p w14:paraId="04057156" w14:textId="77777777" w:rsidR="003110C2" w:rsidRDefault="00BD6FCF" w:rsidP="003110C2">
            <w:pPr>
              <w:jc w:val="left"/>
            </w:pPr>
            <w:r>
              <w:t>836801/0100</w:t>
            </w:r>
          </w:p>
        </w:tc>
      </w:tr>
      <w:tr w:rsidR="003110C2" w14:paraId="4E3C0C60" w14:textId="77777777">
        <w:trPr>
          <w:cantSplit/>
        </w:trPr>
        <w:tc>
          <w:tcPr>
            <w:tcW w:w="592" w:type="dxa"/>
          </w:tcPr>
          <w:p w14:paraId="3C30F298" w14:textId="77777777" w:rsidR="003110C2" w:rsidRDefault="003110C2"/>
        </w:tc>
        <w:tc>
          <w:tcPr>
            <w:tcW w:w="2313" w:type="dxa"/>
          </w:tcPr>
          <w:p w14:paraId="3CD77ACD" w14:textId="77777777" w:rsidR="003110C2" w:rsidRDefault="003110C2" w:rsidP="003110C2">
            <w:pPr>
              <w:jc w:val="right"/>
            </w:pPr>
            <w:r>
              <w:t>IČO:</w:t>
            </w:r>
          </w:p>
        </w:tc>
        <w:tc>
          <w:tcPr>
            <w:tcW w:w="6237" w:type="dxa"/>
          </w:tcPr>
          <w:p w14:paraId="318ECC30" w14:textId="77777777" w:rsidR="00BD6FCF" w:rsidRDefault="00BD6FCF" w:rsidP="003110C2">
            <w:pPr>
              <w:jc w:val="left"/>
            </w:pPr>
            <w:r>
              <w:t>00096296</w:t>
            </w:r>
          </w:p>
        </w:tc>
      </w:tr>
      <w:tr w:rsidR="003110C2" w14:paraId="1C15AAF0" w14:textId="77777777">
        <w:trPr>
          <w:cantSplit/>
        </w:trPr>
        <w:tc>
          <w:tcPr>
            <w:tcW w:w="592" w:type="dxa"/>
          </w:tcPr>
          <w:p w14:paraId="70B3AEE4" w14:textId="77777777" w:rsidR="003110C2" w:rsidRDefault="003110C2"/>
        </w:tc>
        <w:tc>
          <w:tcPr>
            <w:tcW w:w="2313" w:type="dxa"/>
          </w:tcPr>
          <w:p w14:paraId="38494FDF" w14:textId="77777777" w:rsidR="003110C2" w:rsidRDefault="003110C2" w:rsidP="003110C2">
            <w:pPr>
              <w:jc w:val="right"/>
            </w:pPr>
            <w:r>
              <w:t>DIČ:</w:t>
            </w:r>
          </w:p>
        </w:tc>
        <w:tc>
          <w:tcPr>
            <w:tcW w:w="6237" w:type="dxa"/>
          </w:tcPr>
          <w:p w14:paraId="6F89FF57" w14:textId="77777777" w:rsidR="003110C2" w:rsidRDefault="007F7B9C" w:rsidP="003110C2">
            <w:pPr>
              <w:jc w:val="left"/>
            </w:pPr>
            <w:r>
              <w:t>N</w:t>
            </w:r>
            <w:r w:rsidR="00BD6FCF">
              <w:t>eplátce</w:t>
            </w:r>
            <w:r>
              <w:t xml:space="preserve"> DPH</w:t>
            </w:r>
          </w:p>
        </w:tc>
      </w:tr>
    </w:tbl>
    <w:p w14:paraId="064B7642" w14:textId="77777777" w:rsidR="00AC0027" w:rsidRDefault="00AC0027"/>
    <w:p w14:paraId="180476E1" w14:textId="77777777" w:rsidR="00AC0027" w:rsidRDefault="00AC0027"/>
    <w:p w14:paraId="7E51525A" w14:textId="77777777" w:rsidR="00C56923" w:rsidRDefault="00C56923"/>
    <w:tbl>
      <w:tblPr>
        <w:tblW w:w="0" w:type="auto"/>
        <w:tblLayout w:type="fixed"/>
        <w:tblCellMar>
          <w:left w:w="70" w:type="dxa"/>
          <w:right w:w="70" w:type="dxa"/>
        </w:tblCellMar>
        <w:tblLook w:val="0000" w:firstRow="0" w:lastRow="0" w:firstColumn="0" w:lastColumn="0" w:noHBand="0" w:noVBand="0"/>
      </w:tblPr>
      <w:tblGrid>
        <w:gridCol w:w="592"/>
        <w:gridCol w:w="2313"/>
        <w:gridCol w:w="6237"/>
      </w:tblGrid>
      <w:tr w:rsidR="00AC0027" w14:paraId="3B7F0382" w14:textId="77777777">
        <w:trPr>
          <w:cantSplit/>
        </w:trPr>
        <w:tc>
          <w:tcPr>
            <w:tcW w:w="592" w:type="dxa"/>
          </w:tcPr>
          <w:p w14:paraId="10D144E1" w14:textId="77777777" w:rsidR="00AC0027" w:rsidRDefault="00AC0027">
            <w:pPr>
              <w:rPr>
                <w:b/>
              </w:rPr>
            </w:pPr>
            <w:r>
              <w:rPr>
                <w:b/>
              </w:rPr>
              <w:t>2.</w:t>
            </w:r>
          </w:p>
        </w:tc>
        <w:tc>
          <w:tcPr>
            <w:tcW w:w="2313" w:type="dxa"/>
          </w:tcPr>
          <w:p w14:paraId="474C1AB8" w14:textId="77777777" w:rsidR="00AC0027" w:rsidRDefault="00AC0027">
            <w:pPr>
              <w:jc w:val="right"/>
              <w:rPr>
                <w:b/>
              </w:rPr>
            </w:pPr>
            <w:r>
              <w:rPr>
                <w:b/>
              </w:rPr>
              <w:t>Zhotovitel:</w:t>
            </w:r>
          </w:p>
        </w:tc>
        <w:tc>
          <w:tcPr>
            <w:tcW w:w="6237" w:type="dxa"/>
          </w:tcPr>
          <w:p w14:paraId="4DA9DA69" w14:textId="77777777" w:rsidR="00AC0027" w:rsidRDefault="00AC0027">
            <w:pPr>
              <w:pStyle w:val="nadpistabulky"/>
            </w:pPr>
            <w:r>
              <w:rPr>
                <w:rFonts w:ascii="Arial" w:hAnsi="Arial"/>
              </w:rPr>
              <w:t xml:space="preserve">Alarm K+K elektronika </w:t>
            </w:r>
            <w:r>
              <w:t>s.r.o.</w:t>
            </w:r>
          </w:p>
          <w:p w14:paraId="082CD89F" w14:textId="77777777" w:rsidR="00AC0027" w:rsidRDefault="00AC0027">
            <w:pPr>
              <w:jc w:val="left"/>
              <w:rPr>
                <w:b/>
              </w:rPr>
            </w:pPr>
            <w:r>
              <w:rPr>
                <w:sz w:val="16"/>
              </w:rPr>
              <w:t>Společnost je zapsána v obchodním rejstříku vedeném Krajským obchodním soudem v Ostravě, oddíl C, vložka 21227, dne 1. září 1999</w:t>
            </w:r>
          </w:p>
        </w:tc>
      </w:tr>
      <w:tr w:rsidR="00AC0027" w14:paraId="3731B7E6" w14:textId="77777777">
        <w:trPr>
          <w:cantSplit/>
        </w:trPr>
        <w:tc>
          <w:tcPr>
            <w:tcW w:w="592" w:type="dxa"/>
          </w:tcPr>
          <w:p w14:paraId="12B67177" w14:textId="77777777" w:rsidR="00AC0027" w:rsidRDefault="00AC0027">
            <w:pPr>
              <w:rPr>
                <w:b/>
              </w:rPr>
            </w:pPr>
          </w:p>
        </w:tc>
        <w:tc>
          <w:tcPr>
            <w:tcW w:w="2313" w:type="dxa"/>
          </w:tcPr>
          <w:p w14:paraId="7C2B9088" w14:textId="77777777" w:rsidR="00AC0027" w:rsidRDefault="00AC0027">
            <w:pPr>
              <w:jc w:val="right"/>
              <w:rPr>
                <w:b/>
              </w:rPr>
            </w:pPr>
          </w:p>
        </w:tc>
        <w:tc>
          <w:tcPr>
            <w:tcW w:w="6237" w:type="dxa"/>
          </w:tcPr>
          <w:p w14:paraId="2E54BB5A" w14:textId="77777777" w:rsidR="00AC0027" w:rsidRDefault="00AC0027">
            <w:pPr>
              <w:jc w:val="left"/>
            </w:pPr>
            <w:r>
              <w:t>Blodkova 143/24</w:t>
            </w:r>
          </w:p>
          <w:p w14:paraId="03A42E9C" w14:textId="77777777" w:rsidR="00AC0027" w:rsidRDefault="00AC0027">
            <w:pPr>
              <w:jc w:val="left"/>
            </w:pPr>
            <w:proofErr w:type="gramStart"/>
            <w:r>
              <w:t>709 00  Ostrava</w:t>
            </w:r>
            <w:proofErr w:type="gramEnd"/>
            <w:r>
              <w:t xml:space="preserve"> – Hulváky</w:t>
            </w:r>
          </w:p>
          <w:p w14:paraId="4C9CD204" w14:textId="58E6A611" w:rsidR="00AC0027" w:rsidRDefault="00F4169F">
            <w:pPr>
              <w:pStyle w:val="nadpistabulky"/>
              <w:rPr>
                <w:rFonts w:ascii="Arial" w:hAnsi="Arial"/>
              </w:rPr>
            </w:pPr>
            <w:r>
              <w:rPr>
                <w:rFonts w:ascii="Arial" w:hAnsi="Arial"/>
                <w:b w:val="0"/>
              </w:rPr>
              <w:t>Tel.:</w:t>
            </w:r>
            <w:r w:rsidR="00AC0027">
              <w:rPr>
                <w:rFonts w:ascii="Arial" w:hAnsi="Arial"/>
                <w:b w:val="0"/>
              </w:rPr>
              <w:t xml:space="preserve"> 596 627 405, 596 619 893, fax: 596 627 438</w:t>
            </w:r>
          </w:p>
        </w:tc>
      </w:tr>
      <w:tr w:rsidR="00AC0027" w14:paraId="2CBC735D" w14:textId="77777777">
        <w:trPr>
          <w:cantSplit/>
        </w:trPr>
        <w:tc>
          <w:tcPr>
            <w:tcW w:w="592" w:type="dxa"/>
          </w:tcPr>
          <w:p w14:paraId="0968C13C" w14:textId="77777777" w:rsidR="00AC0027" w:rsidRDefault="00AC0027"/>
        </w:tc>
        <w:tc>
          <w:tcPr>
            <w:tcW w:w="2313" w:type="dxa"/>
          </w:tcPr>
          <w:p w14:paraId="12C9C3A3" w14:textId="77777777" w:rsidR="00AC0027" w:rsidRDefault="00AC0027">
            <w:pPr>
              <w:jc w:val="right"/>
            </w:pPr>
            <w:r>
              <w:t>Zastoupený:</w:t>
            </w:r>
          </w:p>
        </w:tc>
        <w:tc>
          <w:tcPr>
            <w:tcW w:w="6237" w:type="dxa"/>
          </w:tcPr>
          <w:p w14:paraId="6162F777" w14:textId="77777777" w:rsidR="00AC0027" w:rsidRDefault="00AC0027">
            <w:pPr>
              <w:jc w:val="left"/>
            </w:pPr>
            <w:r>
              <w:t>Petr</w:t>
            </w:r>
            <w:r w:rsidR="007F7B9C">
              <w:t>em</w:t>
            </w:r>
            <w:r>
              <w:t xml:space="preserve"> Sedlář</w:t>
            </w:r>
            <w:r w:rsidR="007F7B9C">
              <w:t>em</w:t>
            </w:r>
            <w:r>
              <w:t xml:space="preserve"> – jednatel</w:t>
            </w:r>
            <w:r w:rsidR="007F7B9C">
              <w:t>em</w:t>
            </w:r>
          </w:p>
        </w:tc>
      </w:tr>
      <w:tr w:rsidR="00AC0027" w14:paraId="25FC7727" w14:textId="77777777">
        <w:trPr>
          <w:cantSplit/>
        </w:trPr>
        <w:tc>
          <w:tcPr>
            <w:tcW w:w="592" w:type="dxa"/>
          </w:tcPr>
          <w:p w14:paraId="54A2762C" w14:textId="77777777" w:rsidR="00AC0027" w:rsidRDefault="00AC0027"/>
        </w:tc>
        <w:tc>
          <w:tcPr>
            <w:tcW w:w="2313" w:type="dxa"/>
          </w:tcPr>
          <w:p w14:paraId="779C6972" w14:textId="77777777" w:rsidR="00AC0027" w:rsidRDefault="00AC0027">
            <w:pPr>
              <w:jc w:val="right"/>
            </w:pPr>
            <w:r>
              <w:t>Bankovní spojení:</w:t>
            </w:r>
          </w:p>
        </w:tc>
        <w:tc>
          <w:tcPr>
            <w:tcW w:w="6237" w:type="dxa"/>
          </w:tcPr>
          <w:p w14:paraId="46863718" w14:textId="77777777" w:rsidR="00AC0027" w:rsidRDefault="00AC0027">
            <w:pPr>
              <w:jc w:val="left"/>
            </w:pPr>
            <w:r>
              <w:t>ČSOB Ostrava</w:t>
            </w:r>
          </w:p>
        </w:tc>
      </w:tr>
      <w:tr w:rsidR="00AC0027" w14:paraId="6549F8AC" w14:textId="77777777">
        <w:trPr>
          <w:cantSplit/>
        </w:trPr>
        <w:tc>
          <w:tcPr>
            <w:tcW w:w="592" w:type="dxa"/>
          </w:tcPr>
          <w:p w14:paraId="6173C811" w14:textId="77777777" w:rsidR="00AC0027" w:rsidRDefault="00AC0027"/>
        </w:tc>
        <w:tc>
          <w:tcPr>
            <w:tcW w:w="2313" w:type="dxa"/>
          </w:tcPr>
          <w:p w14:paraId="31CF1728" w14:textId="77777777" w:rsidR="00AC0027" w:rsidRDefault="00AC0027">
            <w:pPr>
              <w:jc w:val="right"/>
            </w:pPr>
            <w:r>
              <w:t>č. ú.:</w:t>
            </w:r>
          </w:p>
        </w:tc>
        <w:tc>
          <w:tcPr>
            <w:tcW w:w="6237" w:type="dxa"/>
          </w:tcPr>
          <w:p w14:paraId="70B83158" w14:textId="77777777" w:rsidR="00AC0027" w:rsidRDefault="00AC0027">
            <w:pPr>
              <w:jc w:val="left"/>
            </w:pPr>
            <w:r>
              <w:t>374120103/0300</w:t>
            </w:r>
          </w:p>
        </w:tc>
      </w:tr>
      <w:tr w:rsidR="00AC0027" w14:paraId="67B289AE" w14:textId="77777777">
        <w:trPr>
          <w:cantSplit/>
        </w:trPr>
        <w:tc>
          <w:tcPr>
            <w:tcW w:w="592" w:type="dxa"/>
          </w:tcPr>
          <w:p w14:paraId="61D5DA7D" w14:textId="77777777" w:rsidR="00AC0027" w:rsidRDefault="00AC0027"/>
        </w:tc>
        <w:tc>
          <w:tcPr>
            <w:tcW w:w="2313" w:type="dxa"/>
          </w:tcPr>
          <w:p w14:paraId="642BDEDA" w14:textId="77777777" w:rsidR="00AC0027" w:rsidRDefault="00AC0027">
            <w:pPr>
              <w:jc w:val="right"/>
            </w:pPr>
            <w:r>
              <w:t>IČO:</w:t>
            </w:r>
          </w:p>
        </w:tc>
        <w:tc>
          <w:tcPr>
            <w:tcW w:w="6237" w:type="dxa"/>
          </w:tcPr>
          <w:p w14:paraId="02112B30" w14:textId="77777777" w:rsidR="00AC0027" w:rsidRDefault="00AC0027">
            <w:pPr>
              <w:jc w:val="left"/>
            </w:pPr>
            <w:r>
              <w:t>25842765</w:t>
            </w:r>
          </w:p>
        </w:tc>
      </w:tr>
      <w:tr w:rsidR="00AC0027" w14:paraId="3B36EA95" w14:textId="77777777">
        <w:trPr>
          <w:cantSplit/>
        </w:trPr>
        <w:tc>
          <w:tcPr>
            <w:tcW w:w="592" w:type="dxa"/>
          </w:tcPr>
          <w:p w14:paraId="4758CFB9" w14:textId="77777777" w:rsidR="00AC0027" w:rsidRDefault="00AC0027"/>
        </w:tc>
        <w:tc>
          <w:tcPr>
            <w:tcW w:w="2313" w:type="dxa"/>
          </w:tcPr>
          <w:p w14:paraId="3525D22F" w14:textId="77777777" w:rsidR="00AC0027" w:rsidRDefault="00AC0027">
            <w:pPr>
              <w:jc w:val="right"/>
            </w:pPr>
            <w:r>
              <w:t>DIČ:</w:t>
            </w:r>
          </w:p>
        </w:tc>
        <w:tc>
          <w:tcPr>
            <w:tcW w:w="6237" w:type="dxa"/>
          </w:tcPr>
          <w:p w14:paraId="06FD3716" w14:textId="77777777" w:rsidR="00AC0027" w:rsidRDefault="00AC0027">
            <w:pPr>
              <w:jc w:val="left"/>
            </w:pPr>
            <w:r>
              <w:t>CZ25842765</w:t>
            </w:r>
          </w:p>
        </w:tc>
      </w:tr>
    </w:tbl>
    <w:p w14:paraId="44D23AAF" w14:textId="77777777" w:rsidR="00AC0027" w:rsidRDefault="00AC0027"/>
    <w:p w14:paraId="50221C45" w14:textId="77777777" w:rsidR="00C56923" w:rsidRDefault="00C56923"/>
    <w:p w14:paraId="47A374F5" w14:textId="77777777" w:rsidR="00AC0027" w:rsidRDefault="00AC0027"/>
    <w:p w14:paraId="64CAB870" w14:textId="77777777" w:rsidR="00AC0027" w:rsidRDefault="00AC0027" w:rsidP="00096045">
      <w:pPr>
        <w:pStyle w:val="Nadpis2"/>
        <w:numPr>
          <w:ilvl w:val="0"/>
          <w:numId w:val="12"/>
        </w:numPr>
        <w:pBdr>
          <w:top w:val="single" w:sz="12" w:space="1" w:color="333399" w:shadow="1"/>
          <w:left w:val="single" w:sz="12" w:space="4" w:color="333399" w:shadow="1"/>
          <w:bottom w:val="single" w:sz="12" w:space="1" w:color="333399" w:shadow="1"/>
          <w:right w:val="single" w:sz="12" w:space="4" w:color="333399" w:shadow="1"/>
        </w:pBdr>
        <w:shd w:val="clear" w:color="auto" w:fill="auto"/>
        <w:rPr>
          <w:color w:val="333399"/>
        </w:rPr>
      </w:pPr>
      <w:r>
        <w:rPr>
          <w:color w:val="333399"/>
        </w:rPr>
        <w:t>Úvod</w:t>
      </w:r>
    </w:p>
    <w:p w14:paraId="50128DEF" w14:textId="61FDCD66" w:rsidR="003110C2" w:rsidRDefault="003110C2" w:rsidP="00E108D8">
      <w:pPr>
        <w:spacing w:after="120"/>
      </w:pPr>
      <w:r w:rsidRPr="00876807">
        <w:t xml:space="preserve">Servisní služby </w:t>
      </w:r>
      <w:r w:rsidR="00E108D8">
        <w:t>dle čl.</w:t>
      </w:r>
      <w:r w:rsidR="003E71AB">
        <w:t xml:space="preserve"> III se týkají zařízení</w:t>
      </w:r>
      <w:r w:rsidR="00131246">
        <w:t xml:space="preserve"> elektronické zabezpečovací signalizace a</w:t>
      </w:r>
      <w:r>
        <w:t xml:space="preserve"> elektronické požárn</w:t>
      </w:r>
      <w:r w:rsidR="003E71AB">
        <w:t>í signalizace (dále jen</w:t>
      </w:r>
      <w:r w:rsidR="00131246">
        <w:t xml:space="preserve"> EZS a</w:t>
      </w:r>
      <w:r>
        <w:t xml:space="preserve"> EPS), jež je instalována v tomto objektu objednatele:</w:t>
      </w:r>
    </w:p>
    <w:p w14:paraId="72DBDD37" w14:textId="77777777" w:rsidR="00DE20D9" w:rsidRDefault="00DE20D9"/>
    <w:p w14:paraId="77C28D8C" w14:textId="77777777" w:rsidR="00200252" w:rsidRDefault="00200252" w:rsidP="00200252">
      <w:pPr>
        <w:pStyle w:val="Odstavecseseznamem"/>
        <w:ind w:left="0"/>
      </w:pPr>
      <w:r>
        <w:t xml:space="preserve">Název objektu: </w:t>
      </w:r>
      <w:r>
        <w:tab/>
      </w:r>
      <w:r w:rsidR="009A5CB3" w:rsidRPr="003C4C76">
        <w:rPr>
          <w:rFonts w:ascii="Arial Narrow" w:hAnsi="Arial Narrow" w:cs="Arial"/>
          <w:szCs w:val="22"/>
        </w:rPr>
        <w:t xml:space="preserve">Muzeum </w:t>
      </w:r>
      <w:r w:rsidR="00886E51">
        <w:rPr>
          <w:rFonts w:ascii="Arial Narrow" w:hAnsi="Arial Narrow" w:cs="Arial"/>
          <w:szCs w:val="22"/>
        </w:rPr>
        <w:t xml:space="preserve">nákladních </w:t>
      </w:r>
      <w:r w:rsidR="009A5CB3" w:rsidRPr="003C4C76">
        <w:rPr>
          <w:rFonts w:ascii="Arial Narrow" w:hAnsi="Arial Narrow" w:cs="Arial"/>
          <w:szCs w:val="22"/>
        </w:rPr>
        <w:t>automobilů Tatra</w:t>
      </w:r>
    </w:p>
    <w:p w14:paraId="7DBD3CC0" w14:textId="77777777" w:rsidR="00200252" w:rsidRDefault="00200252" w:rsidP="00200252">
      <w:pPr>
        <w:pStyle w:val="Odstavecseseznamem"/>
      </w:pPr>
    </w:p>
    <w:p w14:paraId="5FD08C8E" w14:textId="77777777" w:rsidR="00200252" w:rsidRDefault="00200252" w:rsidP="00200252">
      <w:pPr>
        <w:pStyle w:val="Odstavecseseznamem"/>
        <w:ind w:left="0"/>
      </w:pPr>
      <w:r>
        <w:t xml:space="preserve">Místo: </w:t>
      </w:r>
      <w:r>
        <w:tab/>
      </w:r>
      <w:r>
        <w:tab/>
      </w:r>
      <w:r>
        <w:tab/>
      </w:r>
      <w:r w:rsidR="009A5CB3">
        <w:t>Kopřivnice</w:t>
      </w:r>
      <w:r w:rsidR="00886E51">
        <w:t>, Husova 1326/13</w:t>
      </w:r>
    </w:p>
    <w:p w14:paraId="5EAD18B3" w14:textId="77777777" w:rsidR="003110C2" w:rsidRDefault="003110C2" w:rsidP="003110C2">
      <w:pPr>
        <w:pStyle w:val="Nadpis2"/>
        <w:pageBreakBefore/>
        <w:numPr>
          <w:ilvl w:val="0"/>
          <w:numId w:val="12"/>
        </w:numPr>
        <w:pBdr>
          <w:top w:val="single" w:sz="12" w:space="1" w:color="333399" w:shadow="1"/>
          <w:left w:val="single" w:sz="12" w:space="4" w:color="333399" w:shadow="1"/>
          <w:bottom w:val="single" w:sz="12" w:space="1" w:color="333399" w:shadow="1"/>
          <w:right w:val="single" w:sz="12" w:space="4" w:color="333399" w:shadow="1"/>
        </w:pBdr>
        <w:shd w:val="clear" w:color="auto" w:fill="auto"/>
        <w:rPr>
          <w:color w:val="333399"/>
        </w:rPr>
      </w:pPr>
      <w:r>
        <w:rPr>
          <w:color w:val="333399"/>
        </w:rPr>
        <w:lastRenderedPageBreak/>
        <w:t>Předmět smlouvy</w:t>
      </w:r>
    </w:p>
    <w:p w14:paraId="31996132" w14:textId="77777777" w:rsidR="003110C2" w:rsidRPr="00F4169F" w:rsidRDefault="003110C2" w:rsidP="003110C2">
      <w:pPr>
        <w:numPr>
          <w:ilvl w:val="0"/>
          <w:numId w:val="4"/>
        </w:numPr>
        <w:rPr>
          <w:rFonts w:cs="Arial"/>
        </w:rPr>
      </w:pPr>
      <w:r w:rsidRPr="00F4169F">
        <w:rPr>
          <w:rFonts w:cs="Arial"/>
        </w:rPr>
        <w:t>Zhotovi</w:t>
      </w:r>
      <w:r w:rsidR="003E71AB" w:rsidRPr="00F4169F">
        <w:rPr>
          <w:rFonts w:cs="Arial"/>
        </w:rPr>
        <w:t>tel se zavazuje na zařízení</w:t>
      </w:r>
      <w:r w:rsidR="00EF2AC9" w:rsidRPr="00F4169F">
        <w:rPr>
          <w:rFonts w:cs="Arial"/>
        </w:rPr>
        <w:t xml:space="preserve"> EZS,</w:t>
      </w:r>
      <w:r w:rsidRPr="00F4169F">
        <w:rPr>
          <w:rFonts w:cs="Arial"/>
        </w:rPr>
        <w:t xml:space="preserve"> EPS objednatele nainstalovaném v objektu dle čl. II.:</w:t>
      </w:r>
    </w:p>
    <w:p w14:paraId="643290A8" w14:textId="77777777" w:rsidR="003110C2" w:rsidRPr="00F4169F" w:rsidRDefault="003110C2" w:rsidP="003110C2">
      <w:pPr>
        <w:numPr>
          <w:ilvl w:val="0"/>
          <w:numId w:val="5"/>
        </w:numPr>
        <w:tabs>
          <w:tab w:val="clear" w:pos="360"/>
          <w:tab w:val="num" w:pos="1068"/>
        </w:tabs>
        <w:ind w:left="1068"/>
        <w:rPr>
          <w:rFonts w:cs="Arial"/>
        </w:rPr>
      </w:pPr>
      <w:r w:rsidRPr="00F4169F">
        <w:rPr>
          <w:rFonts w:cs="Arial"/>
        </w:rPr>
        <w:t>diagnostikovat a odstraňovat poruchy a závady,</w:t>
      </w:r>
    </w:p>
    <w:p w14:paraId="02E4608A" w14:textId="77777777" w:rsidR="003110C2" w:rsidRPr="00F4169F" w:rsidRDefault="003110C2" w:rsidP="003110C2">
      <w:pPr>
        <w:numPr>
          <w:ilvl w:val="0"/>
          <w:numId w:val="5"/>
        </w:numPr>
        <w:tabs>
          <w:tab w:val="clear" w:pos="360"/>
          <w:tab w:val="num" w:pos="1068"/>
        </w:tabs>
        <w:ind w:left="1068"/>
        <w:rPr>
          <w:rFonts w:cs="Arial"/>
        </w:rPr>
      </w:pPr>
      <w:r w:rsidRPr="00F4169F">
        <w:rPr>
          <w:rFonts w:cs="Arial"/>
        </w:rPr>
        <w:t>diagnostikovat</w:t>
      </w:r>
      <w:r w:rsidR="003E71AB" w:rsidRPr="00F4169F">
        <w:rPr>
          <w:rFonts w:cs="Arial"/>
        </w:rPr>
        <w:t xml:space="preserve"> a odstraňovat nefunkčnost</w:t>
      </w:r>
      <w:r w:rsidR="00EF2AC9" w:rsidRPr="00F4169F">
        <w:rPr>
          <w:rFonts w:cs="Arial"/>
        </w:rPr>
        <w:t xml:space="preserve"> EZS,</w:t>
      </w:r>
      <w:r w:rsidR="003E71AB" w:rsidRPr="00F4169F">
        <w:rPr>
          <w:rFonts w:cs="Arial"/>
        </w:rPr>
        <w:t xml:space="preserve"> </w:t>
      </w:r>
      <w:r w:rsidRPr="00F4169F">
        <w:rPr>
          <w:rFonts w:cs="Arial"/>
        </w:rPr>
        <w:t>EPS vzniklou nesprávným obsluh</w:t>
      </w:r>
      <w:r w:rsidR="003E71AB" w:rsidRPr="00F4169F">
        <w:rPr>
          <w:rFonts w:cs="Arial"/>
        </w:rPr>
        <w:t>ováním, či neznalostí obsluhy EP</w:t>
      </w:r>
      <w:r w:rsidRPr="00F4169F">
        <w:rPr>
          <w:rFonts w:cs="Arial"/>
        </w:rPr>
        <w:t>S ze strany objednatele,</w:t>
      </w:r>
    </w:p>
    <w:p w14:paraId="0E584A01" w14:textId="77777777" w:rsidR="003110C2" w:rsidRPr="00F4169F" w:rsidRDefault="003E71AB" w:rsidP="003110C2">
      <w:pPr>
        <w:numPr>
          <w:ilvl w:val="0"/>
          <w:numId w:val="5"/>
        </w:numPr>
        <w:tabs>
          <w:tab w:val="clear" w:pos="360"/>
          <w:tab w:val="num" w:pos="1068"/>
        </w:tabs>
        <w:ind w:left="1068"/>
        <w:jc w:val="left"/>
        <w:rPr>
          <w:rFonts w:cs="Arial"/>
        </w:rPr>
      </w:pPr>
      <w:r w:rsidRPr="00F4169F">
        <w:rPr>
          <w:rFonts w:cs="Arial"/>
        </w:rPr>
        <w:t xml:space="preserve">provádět 1 revizi </w:t>
      </w:r>
      <w:r w:rsidR="00EF2AC9" w:rsidRPr="00F4169F">
        <w:rPr>
          <w:rFonts w:cs="Arial"/>
        </w:rPr>
        <w:t>EZS,</w:t>
      </w:r>
      <w:r w:rsidR="003110C2" w:rsidRPr="00F4169F">
        <w:rPr>
          <w:rFonts w:cs="Arial"/>
        </w:rPr>
        <w:t xml:space="preserve"> EPS systému ročně</w:t>
      </w:r>
      <w:r w:rsidR="00B67C50" w:rsidRPr="00F4169F">
        <w:rPr>
          <w:rFonts w:cs="Arial"/>
        </w:rPr>
        <w:t xml:space="preserve"> včetně funkční zkoušky</w:t>
      </w:r>
      <w:r w:rsidR="003110C2" w:rsidRPr="00F4169F">
        <w:rPr>
          <w:rFonts w:cs="Arial"/>
        </w:rPr>
        <w:br/>
      </w:r>
      <w:r w:rsidRPr="00F4169F">
        <w:rPr>
          <w:rFonts w:cs="Arial"/>
          <w:i/>
        </w:rPr>
        <w:t>(udává provozovateli</w:t>
      </w:r>
      <w:r w:rsidR="003110C2" w:rsidRPr="00F4169F">
        <w:rPr>
          <w:rFonts w:cs="Arial"/>
          <w:i/>
        </w:rPr>
        <w:t xml:space="preserve"> EPS povinnost revidovat 1 ročně EPS</w:t>
      </w:r>
      <w:r w:rsidR="003110C2" w:rsidRPr="00F4169F">
        <w:rPr>
          <w:rFonts w:cs="Arial"/>
        </w:rPr>
        <w:t>),</w:t>
      </w:r>
    </w:p>
    <w:p w14:paraId="6C1BC0DC" w14:textId="77777777" w:rsidR="00B67C50" w:rsidRPr="00F4169F" w:rsidRDefault="00B67C50" w:rsidP="003110C2">
      <w:pPr>
        <w:numPr>
          <w:ilvl w:val="0"/>
          <w:numId w:val="5"/>
        </w:numPr>
        <w:tabs>
          <w:tab w:val="clear" w:pos="360"/>
          <w:tab w:val="num" w:pos="1068"/>
        </w:tabs>
        <w:ind w:left="1068"/>
        <w:jc w:val="left"/>
        <w:rPr>
          <w:rFonts w:cs="Arial"/>
        </w:rPr>
      </w:pPr>
      <w:r w:rsidRPr="00F4169F">
        <w:rPr>
          <w:rFonts w:cs="Arial"/>
        </w:rPr>
        <w:t>funkční zkouška bude prováděna v tomto rozsahu:</w:t>
      </w:r>
    </w:p>
    <w:p w14:paraId="7FC2A71D" w14:textId="77777777" w:rsidR="00B67C50" w:rsidRPr="00F4169F" w:rsidRDefault="00B67C50" w:rsidP="00B67C50">
      <w:pPr>
        <w:pStyle w:val="Normlnweb"/>
        <w:spacing w:before="0" w:beforeAutospacing="0" w:after="0" w:afterAutospacing="0" w:line="360" w:lineRule="auto"/>
        <w:ind w:left="1134" w:right="290"/>
        <w:rPr>
          <w:rFonts w:ascii="Arial" w:hAnsi="Arial" w:cs="Arial"/>
          <w:sz w:val="22"/>
          <w:szCs w:val="22"/>
        </w:rPr>
      </w:pPr>
      <w:r w:rsidRPr="00F4169F">
        <w:rPr>
          <w:rFonts w:ascii="Arial" w:hAnsi="Arial" w:cs="Arial"/>
          <w:sz w:val="22"/>
          <w:szCs w:val="22"/>
        </w:rPr>
        <w:t>Stisknutím tlačítka EPS se automaticky provede sekvence těchto událostí:</w:t>
      </w:r>
    </w:p>
    <w:p w14:paraId="6991F2A7" w14:textId="77777777" w:rsidR="00B67C50" w:rsidRPr="00F4169F" w:rsidRDefault="00B67C50" w:rsidP="00B67C50">
      <w:pPr>
        <w:pStyle w:val="Normlnweb"/>
        <w:numPr>
          <w:ilvl w:val="0"/>
          <w:numId w:val="17"/>
        </w:numPr>
        <w:spacing w:before="0" w:beforeAutospacing="0" w:after="0" w:afterAutospacing="0" w:line="360" w:lineRule="auto"/>
        <w:ind w:left="1418" w:right="290" w:hanging="284"/>
        <w:rPr>
          <w:rFonts w:ascii="Arial" w:hAnsi="Arial" w:cs="Arial"/>
          <w:sz w:val="22"/>
          <w:szCs w:val="22"/>
        </w:rPr>
      </w:pPr>
      <w:r w:rsidRPr="00F4169F">
        <w:rPr>
          <w:rFonts w:ascii="Arial" w:hAnsi="Arial" w:cs="Arial"/>
          <w:sz w:val="22"/>
          <w:szCs w:val="22"/>
        </w:rPr>
        <w:t>Spustí se poplach (siréna)</w:t>
      </w:r>
    </w:p>
    <w:p w14:paraId="1F16D8E5" w14:textId="77777777" w:rsidR="00B67C50" w:rsidRPr="00F4169F" w:rsidRDefault="009A662F" w:rsidP="00B67C50">
      <w:pPr>
        <w:pStyle w:val="Normlnweb"/>
        <w:numPr>
          <w:ilvl w:val="0"/>
          <w:numId w:val="17"/>
        </w:numPr>
        <w:spacing w:before="0" w:beforeAutospacing="0" w:after="0" w:afterAutospacing="0" w:line="360" w:lineRule="auto"/>
        <w:ind w:left="1418" w:right="290" w:hanging="284"/>
        <w:rPr>
          <w:rFonts w:ascii="Arial" w:hAnsi="Arial" w:cs="Arial"/>
          <w:sz w:val="22"/>
          <w:szCs w:val="22"/>
        </w:rPr>
      </w:pPr>
      <w:r w:rsidRPr="00F4169F">
        <w:rPr>
          <w:rFonts w:ascii="Arial" w:hAnsi="Arial" w:cs="Arial"/>
          <w:sz w:val="22"/>
          <w:szCs w:val="22"/>
        </w:rPr>
        <w:t>Odblokuje se KTPO a spustí maják</w:t>
      </w:r>
    </w:p>
    <w:p w14:paraId="4A8B9611" w14:textId="77777777" w:rsidR="00B67C50" w:rsidRPr="00F4169F" w:rsidRDefault="009A662F" w:rsidP="00B67C50">
      <w:pPr>
        <w:pStyle w:val="Normlnweb"/>
        <w:numPr>
          <w:ilvl w:val="0"/>
          <w:numId w:val="17"/>
        </w:numPr>
        <w:spacing w:before="0" w:beforeAutospacing="0" w:after="0" w:afterAutospacing="0" w:line="360" w:lineRule="auto"/>
        <w:ind w:left="1418" w:right="290" w:hanging="284"/>
        <w:rPr>
          <w:rFonts w:ascii="Arial" w:hAnsi="Arial" w:cs="Arial"/>
          <w:sz w:val="22"/>
          <w:szCs w:val="22"/>
        </w:rPr>
      </w:pPr>
      <w:r w:rsidRPr="00F4169F">
        <w:rPr>
          <w:rFonts w:ascii="Arial" w:hAnsi="Arial" w:cs="Arial"/>
          <w:sz w:val="22"/>
          <w:szCs w:val="22"/>
        </w:rPr>
        <w:t>Aktivuje se přenos na PCO HZS-MSK pomocí ZDP</w:t>
      </w:r>
    </w:p>
    <w:p w14:paraId="6808F1F3" w14:textId="77777777" w:rsidR="00B67C50" w:rsidRPr="00F4169F" w:rsidRDefault="009A662F" w:rsidP="00B67C50">
      <w:pPr>
        <w:pStyle w:val="Normlnweb"/>
        <w:numPr>
          <w:ilvl w:val="0"/>
          <w:numId w:val="17"/>
        </w:numPr>
        <w:spacing w:before="0" w:beforeAutospacing="0" w:after="0" w:afterAutospacing="0" w:line="360" w:lineRule="auto"/>
        <w:ind w:left="1418" w:right="290" w:hanging="284"/>
        <w:rPr>
          <w:rFonts w:ascii="Arial" w:hAnsi="Arial" w:cs="Arial"/>
          <w:sz w:val="22"/>
          <w:szCs w:val="22"/>
        </w:rPr>
      </w:pPr>
      <w:r w:rsidRPr="00F4169F">
        <w:rPr>
          <w:rFonts w:ascii="Arial" w:hAnsi="Arial" w:cs="Arial"/>
          <w:sz w:val="22"/>
          <w:szCs w:val="22"/>
        </w:rPr>
        <w:t>Otevření dvoukřídlých vstupních dveří</w:t>
      </w:r>
    </w:p>
    <w:p w14:paraId="3A36E712" w14:textId="77777777" w:rsidR="00B67C50" w:rsidRPr="00F4169F" w:rsidRDefault="00B67C50" w:rsidP="00B67C50">
      <w:pPr>
        <w:pStyle w:val="Normlnweb"/>
        <w:numPr>
          <w:ilvl w:val="0"/>
          <w:numId w:val="17"/>
        </w:numPr>
        <w:spacing w:before="0" w:beforeAutospacing="0" w:after="0" w:afterAutospacing="0" w:line="360" w:lineRule="auto"/>
        <w:ind w:left="1418" w:right="290" w:hanging="284"/>
        <w:rPr>
          <w:rFonts w:ascii="Arial" w:hAnsi="Arial" w:cs="Arial"/>
          <w:sz w:val="22"/>
          <w:szCs w:val="22"/>
        </w:rPr>
      </w:pPr>
      <w:r w:rsidRPr="00F4169F">
        <w:rPr>
          <w:rFonts w:ascii="Arial" w:hAnsi="Arial" w:cs="Arial"/>
          <w:sz w:val="22"/>
          <w:szCs w:val="22"/>
        </w:rPr>
        <w:t>Vypne se provozní vzduchotechnika</w:t>
      </w:r>
    </w:p>
    <w:p w14:paraId="674B77AD" w14:textId="77777777" w:rsidR="00497EBA" w:rsidRPr="00F4169F" w:rsidRDefault="00497EBA" w:rsidP="003110C2">
      <w:pPr>
        <w:numPr>
          <w:ilvl w:val="0"/>
          <w:numId w:val="5"/>
        </w:numPr>
        <w:tabs>
          <w:tab w:val="clear" w:pos="360"/>
          <w:tab w:val="num" w:pos="1068"/>
        </w:tabs>
        <w:ind w:left="1068"/>
        <w:rPr>
          <w:rFonts w:cs="Arial"/>
        </w:rPr>
      </w:pPr>
      <w:r w:rsidRPr="00F4169F">
        <w:rPr>
          <w:rFonts w:cs="Arial"/>
        </w:rPr>
        <w:t xml:space="preserve">provádět doplňkové školení uživatelů systému EZS, EPS </w:t>
      </w:r>
    </w:p>
    <w:p w14:paraId="553B1564" w14:textId="5E704108" w:rsidR="00497EBA" w:rsidRPr="00F4169F" w:rsidRDefault="007F7B9C" w:rsidP="00497EBA">
      <w:pPr>
        <w:numPr>
          <w:ilvl w:val="0"/>
          <w:numId w:val="5"/>
        </w:numPr>
        <w:tabs>
          <w:tab w:val="num" w:pos="1068"/>
        </w:tabs>
        <w:ind w:left="1068"/>
        <w:rPr>
          <w:rFonts w:cs="Arial"/>
        </w:rPr>
      </w:pPr>
      <w:r w:rsidRPr="00F4169F">
        <w:rPr>
          <w:rFonts w:cs="Arial"/>
        </w:rPr>
        <w:t xml:space="preserve">provádět </w:t>
      </w:r>
      <w:r w:rsidR="00497EBA" w:rsidRPr="00F4169F">
        <w:rPr>
          <w:rFonts w:cs="Arial"/>
        </w:rPr>
        <w:t>1x za 6 měsíc</w:t>
      </w:r>
      <w:r w:rsidRPr="00F4169F">
        <w:rPr>
          <w:rFonts w:cs="Arial"/>
        </w:rPr>
        <w:t>ů</w:t>
      </w:r>
      <w:r w:rsidR="00497EBA" w:rsidRPr="00F4169F">
        <w:rPr>
          <w:rFonts w:cs="Arial"/>
        </w:rPr>
        <w:t xml:space="preserve"> periodické kontroly zařízení EPS, kontrola bude obsahovat přezkoušení zařízení a bude proveden zápis do provozní knihy.</w:t>
      </w:r>
    </w:p>
    <w:p w14:paraId="56B08C98" w14:textId="77777777" w:rsidR="003110C2" w:rsidRPr="00F4169F" w:rsidRDefault="003110C2" w:rsidP="003110C2">
      <w:pPr>
        <w:numPr>
          <w:ilvl w:val="0"/>
          <w:numId w:val="5"/>
        </w:numPr>
        <w:tabs>
          <w:tab w:val="clear" w:pos="360"/>
          <w:tab w:val="num" w:pos="1068"/>
        </w:tabs>
        <w:ind w:left="1068"/>
        <w:rPr>
          <w:rFonts w:cs="Arial"/>
        </w:rPr>
      </w:pPr>
      <w:r w:rsidRPr="00F4169F">
        <w:rPr>
          <w:rFonts w:cs="Arial"/>
        </w:rPr>
        <w:t>v případě nezáruční opravy diagnostikovat a odstraňovat poruchy a závady,</w:t>
      </w:r>
    </w:p>
    <w:p w14:paraId="211C295E" w14:textId="4DAA8508" w:rsidR="00D334EF" w:rsidRPr="00F4169F" w:rsidRDefault="003110C2" w:rsidP="00B01361">
      <w:pPr>
        <w:numPr>
          <w:ilvl w:val="0"/>
          <w:numId w:val="5"/>
        </w:numPr>
        <w:tabs>
          <w:tab w:val="clear" w:pos="360"/>
          <w:tab w:val="num" w:pos="1068"/>
        </w:tabs>
        <w:ind w:left="1068"/>
        <w:rPr>
          <w:rFonts w:cs="Arial"/>
        </w:rPr>
      </w:pPr>
      <w:r w:rsidRPr="00F4169F">
        <w:rPr>
          <w:rFonts w:cs="Arial"/>
        </w:rPr>
        <w:t xml:space="preserve">změny a úpravy v programu dle požadavků objednatele pro dosažení požadované funkce </w:t>
      </w:r>
    </w:p>
    <w:p w14:paraId="50E88156" w14:textId="77777777" w:rsidR="003110C2" w:rsidRPr="00F4169F" w:rsidRDefault="003110C2" w:rsidP="003110C2">
      <w:pPr>
        <w:ind w:left="708"/>
        <w:rPr>
          <w:rFonts w:cs="Arial"/>
        </w:rPr>
      </w:pPr>
    </w:p>
    <w:p w14:paraId="02B69B0F" w14:textId="77777777" w:rsidR="006E262A" w:rsidRPr="00321322" w:rsidRDefault="006E495C" w:rsidP="003110C2">
      <w:pPr>
        <w:ind w:left="708"/>
        <w:rPr>
          <w:b/>
          <w:u w:val="single"/>
        </w:rPr>
      </w:pPr>
      <w:r w:rsidRPr="00321322">
        <w:rPr>
          <w:b/>
          <w:u w:val="single"/>
        </w:rPr>
        <w:t>Specifikace úkonů:</w:t>
      </w:r>
    </w:p>
    <w:p w14:paraId="3267479F" w14:textId="77777777" w:rsidR="006E495C" w:rsidRDefault="006E495C" w:rsidP="003110C2">
      <w:pPr>
        <w:ind w:left="708"/>
      </w:pPr>
    </w:p>
    <w:p w14:paraId="3F3368F2" w14:textId="77777777" w:rsidR="006E495C" w:rsidRDefault="006E495C" w:rsidP="003E71AB"/>
    <w:p w14:paraId="324DCFA7" w14:textId="77777777" w:rsidR="006E262A" w:rsidRDefault="006E262A" w:rsidP="006E262A">
      <w:pPr>
        <w:ind w:left="708"/>
      </w:pPr>
      <w:r w:rsidRPr="00321322">
        <w:rPr>
          <w:b/>
        </w:rPr>
        <w:t>Roční revize EPS</w:t>
      </w:r>
      <w:r>
        <w:t xml:space="preserve"> </w:t>
      </w:r>
      <w:r w:rsidR="006E495C">
        <w:t>–</w:t>
      </w:r>
      <w:r>
        <w:t xml:space="preserve"> </w:t>
      </w:r>
      <w:r w:rsidR="006E495C">
        <w:t xml:space="preserve">kontrola všech čidel, tlačítek a sirén, kontrola stavu napájecích zdrojů, kontrola přenosu na HZS, kontrola a měření silových přívodů 230V, kontrola komponentů </w:t>
      </w:r>
      <w:r w:rsidR="005D22E4">
        <w:t>EPS</w:t>
      </w:r>
      <w:r w:rsidR="006E495C">
        <w:t xml:space="preserve">, kontrola stavu napájecích zdrojů </w:t>
      </w:r>
      <w:r w:rsidR="005D22E4">
        <w:t>EPS</w:t>
      </w:r>
      <w:r w:rsidR="006E495C">
        <w:t xml:space="preserve">, kontrola a měření silových přívodů </w:t>
      </w:r>
      <w:r w:rsidR="005D22E4">
        <w:t>EPS, plná kontrola ústředny včetně tisku všech hlášení, kontrola rozvodů</w:t>
      </w:r>
    </w:p>
    <w:p w14:paraId="6E23F4EF" w14:textId="77777777" w:rsidR="00D94868" w:rsidRDefault="00D94868" w:rsidP="006E262A">
      <w:pPr>
        <w:ind w:left="708"/>
      </w:pPr>
    </w:p>
    <w:p w14:paraId="747868A9" w14:textId="77777777" w:rsidR="006E495C" w:rsidRDefault="00F32CEB" w:rsidP="006E262A">
      <w:pPr>
        <w:ind w:left="708"/>
      </w:pPr>
      <w:r>
        <w:rPr>
          <w:b/>
        </w:rPr>
        <w:t>Pololetní</w:t>
      </w:r>
      <w:r w:rsidR="006E495C" w:rsidRPr="00321322">
        <w:rPr>
          <w:b/>
        </w:rPr>
        <w:t xml:space="preserve"> kontrola EPS</w:t>
      </w:r>
      <w:r w:rsidR="006E495C">
        <w:t xml:space="preserve"> - kontrola všech čidel, tlačítek a sirén, kontrola stavu napájecích zdrojů, kontrola přenosu na HZS, kontrola a měření silových přívodů 230V</w:t>
      </w:r>
    </w:p>
    <w:p w14:paraId="4A5414B4" w14:textId="77777777" w:rsidR="00D94868" w:rsidRDefault="00D94868" w:rsidP="006E262A">
      <w:pPr>
        <w:ind w:left="708"/>
      </w:pPr>
    </w:p>
    <w:p w14:paraId="16AB1A3B" w14:textId="77777777" w:rsidR="00D94868" w:rsidRDefault="00D94868" w:rsidP="00D94868">
      <w:pPr>
        <w:ind w:left="708"/>
      </w:pPr>
      <w:r w:rsidRPr="00321322">
        <w:rPr>
          <w:b/>
        </w:rPr>
        <w:t>Roční revize EZS</w:t>
      </w:r>
      <w:r>
        <w:t xml:space="preserve"> – kontrola všech koncových prvků, kontrola stavu napájecích zdrojů, přenos na PCO, kontrola a měření silových přívodů 230V</w:t>
      </w:r>
    </w:p>
    <w:p w14:paraId="3D19FEEF" w14:textId="77777777" w:rsidR="00D94868" w:rsidRDefault="00D94868" w:rsidP="006E262A">
      <w:pPr>
        <w:ind w:left="708"/>
      </w:pPr>
    </w:p>
    <w:p w14:paraId="2955E4D4" w14:textId="77777777" w:rsidR="003110C2" w:rsidRDefault="003110C2" w:rsidP="003110C2"/>
    <w:p w14:paraId="5F384FDD" w14:textId="77777777" w:rsidR="00E53380" w:rsidRDefault="003110C2" w:rsidP="003110C2">
      <w:pPr>
        <w:numPr>
          <w:ilvl w:val="0"/>
          <w:numId w:val="4"/>
        </w:numPr>
      </w:pPr>
      <w:r>
        <w:t>Zhotovitel se zavazuje práce dle bodu 1. tohoto odstavce provádět po dobu platnosti této smlouvy.</w:t>
      </w:r>
    </w:p>
    <w:p w14:paraId="0E5CA9A1" w14:textId="77777777" w:rsidR="003110C2" w:rsidRDefault="003E71AB" w:rsidP="00200252">
      <w:pPr>
        <w:jc w:val="left"/>
      </w:pPr>
      <w:r>
        <w:br w:type="page"/>
      </w:r>
    </w:p>
    <w:p w14:paraId="13E43EE3" w14:textId="77777777" w:rsidR="003110C2" w:rsidRDefault="003110C2" w:rsidP="003110C2">
      <w:pPr>
        <w:pStyle w:val="Nadpis2"/>
        <w:numPr>
          <w:ilvl w:val="0"/>
          <w:numId w:val="12"/>
        </w:numPr>
        <w:pBdr>
          <w:top w:val="single" w:sz="12" w:space="1" w:color="333399" w:shadow="1"/>
          <w:left w:val="single" w:sz="12" w:space="4" w:color="333399" w:shadow="1"/>
          <w:bottom w:val="single" w:sz="12" w:space="1" w:color="333399" w:shadow="1"/>
          <w:right w:val="single" w:sz="12" w:space="4" w:color="333399" w:shadow="1"/>
        </w:pBdr>
        <w:shd w:val="clear" w:color="auto" w:fill="auto"/>
        <w:rPr>
          <w:color w:val="333399"/>
        </w:rPr>
      </w:pPr>
      <w:r>
        <w:rPr>
          <w:color w:val="333399"/>
        </w:rPr>
        <w:lastRenderedPageBreak/>
        <w:t>Cena</w:t>
      </w:r>
    </w:p>
    <w:p w14:paraId="364D4330" w14:textId="3D64E28F" w:rsidR="00200252" w:rsidRDefault="00200252" w:rsidP="00200252">
      <w:pPr>
        <w:numPr>
          <w:ilvl w:val="0"/>
          <w:numId w:val="10"/>
        </w:numPr>
      </w:pPr>
      <w:r w:rsidRPr="00796DD0">
        <w:t xml:space="preserve">Objednatel se zavazuje k úhradě paušální částky </w:t>
      </w:r>
      <w:r w:rsidR="003D5934">
        <w:t>72</w:t>
      </w:r>
      <w:r w:rsidR="00A02479">
        <w:t>.</w:t>
      </w:r>
      <w:r w:rsidR="003D5934">
        <w:t>4</w:t>
      </w:r>
      <w:r w:rsidRPr="00796DD0">
        <w:t xml:space="preserve">00,- Kč ročně zhotoviteli za zajištění </w:t>
      </w:r>
      <w:r w:rsidR="00497EBA">
        <w:t xml:space="preserve">a provedení </w:t>
      </w:r>
      <w:r w:rsidRPr="00796DD0">
        <w:t xml:space="preserve">prací </w:t>
      </w:r>
      <w:r w:rsidR="00497EBA">
        <w:t>a činností uvedených v</w:t>
      </w:r>
      <w:r w:rsidRPr="00796DD0">
        <w:t xml:space="preserve"> čl. III. </w:t>
      </w:r>
      <w:r w:rsidR="00497EBA">
        <w:t xml:space="preserve">odst. </w:t>
      </w:r>
      <w:r w:rsidRPr="00796DD0">
        <w:t xml:space="preserve">1, </w:t>
      </w:r>
      <w:r w:rsidR="00497EBA">
        <w:t>písm. a) až f)</w:t>
      </w:r>
      <w:r w:rsidRPr="00796DD0">
        <w:t xml:space="preserve">. Sjednaná částka je uvedena bez DPH. Sazba DPH bude účtována dle platného znění Zákona o dani z přidané hodnoty. </w:t>
      </w:r>
      <w:r w:rsidR="00497EBA">
        <w:t>D</w:t>
      </w:r>
      <w:r w:rsidRPr="00796DD0">
        <w:t>opravné bude vyúčtován</w:t>
      </w:r>
      <w:r w:rsidR="00497EBA">
        <w:t>o</w:t>
      </w:r>
      <w:r w:rsidRPr="00796DD0">
        <w:t xml:space="preserve"> dle skutečnosti</w:t>
      </w:r>
      <w:r w:rsidR="00497EBA">
        <w:t xml:space="preserve"> v souladu s platným právním předpisem upravujícím výši cestovních náhrad</w:t>
      </w:r>
      <w:r w:rsidRPr="00796DD0">
        <w:t>.</w:t>
      </w:r>
    </w:p>
    <w:p w14:paraId="12451072" w14:textId="77777777" w:rsidR="00200252" w:rsidRDefault="00200252" w:rsidP="00200252">
      <w:pPr>
        <w:ind w:left="360"/>
        <w:rPr>
          <w:b/>
        </w:rPr>
      </w:pPr>
    </w:p>
    <w:p w14:paraId="7E94A77F" w14:textId="77777777" w:rsidR="00497EBA" w:rsidRPr="00B01361" w:rsidRDefault="007F3DAD" w:rsidP="00200252">
      <w:pPr>
        <w:ind w:left="360"/>
      </w:pPr>
      <w:r w:rsidRPr="00B01361">
        <w:t>Celková paušální cena je složena s těchto dílčích cen:</w:t>
      </w:r>
    </w:p>
    <w:p w14:paraId="27EABB49" w14:textId="77777777" w:rsidR="00200252" w:rsidRDefault="00200252" w:rsidP="00200252">
      <w:pPr>
        <w:ind w:left="1416"/>
      </w:pPr>
    </w:p>
    <w:p w14:paraId="731F94A4" w14:textId="77777777" w:rsidR="009B3859" w:rsidRPr="00E37BB2" w:rsidRDefault="009B3859" w:rsidP="009B3859">
      <w:pPr>
        <w:ind w:left="360"/>
        <w:rPr>
          <w:b/>
        </w:rPr>
      </w:pPr>
      <w:r w:rsidRPr="00E37BB2">
        <w:rPr>
          <w:b/>
        </w:rPr>
        <w:t>EZS:</w:t>
      </w:r>
    </w:p>
    <w:p w14:paraId="1D964F77" w14:textId="77777777" w:rsidR="009B3859" w:rsidRDefault="009B3859" w:rsidP="009B3859">
      <w:pPr>
        <w:numPr>
          <w:ilvl w:val="0"/>
          <w:numId w:val="16"/>
        </w:numPr>
      </w:pPr>
      <w:r>
        <w:t>roční revize</w:t>
      </w:r>
      <w:r>
        <w:tab/>
      </w:r>
      <w:r>
        <w:tab/>
        <w:t>-</w:t>
      </w:r>
      <w:r>
        <w:tab/>
        <w:t xml:space="preserve">  8.400,-</w:t>
      </w:r>
      <w:r>
        <w:tab/>
      </w:r>
    </w:p>
    <w:p w14:paraId="2A7353AF" w14:textId="77777777" w:rsidR="009B3859" w:rsidRDefault="009B3859" w:rsidP="009B3859">
      <w:pPr>
        <w:numPr>
          <w:ilvl w:val="0"/>
          <w:numId w:val="16"/>
        </w:numPr>
      </w:pPr>
      <w:r>
        <w:t>pohotovost technika</w:t>
      </w:r>
      <w:r>
        <w:tab/>
        <w:t>-</w:t>
      </w:r>
      <w:r>
        <w:tab/>
        <w:t xml:space="preserve">  7.500,-</w:t>
      </w:r>
    </w:p>
    <w:p w14:paraId="255E370B" w14:textId="77777777" w:rsidR="009B3859" w:rsidRPr="003469CF" w:rsidRDefault="009B3859" w:rsidP="009B3859">
      <w:pPr>
        <w:ind w:left="2136"/>
      </w:pPr>
      <w:r w:rsidRPr="003469CF">
        <w:t>Celkem EZS</w:t>
      </w:r>
      <w:r w:rsidRPr="003469CF">
        <w:tab/>
      </w:r>
      <w:r w:rsidRPr="003469CF">
        <w:tab/>
      </w:r>
      <w:r w:rsidRPr="003469CF">
        <w:tab/>
      </w:r>
      <w:r>
        <w:t>15.9</w:t>
      </w:r>
      <w:r w:rsidRPr="003469CF">
        <w:t>00,- Kč</w:t>
      </w:r>
    </w:p>
    <w:p w14:paraId="2A726C00" w14:textId="77777777" w:rsidR="009B3859" w:rsidRDefault="009B3859" w:rsidP="00200252">
      <w:pPr>
        <w:ind w:left="1416"/>
      </w:pPr>
    </w:p>
    <w:p w14:paraId="02A60F06" w14:textId="77777777" w:rsidR="00200252" w:rsidRPr="00E37BB2" w:rsidRDefault="00200252" w:rsidP="00200252">
      <w:pPr>
        <w:ind w:left="360"/>
        <w:rPr>
          <w:b/>
        </w:rPr>
      </w:pPr>
      <w:r w:rsidRPr="00E37BB2">
        <w:rPr>
          <w:b/>
        </w:rPr>
        <w:t>EPS:</w:t>
      </w:r>
    </w:p>
    <w:p w14:paraId="379B168C" w14:textId="77777777" w:rsidR="00200252" w:rsidRDefault="00E47624" w:rsidP="00200252">
      <w:pPr>
        <w:numPr>
          <w:ilvl w:val="0"/>
          <w:numId w:val="16"/>
        </w:numPr>
      </w:pPr>
      <w:r>
        <w:t>roční revize</w:t>
      </w:r>
      <w:r>
        <w:tab/>
      </w:r>
      <w:r>
        <w:tab/>
        <w:t>-</w:t>
      </w:r>
      <w:r>
        <w:tab/>
      </w:r>
      <w:r w:rsidR="001A02AB">
        <w:t>26</w:t>
      </w:r>
      <w:r w:rsidR="00200252">
        <w:t>.500,-</w:t>
      </w:r>
    </w:p>
    <w:p w14:paraId="53BCC9A2" w14:textId="77777777" w:rsidR="00200252" w:rsidRDefault="00F32CEB" w:rsidP="00200252">
      <w:pPr>
        <w:numPr>
          <w:ilvl w:val="0"/>
          <w:numId w:val="16"/>
        </w:numPr>
      </w:pPr>
      <w:r>
        <w:t>pololetní</w:t>
      </w:r>
      <w:r w:rsidR="00200252">
        <w:t xml:space="preserve"> kontrola</w:t>
      </w:r>
      <w:r w:rsidR="00200252">
        <w:tab/>
        <w:t>-</w:t>
      </w:r>
      <w:r w:rsidR="00200252">
        <w:tab/>
      </w:r>
      <w:r w:rsidR="001A02AB">
        <w:t>22</w:t>
      </w:r>
      <w:r w:rsidR="00200252">
        <w:t>.500,-</w:t>
      </w:r>
    </w:p>
    <w:p w14:paraId="0C90355B" w14:textId="77777777" w:rsidR="00200252" w:rsidRDefault="00200252" w:rsidP="00200252">
      <w:pPr>
        <w:numPr>
          <w:ilvl w:val="0"/>
          <w:numId w:val="16"/>
        </w:numPr>
      </w:pPr>
      <w:r>
        <w:t>pohotovost technika</w:t>
      </w:r>
      <w:r>
        <w:tab/>
        <w:t>-</w:t>
      </w:r>
      <w:r>
        <w:tab/>
        <w:t xml:space="preserve">  7.500,-</w:t>
      </w:r>
    </w:p>
    <w:p w14:paraId="135B8DF2" w14:textId="77777777" w:rsidR="00200252" w:rsidRDefault="00200252" w:rsidP="00200252">
      <w:pPr>
        <w:ind w:left="2136"/>
      </w:pPr>
      <w:r>
        <w:t>Celkem EPS</w:t>
      </w:r>
      <w:r>
        <w:tab/>
      </w:r>
      <w:r>
        <w:tab/>
        <w:t xml:space="preserve">          </w:t>
      </w:r>
      <w:r w:rsidR="00F32CEB">
        <w:t xml:space="preserve">  </w:t>
      </w:r>
      <w:r w:rsidR="001A02AB">
        <w:t>56</w:t>
      </w:r>
      <w:r>
        <w:t>.5</w:t>
      </w:r>
      <w:r w:rsidRPr="00685F8E">
        <w:t>00,- Kč</w:t>
      </w:r>
    </w:p>
    <w:p w14:paraId="3A6144FF" w14:textId="77777777" w:rsidR="00200252" w:rsidRDefault="00200252" w:rsidP="00200252">
      <w:pPr>
        <w:ind w:left="2136"/>
      </w:pPr>
    </w:p>
    <w:p w14:paraId="40A0BA70" w14:textId="77777777" w:rsidR="00200252" w:rsidRDefault="00200252" w:rsidP="00200252">
      <w:pPr>
        <w:ind w:left="2136"/>
      </w:pPr>
    </w:p>
    <w:p w14:paraId="711D1F52" w14:textId="594B62D9" w:rsidR="00200252" w:rsidRDefault="00200252" w:rsidP="00200252">
      <w:pPr>
        <w:numPr>
          <w:ilvl w:val="0"/>
          <w:numId w:val="10"/>
        </w:numPr>
      </w:pPr>
      <w:r>
        <w:t xml:space="preserve">V případě </w:t>
      </w:r>
      <w:r w:rsidR="00015478">
        <w:t xml:space="preserve">zajištění a provedení prací a činností uvedených v čl. III. odst. 1, písm. g) a h) </w:t>
      </w:r>
      <w:r>
        <w:t>(provedení nezár</w:t>
      </w:r>
      <w:r w:rsidR="0037153C">
        <w:t>uční opravy</w:t>
      </w:r>
      <w:r w:rsidR="00015478">
        <w:t>, úprava programu</w:t>
      </w:r>
      <w:r w:rsidR="0037153C">
        <w:t>)</w:t>
      </w:r>
      <w:r w:rsidR="00015478">
        <w:t xml:space="preserve"> na základě objednávky objednatele</w:t>
      </w:r>
      <w:r w:rsidR="0037153C">
        <w:t xml:space="preserve"> </w:t>
      </w:r>
      <w:r>
        <w:t xml:space="preserve">bude zhotovitelem účtována </w:t>
      </w:r>
      <w:r w:rsidR="00015478">
        <w:t>cena</w:t>
      </w:r>
      <w:r>
        <w:t xml:space="preserve"> ve výši:</w:t>
      </w:r>
    </w:p>
    <w:p w14:paraId="05477551" w14:textId="77777777" w:rsidR="00200252" w:rsidRPr="00796DD0" w:rsidRDefault="00200252" w:rsidP="00200252">
      <w:pPr>
        <w:ind w:left="360"/>
      </w:pPr>
      <w:proofErr w:type="gramStart"/>
      <w:r w:rsidRPr="00796DD0">
        <w:t>-  běžný</w:t>
      </w:r>
      <w:proofErr w:type="gramEnd"/>
      <w:r w:rsidRPr="00796DD0">
        <w:t xml:space="preserve"> zásah všední den (od 6</w:t>
      </w:r>
      <w:r w:rsidRPr="00796DD0">
        <w:rPr>
          <w:vertAlign w:val="superscript"/>
        </w:rPr>
        <w:t>00</w:t>
      </w:r>
      <w:r w:rsidRPr="00796DD0">
        <w:t>h do 21</w:t>
      </w:r>
      <w:r w:rsidRPr="00796DD0">
        <w:rPr>
          <w:vertAlign w:val="superscript"/>
        </w:rPr>
        <w:t>00</w:t>
      </w:r>
      <w:r w:rsidRPr="00796DD0">
        <w:t xml:space="preserve"> h)</w:t>
      </w:r>
      <w:r w:rsidRPr="00796DD0">
        <w:tab/>
      </w:r>
      <w:r w:rsidRPr="00796DD0">
        <w:tab/>
      </w:r>
      <w:r w:rsidRPr="00796DD0">
        <w:tab/>
        <w:t>350,- Kč/ h bez DPH</w:t>
      </w:r>
    </w:p>
    <w:p w14:paraId="216C66E4" w14:textId="77777777" w:rsidR="00200252" w:rsidRPr="00796DD0" w:rsidRDefault="00200252" w:rsidP="00200252">
      <w:pPr>
        <w:ind w:left="360"/>
      </w:pPr>
      <w:proofErr w:type="gramStart"/>
      <w:r w:rsidRPr="00796DD0">
        <w:t>-  běžný</w:t>
      </w:r>
      <w:proofErr w:type="gramEnd"/>
      <w:r w:rsidRPr="00796DD0">
        <w:t xml:space="preserve"> zásah volný den, svátek, noc (od 21</w:t>
      </w:r>
      <w:r w:rsidRPr="00796DD0">
        <w:rPr>
          <w:vertAlign w:val="superscript"/>
        </w:rPr>
        <w:t>00</w:t>
      </w:r>
      <w:r w:rsidRPr="00796DD0">
        <w:t>h do 6</w:t>
      </w:r>
      <w:r w:rsidRPr="00796DD0">
        <w:rPr>
          <w:vertAlign w:val="superscript"/>
        </w:rPr>
        <w:t>00</w:t>
      </w:r>
      <w:r w:rsidRPr="00796DD0">
        <w:t xml:space="preserve"> h)</w:t>
      </w:r>
      <w:r w:rsidRPr="00796DD0">
        <w:tab/>
        <w:t>540,- Kč/ h bez DPH</w:t>
      </w:r>
      <w:r w:rsidRPr="00796DD0">
        <w:tab/>
      </w:r>
    </w:p>
    <w:p w14:paraId="56B3F0B9" w14:textId="77777777" w:rsidR="00200252" w:rsidRPr="00796DD0" w:rsidRDefault="00200252" w:rsidP="00200252">
      <w:pPr>
        <w:ind w:left="360"/>
      </w:pPr>
      <w:proofErr w:type="gramStart"/>
      <w:r w:rsidRPr="00796DD0">
        <w:t>-  zásah</w:t>
      </w:r>
      <w:proofErr w:type="gramEnd"/>
      <w:r w:rsidRPr="00796DD0">
        <w:t xml:space="preserve"> do SW a programové změny (od 0</w:t>
      </w:r>
      <w:r w:rsidRPr="00796DD0">
        <w:rPr>
          <w:vertAlign w:val="superscript"/>
        </w:rPr>
        <w:t>00</w:t>
      </w:r>
      <w:r w:rsidRPr="00796DD0">
        <w:t>h do 24</w:t>
      </w:r>
      <w:r w:rsidRPr="00796DD0">
        <w:rPr>
          <w:vertAlign w:val="superscript"/>
        </w:rPr>
        <w:t>00</w:t>
      </w:r>
      <w:r w:rsidRPr="00796DD0">
        <w:t xml:space="preserve"> h) </w:t>
      </w:r>
      <w:r w:rsidRPr="00796DD0">
        <w:tab/>
        <w:t>650,- Kč/ h bez DPH</w:t>
      </w:r>
    </w:p>
    <w:p w14:paraId="5026D660" w14:textId="1933A3BE" w:rsidR="00200252" w:rsidRPr="00796DD0" w:rsidRDefault="00200252" w:rsidP="00200252">
      <w:pPr>
        <w:ind w:left="5664" w:hanging="5304"/>
      </w:pPr>
      <w:r w:rsidRPr="00796DD0">
        <w:t xml:space="preserve">-  dopravné </w:t>
      </w:r>
      <w:r w:rsidRPr="00796DD0">
        <w:tab/>
      </w:r>
      <w:r w:rsidRPr="00796DD0">
        <w:tab/>
        <w:t>1</w:t>
      </w:r>
      <w:r w:rsidR="001A02AB">
        <w:t>2</w:t>
      </w:r>
      <w:r w:rsidRPr="00796DD0">
        <w:t xml:space="preserve">,- Kč/ km bez DPH       </w:t>
      </w:r>
    </w:p>
    <w:p w14:paraId="7CFB13A9" w14:textId="77777777" w:rsidR="00200252" w:rsidRDefault="00200252" w:rsidP="00200252">
      <w:pPr>
        <w:ind w:left="360"/>
      </w:pPr>
      <w:r>
        <w:t>Cena servisního zásahu nezahrnuje materiálové náklady na provedení případné opravy, tyto budou účtovány na základě skutečnosti a budou odsouhlašeny objednatelem.</w:t>
      </w:r>
    </w:p>
    <w:p w14:paraId="472E4516" w14:textId="77777777" w:rsidR="00200252" w:rsidRPr="003254CE" w:rsidRDefault="00200252" w:rsidP="00200252">
      <w:pPr>
        <w:ind w:left="5664" w:hanging="5304"/>
      </w:pPr>
      <w:r w:rsidRPr="003254CE">
        <w:t xml:space="preserve">       </w:t>
      </w:r>
    </w:p>
    <w:p w14:paraId="5E0F4C91" w14:textId="6BCD7C94" w:rsidR="00200252" w:rsidRPr="002555DF" w:rsidRDefault="00200252" w:rsidP="00200252">
      <w:pPr>
        <w:numPr>
          <w:ilvl w:val="0"/>
          <w:numId w:val="10"/>
        </w:numPr>
      </w:pPr>
      <w:r w:rsidRPr="002555DF">
        <w:t xml:space="preserve">Zhotovitel má v případě </w:t>
      </w:r>
      <w:r w:rsidR="00015478">
        <w:t>provádění činností a prací uvedených</w:t>
      </w:r>
      <w:r w:rsidRPr="002555DF">
        <w:t xml:space="preserve"> čl. III. </w:t>
      </w:r>
      <w:r w:rsidR="00015478">
        <w:t>odst.</w:t>
      </w:r>
      <w:r w:rsidRPr="002555DF">
        <w:t xml:space="preserve"> 1</w:t>
      </w:r>
      <w:r w:rsidR="00015478">
        <w:t>,</w:t>
      </w:r>
      <w:r w:rsidRPr="002555DF">
        <w:t xml:space="preserve"> písm. </w:t>
      </w:r>
      <w:r w:rsidR="002A535D">
        <w:t>a)</w:t>
      </w:r>
      <w:r w:rsidR="00015478">
        <w:t>,</w:t>
      </w:r>
      <w:r w:rsidRPr="002555DF">
        <w:t xml:space="preserve"> prováděných po uplynutí záruční doby komponentů dle záručních podmínek</w:t>
      </w:r>
      <w:r w:rsidR="00015478">
        <w:t>,</w:t>
      </w:r>
      <w:r w:rsidRPr="002555DF">
        <w:t xml:space="preserve"> nárok </w:t>
      </w:r>
      <w:r w:rsidR="00015478">
        <w:t xml:space="preserve">na zaplacení </w:t>
      </w:r>
      <w:r w:rsidRPr="002555DF">
        <w:t>částk</w:t>
      </w:r>
      <w:r w:rsidR="00015478">
        <w:t>y</w:t>
      </w:r>
      <w:r w:rsidRPr="002555DF">
        <w:t xml:space="preserve"> </w:t>
      </w:r>
      <w:r w:rsidR="00015478">
        <w:t xml:space="preserve">pouze </w:t>
      </w:r>
      <w:r w:rsidRPr="002555DF">
        <w:t>ve výši materiálových nákladů za vadné komponenty</w:t>
      </w:r>
      <w:r w:rsidR="00015478">
        <w:t>; samotné práce a činnosti tedy provede bezplatně.</w:t>
      </w:r>
    </w:p>
    <w:p w14:paraId="0BF92EDF" w14:textId="77777777" w:rsidR="00200252" w:rsidRDefault="00200252" w:rsidP="00200252"/>
    <w:p w14:paraId="7187CC78" w14:textId="6A66E763" w:rsidR="00200252" w:rsidRDefault="00933C95" w:rsidP="00200252">
      <w:pPr>
        <w:numPr>
          <w:ilvl w:val="0"/>
          <w:numId w:val="10"/>
        </w:numPr>
      </w:pPr>
      <w:r>
        <w:t>V</w:t>
      </w:r>
      <w:r w:rsidR="00200252">
        <w:t xml:space="preserve">ýše paušální částky </w:t>
      </w:r>
      <w:r>
        <w:t>uvedené v odst. 1 tohoto článku smlouvy bude počínaje rokem 2022 valorizována v</w:t>
      </w:r>
      <w:r w:rsidR="00200252">
        <w:t xml:space="preserve">ždy </w:t>
      </w:r>
      <w:r>
        <w:t xml:space="preserve">o inflaci (případně deflaci) předchozího kalendářního roku zjištěnou a oznámenou </w:t>
      </w:r>
      <w:r w:rsidR="00200252">
        <w:t>Českým statistickým úřadem. Objednatel</w:t>
      </w:r>
      <w:r>
        <w:t>e</w:t>
      </w:r>
      <w:r w:rsidR="00200252">
        <w:t xml:space="preserve"> o této skutečnosti </w:t>
      </w:r>
      <w:r>
        <w:t>zhotovitel vy</w:t>
      </w:r>
      <w:r w:rsidR="00200252">
        <w:t>rozum</w:t>
      </w:r>
      <w:r>
        <w:t>í</w:t>
      </w:r>
      <w:r w:rsidR="00200252">
        <w:t xml:space="preserve"> formou oznámení.</w:t>
      </w:r>
    </w:p>
    <w:p w14:paraId="01BBFEED" w14:textId="77777777" w:rsidR="003110C2" w:rsidRDefault="003110C2" w:rsidP="00200252">
      <w:pPr>
        <w:ind w:left="2136"/>
      </w:pPr>
      <w:r>
        <w:br w:type="page"/>
      </w:r>
    </w:p>
    <w:p w14:paraId="242F69CB" w14:textId="77777777" w:rsidR="003110C2" w:rsidRDefault="003110C2" w:rsidP="003110C2"/>
    <w:p w14:paraId="49FA6438" w14:textId="77777777" w:rsidR="003110C2" w:rsidRDefault="003110C2" w:rsidP="003110C2">
      <w:pPr>
        <w:pStyle w:val="Nadpis2"/>
        <w:numPr>
          <w:ilvl w:val="0"/>
          <w:numId w:val="12"/>
        </w:numPr>
        <w:pBdr>
          <w:top w:val="single" w:sz="12" w:space="1" w:color="333399" w:shadow="1"/>
          <w:left w:val="single" w:sz="12" w:space="4" w:color="333399" w:shadow="1"/>
          <w:bottom w:val="single" w:sz="12" w:space="1" w:color="333399" w:shadow="1"/>
          <w:right w:val="single" w:sz="12" w:space="4" w:color="333399" w:shadow="1"/>
        </w:pBdr>
        <w:shd w:val="clear" w:color="auto" w:fill="auto"/>
        <w:rPr>
          <w:color w:val="333399"/>
        </w:rPr>
      </w:pPr>
      <w:r>
        <w:rPr>
          <w:color w:val="333399"/>
        </w:rPr>
        <w:t>Platební podmínky</w:t>
      </w:r>
    </w:p>
    <w:p w14:paraId="25E39029" w14:textId="77777777" w:rsidR="003110C2" w:rsidRPr="00796DD0" w:rsidRDefault="003110C2" w:rsidP="003110C2">
      <w:pPr>
        <w:numPr>
          <w:ilvl w:val="0"/>
          <w:numId w:val="15"/>
        </w:numPr>
      </w:pPr>
      <w:r w:rsidRPr="00796DD0">
        <w:t xml:space="preserve">Paušální částka dle odst IV. je splatná ve čtyřech čtvrtletních splátkách (dílčí plnění) ve výši </w:t>
      </w:r>
      <w:r w:rsidR="00797E01">
        <w:t>18.100</w:t>
      </w:r>
      <w:r w:rsidRPr="00796DD0">
        <w:t>,- Kč, přičemž objednatel je povinen uhradit splátku do 30. dne po obdržení faktury.</w:t>
      </w:r>
    </w:p>
    <w:p w14:paraId="7312DBBA" w14:textId="2682392F" w:rsidR="00D334EF" w:rsidRDefault="003110C2" w:rsidP="00C6360D">
      <w:pPr>
        <w:pStyle w:val="Normlnodsazen0"/>
        <w:tabs>
          <w:tab w:val="left" w:pos="4253"/>
        </w:tabs>
      </w:pPr>
      <w:r>
        <w:t>1.1. Dílčí plnění – splátkový kalendář:</w:t>
      </w:r>
      <w:r>
        <w:tab/>
        <w:t xml:space="preserve">1. </w:t>
      </w:r>
      <w:proofErr w:type="gramStart"/>
      <w:r>
        <w:t>čtvrtletí : 1. leden</w:t>
      </w:r>
      <w:proofErr w:type="gramEnd"/>
      <w:r>
        <w:t xml:space="preserve"> </w:t>
      </w:r>
      <w:r>
        <w:rPr>
          <w:i/>
        </w:rPr>
        <w:t>(datum vystavení faktury)</w:t>
      </w:r>
      <w:r>
        <w:br/>
      </w:r>
      <w:r>
        <w:tab/>
        <w:t>2. čtvrtletí : 1. duben</w:t>
      </w:r>
      <w:r w:rsidR="00AB1E59">
        <w:t xml:space="preserve"> </w:t>
      </w:r>
      <w:r w:rsidR="00AB1E59">
        <w:rPr>
          <w:i/>
        </w:rPr>
        <w:t>(datum vystavení faktury)</w:t>
      </w:r>
      <w:r w:rsidR="00AB1E59">
        <w:br/>
      </w:r>
      <w:r>
        <w:tab/>
        <w:t>3. čtvrtletí : 1. červenec</w:t>
      </w:r>
      <w:r w:rsidR="00AB1E59">
        <w:t xml:space="preserve"> </w:t>
      </w:r>
      <w:r w:rsidR="00AB1E59">
        <w:rPr>
          <w:i/>
        </w:rPr>
        <w:t>(datum vystavení faktury)</w:t>
      </w:r>
      <w:r w:rsidR="00AB1E59">
        <w:br/>
      </w:r>
      <w:r>
        <w:tab/>
        <w:t>4. čtvrtletí : 1. říjen</w:t>
      </w:r>
      <w:r w:rsidR="00AB1E59">
        <w:t xml:space="preserve"> </w:t>
      </w:r>
      <w:r w:rsidR="00AB1E59">
        <w:rPr>
          <w:i/>
        </w:rPr>
        <w:t>(datum vystavení faktury)</w:t>
      </w:r>
      <w:r w:rsidR="00AB1E59">
        <w:br/>
      </w:r>
    </w:p>
    <w:p w14:paraId="3158D92F" w14:textId="782CCB83" w:rsidR="003110C2" w:rsidRDefault="003110C2" w:rsidP="00F16229">
      <w:pPr>
        <w:numPr>
          <w:ilvl w:val="0"/>
          <w:numId w:val="15"/>
        </w:numPr>
      </w:pPr>
      <w:r>
        <w:t>Neuhradí-li objednatel některou ze sjednaných splátek řádně a včas, má zhotovitel právo neprovádět práce stanovené v čl. III</w:t>
      </w:r>
      <w:r w:rsidR="00A94DB4">
        <w:t>.</w:t>
      </w:r>
      <w:r>
        <w:t xml:space="preserve"> </w:t>
      </w:r>
      <w:r w:rsidR="00A94DB4">
        <w:t>odst.</w:t>
      </w:r>
      <w:r>
        <w:t xml:space="preserve"> 1 až do doby úplného vyrovnání všech závazků objednatele</w:t>
      </w:r>
      <w:r w:rsidR="00C6360D">
        <w:t>.</w:t>
      </w:r>
    </w:p>
    <w:p w14:paraId="38909FEA" w14:textId="698866C9" w:rsidR="003110C2" w:rsidRDefault="003110C2" w:rsidP="003110C2">
      <w:pPr>
        <w:numPr>
          <w:ilvl w:val="0"/>
          <w:numId w:val="15"/>
        </w:numPr>
      </w:pPr>
      <w:r>
        <w:t xml:space="preserve">Nebudou-li faktury uhrazené objednatelem ve lhůtě splatnosti, má zhotovitel právo účtovat objednateli </w:t>
      </w:r>
      <w:r w:rsidR="00652CCC">
        <w:t>úrok</w:t>
      </w:r>
      <w:r>
        <w:t xml:space="preserve"> z prodlení ve výši </w:t>
      </w:r>
      <w:r>
        <w:rPr>
          <w:b/>
        </w:rPr>
        <w:t>0,05 %</w:t>
      </w:r>
      <w:r>
        <w:t xml:space="preserve"> denně z dlužné částky. </w:t>
      </w:r>
    </w:p>
    <w:p w14:paraId="1F53A48F" w14:textId="77777777" w:rsidR="003110C2" w:rsidRDefault="003110C2" w:rsidP="003110C2"/>
    <w:p w14:paraId="66DCBF8A" w14:textId="77777777" w:rsidR="003110C2" w:rsidRDefault="003110C2" w:rsidP="003110C2">
      <w:pPr>
        <w:numPr>
          <w:ilvl w:val="0"/>
          <w:numId w:val="15"/>
        </w:numPr>
      </w:pPr>
      <w:r>
        <w:t xml:space="preserve">Podkladem pro úhradu všech finančních závazků objednatele vůči zhotoviteli je zhotovitelem vystavená faktura.  </w:t>
      </w:r>
    </w:p>
    <w:p w14:paraId="3DACF6D0" w14:textId="77777777" w:rsidR="00D334EF" w:rsidRDefault="00D334EF" w:rsidP="00C6360D">
      <w:pPr>
        <w:pStyle w:val="Odstavecseseznamem"/>
      </w:pPr>
    </w:p>
    <w:p w14:paraId="2F854FB2" w14:textId="77777777" w:rsidR="00652CCC" w:rsidRDefault="00652CCC" w:rsidP="003110C2">
      <w:pPr>
        <w:numPr>
          <w:ilvl w:val="0"/>
          <w:numId w:val="15"/>
        </w:numPr>
      </w:pPr>
      <w:r>
        <w:t>Ocitne-li zhotovitel bez zavinění objednatele v prodlení se zajištěním či provedením kterékoliv práce či činnosti uvedené v čl. III. odst. 1, má objednatel právo účtovat zhotoviteli smluvní pokutu ve výši 500,- Kč za každý i započatý den prodlení.</w:t>
      </w:r>
    </w:p>
    <w:p w14:paraId="284F3A1B" w14:textId="77777777" w:rsidR="003110C2" w:rsidRDefault="003110C2" w:rsidP="003110C2"/>
    <w:p w14:paraId="0274DA81" w14:textId="77777777" w:rsidR="003110C2" w:rsidRDefault="003110C2" w:rsidP="003110C2">
      <w:pPr>
        <w:pStyle w:val="Nadpis2"/>
        <w:numPr>
          <w:ilvl w:val="0"/>
          <w:numId w:val="12"/>
        </w:numPr>
        <w:pBdr>
          <w:top w:val="single" w:sz="12" w:space="1" w:color="333399" w:shadow="1"/>
          <w:left w:val="single" w:sz="12" w:space="4" w:color="333399" w:shadow="1"/>
          <w:bottom w:val="single" w:sz="12" w:space="1" w:color="333399" w:shadow="1"/>
          <w:right w:val="single" w:sz="12" w:space="4" w:color="333399" w:shadow="1"/>
        </w:pBdr>
        <w:shd w:val="clear" w:color="auto" w:fill="auto"/>
        <w:rPr>
          <w:color w:val="333399"/>
        </w:rPr>
      </w:pPr>
      <w:r>
        <w:rPr>
          <w:color w:val="333399"/>
        </w:rPr>
        <w:t>Práva a povinnosti smluvních stran</w:t>
      </w:r>
    </w:p>
    <w:p w14:paraId="105BA4BF" w14:textId="35D6367B" w:rsidR="003110C2" w:rsidRDefault="003110C2" w:rsidP="00C45583">
      <w:pPr>
        <w:numPr>
          <w:ilvl w:val="0"/>
          <w:numId w:val="6"/>
        </w:numPr>
      </w:pPr>
      <w:r>
        <w:t>Zhotovitel je oprávněn po</w:t>
      </w:r>
      <w:r w:rsidR="00424E36">
        <w:t>žádat o kontrolní prohlídku</w:t>
      </w:r>
      <w:r w:rsidR="00CC5397">
        <w:t xml:space="preserve"> EZS,</w:t>
      </w:r>
      <w:r>
        <w:t xml:space="preserve"> EPS nutnou k</w:t>
      </w:r>
      <w:r w:rsidR="00424E36">
        <w:t xml:space="preserve"> zajištění bezchybné funkce</w:t>
      </w:r>
      <w:r w:rsidR="00CC5397">
        <w:t xml:space="preserve"> EZS,</w:t>
      </w:r>
      <w:r>
        <w:t xml:space="preserve"> EPS kdykoli během platnosti této smlouvy, přičemž objednatel se zavazuje zajistit její nerušený průběh.</w:t>
      </w:r>
      <w:r w:rsidR="00C6360D">
        <w:t xml:space="preserve"> </w:t>
      </w:r>
      <w:r w:rsidR="00C6360D" w:rsidRPr="00C6360D">
        <w:t>Kontrolní prohlídka bude provedena v termínu předem dohodnutém mezi zhotovitelem a objedn</w:t>
      </w:r>
      <w:r w:rsidR="00A26B90">
        <w:t>a</w:t>
      </w:r>
      <w:r w:rsidR="00C6360D" w:rsidRPr="00C6360D">
        <w:t>vatelem a proběhne za účastí minimálně jednoho zaměstnance objednavatele</w:t>
      </w:r>
      <w:r w:rsidR="00C6360D">
        <w:t>.</w:t>
      </w:r>
    </w:p>
    <w:p w14:paraId="4EC647A5" w14:textId="77777777" w:rsidR="00C6360D" w:rsidRDefault="00C6360D" w:rsidP="00C6360D">
      <w:pPr>
        <w:ind w:left="360"/>
      </w:pPr>
    </w:p>
    <w:p w14:paraId="7A417CFA" w14:textId="1D1325B1" w:rsidR="00D334EF" w:rsidRDefault="003110C2" w:rsidP="00C6360D">
      <w:pPr>
        <w:numPr>
          <w:ilvl w:val="0"/>
          <w:numId w:val="6"/>
        </w:numPr>
      </w:pPr>
      <w:r>
        <w:t xml:space="preserve">Objednatel se zavazuje </w:t>
      </w:r>
      <w:r w:rsidR="008D41E9">
        <w:t>umožnit</w:t>
      </w:r>
      <w:r>
        <w:t xml:space="preserve"> zhotoviteli vstup (popř. vjezd) do prostor v objektu dle čl.. II. bod 1. za účelem </w:t>
      </w:r>
      <w:r w:rsidR="008D41E9">
        <w:t xml:space="preserve">provádění </w:t>
      </w:r>
      <w:r>
        <w:t xml:space="preserve">prací </w:t>
      </w:r>
      <w:r w:rsidR="008D41E9">
        <w:t>a činností uvedených v</w:t>
      </w:r>
      <w:r>
        <w:t xml:space="preserve"> čl. III. </w:t>
      </w:r>
      <w:r w:rsidR="008D41E9">
        <w:t>odst.</w:t>
      </w:r>
      <w:r>
        <w:t xml:space="preserve"> 1, zajistit jejich nerušený průběh a účinně spolupracovat se zhotovitelem při odstraňování zjištěných závad.</w:t>
      </w:r>
    </w:p>
    <w:p w14:paraId="0299C036" w14:textId="77777777" w:rsidR="00C6360D" w:rsidRDefault="00C6360D" w:rsidP="00C6360D">
      <w:pPr>
        <w:ind w:left="360"/>
      </w:pPr>
    </w:p>
    <w:p w14:paraId="3D647383" w14:textId="4E36E01F" w:rsidR="008D41E9" w:rsidRDefault="008D41E9" w:rsidP="003110C2">
      <w:pPr>
        <w:numPr>
          <w:ilvl w:val="0"/>
          <w:numId w:val="6"/>
        </w:numPr>
      </w:pPr>
      <w:r>
        <w:t xml:space="preserve">Bez výslovného souhlasu objednatele nesmí zhotovitel provádět práce a činnosti dle této smlouvy v objektu Muzea nákladních automobilů TATRA v Kopřivnici v otevírací době muzea, tj. za přítomnosti veřejnosti (návštěvníků Muzea). Současně se zhotovitel zavazuje prováděním prací a služeb jakkoliv nenarušovat běžný chod a provoz Muzea, resp. </w:t>
      </w:r>
      <w:r w:rsidR="00A26B90">
        <w:t>n</w:t>
      </w:r>
      <w:r>
        <w:t xml:space="preserve">arušovat jej pouze v nezbytně nutných případech a nezbytně nutné míře.  </w:t>
      </w:r>
    </w:p>
    <w:p w14:paraId="51B0499F" w14:textId="77777777" w:rsidR="003110C2" w:rsidRDefault="003110C2" w:rsidP="003110C2"/>
    <w:p w14:paraId="73053B37" w14:textId="77777777" w:rsidR="003110C2" w:rsidRPr="00167B1D" w:rsidRDefault="003110C2" w:rsidP="003110C2">
      <w:pPr>
        <w:numPr>
          <w:ilvl w:val="0"/>
          <w:numId w:val="6"/>
        </w:numPr>
      </w:pPr>
      <w:r w:rsidRPr="00167B1D">
        <w:t>V případě výskytu ne</w:t>
      </w:r>
      <w:r w:rsidR="00424E36">
        <w:t>funkčnosti, poruchy či závady</w:t>
      </w:r>
      <w:r w:rsidR="00CC5397">
        <w:t xml:space="preserve"> EZS,</w:t>
      </w:r>
      <w:r w:rsidR="00424E36">
        <w:t xml:space="preserve"> EP</w:t>
      </w:r>
      <w:r w:rsidRPr="00167B1D">
        <w:t>S se zhotovitel zavazuje vyslat na místo poruchy svého vyškoleného servisního pracovníka s tím,</w:t>
      </w:r>
      <w:r w:rsidR="00200252">
        <w:t xml:space="preserve"> </w:t>
      </w:r>
      <w:r w:rsidR="00CC5397">
        <w:t>že ve stanovené lhůtě max. do 48</w:t>
      </w:r>
      <w:r w:rsidRPr="00167B1D">
        <w:t xml:space="preserve"> hodin</w:t>
      </w:r>
      <w:r w:rsidR="00EB2415">
        <w:t xml:space="preserve"> od podaného oznámení dle bodu 7</w:t>
      </w:r>
      <w:r w:rsidRPr="00167B1D">
        <w:t>. o nefunkčnosti nebo závadě odstraní závadu, popřípadě započne školení nutné pro zvládnutí ovládání sy</w:t>
      </w:r>
      <w:r w:rsidR="00424E36">
        <w:t>stému</w:t>
      </w:r>
      <w:r w:rsidR="00CC5397">
        <w:t xml:space="preserve"> EZS,</w:t>
      </w:r>
      <w:r w:rsidR="00424E36">
        <w:t xml:space="preserve"> EP</w:t>
      </w:r>
      <w:r w:rsidR="00CC5397">
        <w:t>S</w:t>
      </w:r>
      <w:r w:rsidRPr="00167B1D">
        <w:t xml:space="preserve"> při nezvládnutí obsluhy ze strany objednatele.</w:t>
      </w:r>
    </w:p>
    <w:p w14:paraId="2ABDA0BF" w14:textId="77777777" w:rsidR="003110C2" w:rsidRPr="00167B1D" w:rsidRDefault="003110C2" w:rsidP="003110C2"/>
    <w:p w14:paraId="47CC8B4A" w14:textId="77777777" w:rsidR="003110C2" w:rsidRDefault="00424E36" w:rsidP="003110C2">
      <w:pPr>
        <w:numPr>
          <w:ilvl w:val="0"/>
          <w:numId w:val="6"/>
        </w:numPr>
      </w:pPr>
      <w:r>
        <w:lastRenderedPageBreak/>
        <w:t>V případě poruchy systém</w:t>
      </w:r>
      <w:r w:rsidR="00EB2415">
        <w:t>u EZS,</w:t>
      </w:r>
      <w:r w:rsidR="003110C2" w:rsidRPr="00167B1D">
        <w:t xml:space="preserve"> EPS velkého rozsahu (vzniklé např. živelnou událostí, mechanickým poškozením apod.), kdy není možné tuto odstranit ve výše stanovené časové l</w:t>
      </w:r>
      <w:r w:rsidR="00200252">
        <w:t>hůtě, je zhotovitel povinen do 72</w:t>
      </w:r>
      <w:r w:rsidR="003110C2" w:rsidRPr="00167B1D">
        <w:t xml:space="preserve"> hodin dojednat s objednatelem postup a přesný harmonogram prací nutných pro znovuobnovení funkce EZS</w:t>
      </w:r>
      <w:r w:rsidR="003110C2">
        <w:t>, EPS</w:t>
      </w:r>
      <w:r w:rsidR="003110C2" w:rsidRPr="00167B1D">
        <w:t xml:space="preserve"> v co nejkratším</w:t>
      </w:r>
      <w:r w:rsidR="003110C2">
        <w:t xml:space="preserve"> možném termínu.</w:t>
      </w:r>
    </w:p>
    <w:p w14:paraId="0D086FCD" w14:textId="77777777" w:rsidR="003110C2" w:rsidRDefault="003110C2" w:rsidP="003110C2"/>
    <w:p w14:paraId="7367426A" w14:textId="03C4E04D" w:rsidR="003110C2" w:rsidRDefault="004A1FE4" w:rsidP="003110C2">
      <w:pPr>
        <w:numPr>
          <w:ilvl w:val="0"/>
          <w:numId w:val="6"/>
        </w:numPr>
      </w:pPr>
      <w:r>
        <w:t xml:space="preserve">Případ, kdy objednatel zasáhne </w:t>
      </w:r>
      <w:r w:rsidR="003110C2">
        <w:t xml:space="preserve">do komponentů nebo kabelových tras EZS, EPS </w:t>
      </w:r>
      <w:r>
        <w:t>nebo takový zásah vědomě umožní třetí osobě</w:t>
      </w:r>
      <w:r w:rsidR="003110C2">
        <w:t xml:space="preserve"> a </w:t>
      </w:r>
      <w:r>
        <w:t>případ</w:t>
      </w:r>
      <w:r w:rsidR="00921A18">
        <w:t>,</w:t>
      </w:r>
      <w:r>
        <w:t xml:space="preserve"> kdy objednatel vědomě umožní zásah </w:t>
      </w:r>
      <w:r w:rsidR="003110C2">
        <w:t xml:space="preserve">do programu EZS, EPS </w:t>
      </w:r>
      <w:r>
        <w:t>třetí osobě,</w:t>
      </w:r>
      <w:r w:rsidR="003110C2">
        <w:t xml:space="preserve"> se považuje </w:t>
      </w:r>
      <w:r>
        <w:t>za</w:t>
      </w:r>
      <w:r w:rsidR="003110C2">
        <w:t xml:space="preserve"> porušení této smlouvy</w:t>
      </w:r>
      <w:r>
        <w:t xml:space="preserve"> a zhotovitel je oprávněn tuto smlouvy vypovědět s výpovědní dobou 1 (</w:t>
      </w:r>
      <w:r w:rsidR="00F34310">
        <w:t>jeden</w:t>
      </w:r>
      <w:r>
        <w:t xml:space="preserve">) </w:t>
      </w:r>
      <w:r w:rsidR="00F34310">
        <w:t>týden</w:t>
      </w:r>
      <w:r w:rsidR="003110C2">
        <w:t xml:space="preserve">. </w:t>
      </w:r>
    </w:p>
    <w:p w14:paraId="5B6BCB1A" w14:textId="77777777" w:rsidR="003110C2" w:rsidRDefault="003110C2" w:rsidP="003110C2"/>
    <w:p w14:paraId="515B822E" w14:textId="77777777" w:rsidR="003110C2" w:rsidRDefault="003110C2" w:rsidP="003110C2">
      <w:pPr>
        <w:numPr>
          <w:ilvl w:val="0"/>
          <w:numId w:val="6"/>
        </w:numPr>
      </w:pPr>
      <w:r>
        <w:t>Objednatel je povinen neprodleně telefonicky oznámit nefunkčnost nebo poruchu EZS, EPS zhotoviteli. V případě, že se nepodaří navázat osobní telefonické spojení (záznamník se za spojení nepovažuje), je povinen objednatel kontaktovat zhotovitele:</w:t>
      </w:r>
    </w:p>
    <w:p w14:paraId="3E9E0178" w14:textId="77777777" w:rsidR="003110C2" w:rsidRDefault="003110C2" w:rsidP="003110C2"/>
    <w:p w14:paraId="4EAB1B81" w14:textId="31CD0D06" w:rsidR="003110C2" w:rsidRDefault="003110C2" w:rsidP="003110C2">
      <w:pPr>
        <w:pStyle w:val="Normlnodsazen0"/>
        <w:numPr>
          <w:ilvl w:val="0"/>
          <w:numId w:val="7"/>
        </w:numPr>
        <w:pBdr>
          <w:top w:val="single" w:sz="4" w:space="1" w:color="auto"/>
          <w:left w:val="single" w:sz="4" w:space="4" w:color="auto"/>
          <w:bottom w:val="single" w:sz="4" w:space="1" w:color="auto"/>
          <w:right w:val="single" w:sz="4" w:space="4" w:color="auto"/>
        </w:pBdr>
        <w:tabs>
          <w:tab w:val="clear" w:pos="360"/>
          <w:tab w:val="num" w:pos="2552"/>
        </w:tabs>
        <w:ind w:left="2552" w:right="1840"/>
      </w:pPr>
      <w:r>
        <w:t>přes mobil</w:t>
      </w:r>
      <w:r>
        <w:tab/>
      </w:r>
      <w:proofErr w:type="spellStart"/>
      <w:r w:rsidR="00DC3633">
        <w:rPr>
          <w:b/>
        </w:rPr>
        <w:t>xxxxxxxxxxxxxxx</w:t>
      </w:r>
      <w:proofErr w:type="spellEnd"/>
    </w:p>
    <w:p w14:paraId="154B0593" w14:textId="40AB0FAA" w:rsidR="003110C2" w:rsidRDefault="003110C2" w:rsidP="003110C2">
      <w:pPr>
        <w:pStyle w:val="Normlnodsazen0"/>
        <w:numPr>
          <w:ilvl w:val="0"/>
          <w:numId w:val="7"/>
        </w:numPr>
        <w:pBdr>
          <w:top w:val="single" w:sz="4" w:space="1" w:color="auto"/>
          <w:left w:val="single" w:sz="4" w:space="4" w:color="auto"/>
          <w:bottom w:val="single" w:sz="4" w:space="1" w:color="auto"/>
          <w:right w:val="single" w:sz="4" w:space="4" w:color="auto"/>
        </w:pBdr>
        <w:tabs>
          <w:tab w:val="clear" w:pos="360"/>
          <w:tab w:val="num" w:pos="2552"/>
        </w:tabs>
        <w:ind w:left="2552" w:right="1840"/>
      </w:pPr>
      <w:r>
        <w:rPr>
          <w:bCs/>
        </w:rPr>
        <w:t>přes e-mail</w:t>
      </w:r>
      <w:r w:rsidR="00DC3633">
        <w:rPr>
          <w:b/>
        </w:rPr>
        <w:tab/>
      </w:r>
      <w:proofErr w:type="spellStart"/>
      <w:r w:rsidR="00DC3633">
        <w:rPr>
          <w:b/>
        </w:rPr>
        <w:t>xxxxxxxxxxxxxxx</w:t>
      </w:r>
      <w:proofErr w:type="spellEnd"/>
    </w:p>
    <w:p w14:paraId="7A21867B" w14:textId="77777777" w:rsidR="00DF11B6" w:rsidRDefault="00DF11B6" w:rsidP="003110C2"/>
    <w:p w14:paraId="733111B8" w14:textId="77777777" w:rsidR="003110C2" w:rsidRDefault="003110C2" w:rsidP="003110C2">
      <w:pPr>
        <w:numPr>
          <w:ilvl w:val="0"/>
          <w:numId w:val="6"/>
        </w:numPr>
      </w:pPr>
      <w:r w:rsidRPr="00167B1D">
        <w:t>Budou-li mít prováděné servisní práce vady, je objednatel oprávněn požadovat bezplatné odstranění těchto vad ve lhůtě přiměřené</w:t>
      </w:r>
      <w:r w:rsidR="004A1FE4">
        <w:t xml:space="preserve"> charakteru vady, vždy však nejpozději do 3 (tří) pracovních dnů s tím, že zhotovitel započne s odstraňováním vady bez zbytečného prodlení, nejpozději v první pracovní den následující po oznámení vady (reklamaci)</w:t>
      </w:r>
      <w:r w:rsidRPr="00167B1D">
        <w:t>.</w:t>
      </w:r>
    </w:p>
    <w:p w14:paraId="3C81B58E" w14:textId="77777777" w:rsidR="003110C2" w:rsidRDefault="003110C2" w:rsidP="003110C2">
      <w:pPr>
        <w:ind w:left="360"/>
      </w:pPr>
    </w:p>
    <w:p w14:paraId="571EF036" w14:textId="79E88237" w:rsidR="003110C2" w:rsidRPr="00167B1D" w:rsidRDefault="003110C2" w:rsidP="003110C2">
      <w:pPr>
        <w:numPr>
          <w:ilvl w:val="0"/>
          <w:numId w:val="6"/>
        </w:numPr>
      </w:pPr>
      <w:r>
        <w:t>Zhotovitel je oprávněn všechn</w:t>
      </w:r>
      <w:r w:rsidR="0046658C">
        <w:t>a</w:t>
      </w:r>
      <w:r>
        <w:t xml:space="preserve"> zařízení </w:t>
      </w:r>
      <w:r w:rsidR="0046658C">
        <w:t>systémů EZS a EPS s</w:t>
      </w:r>
      <w:r>
        <w:t xml:space="preserve">pravovat vzdáleně pomocí datové sítě </w:t>
      </w:r>
      <w:r w:rsidR="0046658C">
        <w:t xml:space="preserve">(vzdáleným přístupem) </w:t>
      </w:r>
      <w:r>
        <w:t>pro drobné zásahy do systému.</w:t>
      </w:r>
    </w:p>
    <w:p w14:paraId="58F22979" w14:textId="77777777" w:rsidR="003110C2" w:rsidRDefault="003110C2" w:rsidP="003110C2"/>
    <w:p w14:paraId="5D2DE956" w14:textId="0B8437EB" w:rsidR="003110C2" w:rsidRDefault="0012750F" w:rsidP="003110C2">
      <w:pPr>
        <w:numPr>
          <w:ilvl w:val="0"/>
          <w:numId w:val="6"/>
        </w:numPr>
      </w:pPr>
      <w:r>
        <w:t xml:space="preserve">Zhotovitel neodpovídá za správnou funkci </w:t>
      </w:r>
      <w:r w:rsidR="003110C2">
        <w:t xml:space="preserve">rádio-telekomunikačního přenosu </w:t>
      </w:r>
      <w:r>
        <w:t xml:space="preserve">dat systémů EZS a EPS na </w:t>
      </w:r>
      <w:r w:rsidR="003110C2">
        <w:t>PCO (je-li objekt na PCO připojen)</w:t>
      </w:r>
      <w:r>
        <w:t>, neboť není poskytovatelem takového připojení</w:t>
      </w:r>
      <w:r w:rsidR="003110C2">
        <w:t>.</w:t>
      </w:r>
    </w:p>
    <w:p w14:paraId="455D750A" w14:textId="77777777" w:rsidR="00DF11B6" w:rsidRDefault="00DF11B6" w:rsidP="00DF11B6">
      <w:pPr>
        <w:pStyle w:val="Odstavecseseznamem"/>
      </w:pPr>
    </w:p>
    <w:p w14:paraId="2D5FD095" w14:textId="534AFD9D" w:rsidR="00DF11B6" w:rsidRPr="00DF11B6" w:rsidRDefault="00DF11B6" w:rsidP="00DF11B6">
      <w:pPr>
        <w:numPr>
          <w:ilvl w:val="0"/>
          <w:numId w:val="6"/>
        </w:numPr>
      </w:pPr>
      <w:r w:rsidRPr="00DF11B6">
        <w:t xml:space="preserve">Osoby pověřené </w:t>
      </w:r>
      <w:r w:rsidR="0015719C">
        <w:t xml:space="preserve">k ohlašování </w:t>
      </w:r>
      <w:r>
        <w:t>poruch</w:t>
      </w:r>
      <w:r w:rsidRPr="00DF11B6">
        <w:t xml:space="preserve"> </w:t>
      </w:r>
      <w:r w:rsidR="0015719C">
        <w:t xml:space="preserve">a závad </w:t>
      </w:r>
      <w:r w:rsidRPr="00DF11B6">
        <w:t xml:space="preserve">a </w:t>
      </w:r>
      <w:r w:rsidR="0015719C">
        <w:t xml:space="preserve">k </w:t>
      </w:r>
      <w:r w:rsidRPr="00DF11B6">
        <w:t>podepiso</w:t>
      </w:r>
      <w:r w:rsidR="0015719C">
        <w:t>vání</w:t>
      </w:r>
      <w:r>
        <w:t xml:space="preserve"> zjišťovací</w:t>
      </w:r>
      <w:r w:rsidR="0015719C">
        <w:t>ch</w:t>
      </w:r>
      <w:r>
        <w:t xml:space="preserve"> protokol</w:t>
      </w:r>
      <w:r w:rsidR="0015719C">
        <w:t>ů</w:t>
      </w:r>
      <w:r>
        <w:t xml:space="preserve"> </w:t>
      </w:r>
      <w:r w:rsidRPr="00DF11B6">
        <w:t xml:space="preserve">za </w:t>
      </w:r>
      <w:r w:rsidR="0015719C">
        <w:t>objednatele</w:t>
      </w:r>
      <w:r w:rsidRPr="00DF11B6">
        <w:t>:</w:t>
      </w:r>
    </w:p>
    <w:p w14:paraId="4FD1B6B3" w14:textId="025D068F" w:rsidR="00DF11B6" w:rsidRPr="00466227" w:rsidRDefault="00DC3633" w:rsidP="00DF11B6">
      <w:pPr>
        <w:ind w:left="360"/>
      </w:pPr>
      <w:proofErr w:type="spellStart"/>
      <w:r>
        <w:t>xxxxxxxxxxxxxxxxxxxxxxxxxxxxxxxxxxxx</w:t>
      </w:r>
      <w:proofErr w:type="spellEnd"/>
    </w:p>
    <w:p w14:paraId="3B5AD150" w14:textId="166CB604" w:rsidR="00886E51" w:rsidRPr="00466227" w:rsidRDefault="00DC3633" w:rsidP="00886E51">
      <w:pPr>
        <w:ind w:left="360"/>
      </w:pPr>
      <w:proofErr w:type="spellStart"/>
      <w:r>
        <w:t>xxxxxxxxxxxxxxxxxxxxxxxxxxxxxxxxxxxx</w:t>
      </w:r>
      <w:proofErr w:type="spellEnd"/>
    </w:p>
    <w:p w14:paraId="352D4DC7" w14:textId="3D128322" w:rsidR="003110C2" w:rsidRDefault="00DC3633" w:rsidP="003110C2">
      <w:r>
        <w:t xml:space="preserve">      xxxxxxxxxxxxxxxxxxxxxxxxxxxxxxxxxxxx</w:t>
      </w:r>
      <w:bookmarkStart w:id="0" w:name="_GoBack"/>
      <w:bookmarkEnd w:id="0"/>
    </w:p>
    <w:p w14:paraId="3037F3DC" w14:textId="77777777" w:rsidR="00C6360D" w:rsidRDefault="00C6360D" w:rsidP="003110C2"/>
    <w:p w14:paraId="6C3C47A3" w14:textId="77777777" w:rsidR="00C6360D" w:rsidRDefault="00C6360D" w:rsidP="003110C2"/>
    <w:p w14:paraId="4F524B13" w14:textId="018F0946" w:rsidR="00C6360D" w:rsidRDefault="00C6360D" w:rsidP="00C6360D">
      <w:pPr>
        <w:pStyle w:val="Nadpis2"/>
        <w:numPr>
          <w:ilvl w:val="0"/>
          <w:numId w:val="12"/>
        </w:numPr>
        <w:pBdr>
          <w:top w:val="single" w:sz="12" w:space="1" w:color="333399" w:shadow="1"/>
          <w:left w:val="single" w:sz="12" w:space="4" w:color="333399" w:shadow="1"/>
          <w:bottom w:val="single" w:sz="12" w:space="1" w:color="333399" w:shadow="1"/>
          <w:right w:val="single" w:sz="12" w:space="4" w:color="333399" w:shadow="1"/>
        </w:pBdr>
        <w:shd w:val="clear" w:color="auto" w:fill="auto"/>
        <w:rPr>
          <w:color w:val="333399"/>
        </w:rPr>
      </w:pPr>
      <w:r>
        <w:rPr>
          <w:color w:val="333399"/>
        </w:rPr>
        <w:t>Povinnost nahradit škodu</w:t>
      </w:r>
    </w:p>
    <w:p w14:paraId="5E204F2B" w14:textId="298FD00C" w:rsidR="00C6360D" w:rsidRPr="00C6360D" w:rsidRDefault="00C6360D" w:rsidP="00C6360D">
      <w:pPr>
        <w:spacing w:before="100" w:beforeAutospacing="1"/>
        <w:ind w:left="426" w:hanging="426"/>
        <w:jc w:val="left"/>
        <w:rPr>
          <w:rFonts w:ascii="ArialMT" w:hAnsi="ArialMT"/>
          <w:color w:val="000000"/>
          <w:sz w:val="18"/>
          <w:szCs w:val="18"/>
        </w:rPr>
      </w:pPr>
      <w:r w:rsidRPr="00C6360D">
        <w:rPr>
          <w:rFonts w:ascii="Tahoma" w:hAnsi="Tahoma" w:cs="Tahoma"/>
          <w:color w:val="000000"/>
          <w:szCs w:val="22"/>
        </w:rPr>
        <w:t xml:space="preserve">1.   Povinnost nahradit </w:t>
      </w:r>
      <w:r w:rsidR="001B046E">
        <w:rPr>
          <w:rFonts w:ascii="Tahoma" w:hAnsi="Tahoma" w:cs="Tahoma"/>
          <w:color w:val="000000"/>
          <w:szCs w:val="22"/>
        </w:rPr>
        <w:t xml:space="preserve">prokazatelně způsobenou </w:t>
      </w:r>
      <w:r w:rsidRPr="00C6360D">
        <w:rPr>
          <w:rFonts w:ascii="Tahoma" w:hAnsi="Tahoma" w:cs="Tahoma"/>
          <w:color w:val="000000"/>
          <w:szCs w:val="22"/>
        </w:rPr>
        <w:t>škodu se řídí příslušnými ustanoveními občanského zákoníku, nestanoví-li smlouva jinak.</w:t>
      </w:r>
    </w:p>
    <w:p w14:paraId="188A147E" w14:textId="4EA38FBA" w:rsidR="00C6360D" w:rsidRPr="00C6360D" w:rsidRDefault="00C6360D" w:rsidP="00C6360D">
      <w:pPr>
        <w:spacing w:before="100" w:beforeAutospacing="1"/>
        <w:ind w:left="426" w:hanging="426"/>
        <w:jc w:val="left"/>
        <w:rPr>
          <w:rFonts w:ascii="ArialMT" w:hAnsi="ArialMT"/>
          <w:color w:val="000000"/>
          <w:sz w:val="18"/>
          <w:szCs w:val="18"/>
        </w:rPr>
      </w:pPr>
      <w:r w:rsidRPr="00C6360D">
        <w:rPr>
          <w:rFonts w:ascii="Tahoma" w:hAnsi="Tahoma" w:cs="Tahoma"/>
          <w:color w:val="000000"/>
          <w:szCs w:val="22"/>
        </w:rPr>
        <w:t xml:space="preserve">2.   Zhotovitel odpovídá za </w:t>
      </w:r>
      <w:r w:rsidR="001B046E">
        <w:rPr>
          <w:rFonts w:ascii="Tahoma" w:hAnsi="Tahoma" w:cs="Tahoma"/>
          <w:color w:val="000000"/>
          <w:szCs w:val="22"/>
        </w:rPr>
        <w:t xml:space="preserve">prokazatelně způsobenou </w:t>
      </w:r>
      <w:r w:rsidRPr="00C6360D">
        <w:rPr>
          <w:rFonts w:ascii="Tahoma" w:hAnsi="Tahoma" w:cs="Tahoma"/>
          <w:color w:val="000000"/>
          <w:szCs w:val="22"/>
        </w:rPr>
        <w:t>škodu, která objednateli vznikne v důsledku vadného plnění, a to v plném rozsahu. Za škodu se považuje i újma, která objednateli vznikla tím, že musel vynaložit náklady v důsledku porušení povinností zhotovitelem.</w:t>
      </w:r>
    </w:p>
    <w:p w14:paraId="0440E085" w14:textId="77777777" w:rsidR="00C6360D" w:rsidRPr="00C6360D" w:rsidRDefault="00C6360D" w:rsidP="00C6360D">
      <w:pPr>
        <w:spacing w:before="100" w:beforeAutospacing="1"/>
        <w:ind w:left="360" w:hanging="360"/>
        <w:jc w:val="left"/>
        <w:rPr>
          <w:rFonts w:ascii="ArialMT" w:hAnsi="ArialMT"/>
          <w:color w:val="000000"/>
          <w:sz w:val="18"/>
          <w:szCs w:val="18"/>
        </w:rPr>
      </w:pPr>
      <w:r w:rsidRPr="00C6360D">
        <w:rPr>
          <w:rFonts w:ascii="Tahoma" w:hAnsi="Tahoma" w:cs="Tahoma"/>
          <w:color w:val="000000"/>
          <w:szCs w:val="22"/>
        </w:rPr>
        <w:t>3.</w:t>
      </w:r>
      <w:r w:rsidRPr="00C6360D">
        <w:rPr>
          <w:rFonts w:ascii="ArialMT" w:hAnsi="ArialMT"/>
          <w:color w:val="000000"/>
          <w:sz w:val="14"/>
          <w:szCs w:val="14"/>
        </w:rPr>
        <w:t>    </w:t>
      </w:r>
      <w:r w:rsidRPr="00C6360D">
        <w:rPr>
          <w:rFonts w:ascii="Tahoma" w:hAnsi="Tahoma" w:cs="Tahoma"/>
          <w:color w:val="000000"/>
          <w:szCs w:val="22"/>
        </w:rPr>
        <w:t>Zhotovitel je povinen učinit veškerá opatření potřebná k odvrácení škody nebo k jejímu zmírnění.</w:t>
      </w:r>
    </w:p>
    <w:p w14:paraId="47F21161" w14:textId="4E18C3CB" w:rsidR="00C6360D" w:rsidRPr="00C6360D" w:rsidRDefault="00C6360D" w:rsidP="00C6360D">
      <w:pPr>
        <w:spacing w:before="100" w:beforeAutospacing="1"/>
        <w:ind w:left="426" w:hanging="426"/>
        <w:jc w:val="left"/>
        <w:rPr>
          <w:rFonts w:ascii="ArialMT" w:hAnsi="ArialMT"/>
          <w:color w:val="000000"/>
          <w:sz w:val="18"/>
          <w:szCs w:val="18"/>
        </w:rPr>
      </w:pPr>
      <w:r w:rsidRPr="00C6360D">
        <w:rPr>
          <w:rFonts w:ascii="Tahoma" w:hAnsi="Tahoma" w:cs="Tahoma"/>
          <w:color w:val="000000"/>
          <w:szCs w:val="22"/>
        </w:rPr>
        <w:lastRenderedPageBreak/>
        <w:t>4.</w:t>
      </w:r>
      <w:r w:rsidRPr="00C6360D">
        <w:rPr>
          <w:rFonts w:ascii="ArialMT" w:hAnsi="ArialMT"/>
          <w:color w:val="000000"/>
          <w:sz w:val="14"/>
          <w:szCs w:val="14"/>
        </w:rPr>
        <w:t>    </w:t>
      </w:r>
      <w:r w:rsidRPr="00C6360D">
        <w:rPr>
          <w:rFonts w:ascii="Tahoma" w:hAnsi="Tahoma" w:cs="Tahoma"/>
          <w:color w:val="000000"/>
          <w:szCs w:val="22"/>
        </w:rPr>
        <w:t>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10 tis. Kč.</w:t>
      </w:r>
    </w:p>
    <w:p w14:paraId="64D5DD84" w14:textId="567ABEEF" w:rsidR="00C6360D" w:rsidRDefault="00C6360D" w:rsidP="00F4169F">
      <w:pPr>
        <w:spacing w:before="100" w:beforeAutospacing="1"/>
        <w:ind w:left="426" w:hanging="426"/>
        <w:jc w:val="left"/>
        <w:rPr>
          <w:rFonts w:ascii="Tahoma" w:hAnsi="Tahoma" w:cs="Tahoma"/>
          <w:color w:val="000000"/>
          <w:szCs w:val="22"/>
        </w:rPr>
      </w:pPr>
      <w:r w:rsidRPr="00C6360D">
        <w:rPr>
          <w:rFonts w:ascii="Tahoma" w:hAnsi="Tahoma" w:cs="Tahoma"/>
          <w:color w:val="000000"/>
          <w:szCs w:val="22"/>
        </w:rPr>
        <w:t>5.</w:t>
      </w:r>
      <w:r w:rsidRPr="00C6360D">
        <w:rPr>
          <w:rFonts w:ascii="ArialMT" w:hAnsi="ArialMT"/>
          <w:color w:val="000000"/>
          <w:sz w:val="14"/>
          <w:szCs w:val="14"/>
        </w:rPr>
        <w:t>    </w:t>
      </w:r>
      <w:r w:rsidRPr="00C6360D">
        <w:rPr>
          <w:rFonts w:ascii="Tahoma" w:hAnsi="Tahoma" w:cs="Tahoma"/>
          <w:color w:val="000000"/>
          <w:szCs w:val="22"/>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C6360D">
        <w:rPr>
          <w:rFonts w:ascii="Tahoma" w:hAnsi="Tahoma" w:cs="Tahoma"/>
          <w:color w:val="000000"/>
          <w:szCs w:val="22"/>
        </w:rPr>
        <w:t>sublimity</w:t>
      </w:r>
      <w:proofErr w:type="spellEnd"/>
      <w:r w:rsidRPr="00C6360D">
        <w:rPr>
          <w:rFonts w:ascii="Tahoma" w:hAnsi="Tahoma" w:cs="Tahoma"/>
          <w:color w:val="000000"/>
          <w:szCs w:val="22"/>
        </w:rPr>
        <w:t xml:space="preserve"> plnění a výši spoluúčasti). Certifikát dle předchozí věty nesmí být starší jednoho měsíce.</w:t>
      </w:r>
    </w:p>
    <w:p w14:paraId="3DFBBB74" w14:textId="77777777" w:rsidR="00F4169F" w:rsidRPr="00C6360D" w:rsidRDefault="00F4169F" w:rsidP="00F4169F">
      <w:pPr>
        <w:spacing w:before="100" w:beforeAutospacing="1"/>
        <w:ind w:left="426" w:hanging="426"/>
        <w:jc w:val="left"/>
        <w:rPr>
          <w:rFonts w:ascii="ArialMT" w:hAnsi="ArialMT"/>
          <w:color w:val="000000"/>
          <w:sz w:val="18"/>
          <w:szCs w:val="18"/>
        </w:rPr>
      </w:pPr>
    </w:p>
    <w:p w14:paraId="71DB99AC" w14:textId="50359C6A" w:rsidR="00B67C50" w:rsidRDefault="00B67C50" w:rsidP="003110C2"/>
    <w:p w14:paraId="10A3467C" w14:textId="77777777" w:rsidR="003110C2" w:rsidRDefault="003110C2" w:rsidP="003110C2">
      <w:pPr>
        <w:pStyle w:val="Nadpis2"/>
        <w:numPr>
          <w:ilvl w:val="0"/>
          <w:numId w:val="12"/>
        </w:numPr>
        <w:pBdr>
          <w:top w:val="single" w:sz="12" w:space="1" w:color="333399" w:shadow="1"/>
          <w:left w:val="single" w:sz="12" w:space="4" w:color="333399" w:shadow="1"/>
          <w:bottom w:val="single" w:sz="12" w:space="1" w:color="333399" w:shadow="1"/>
          <w:right w:val="single" w:sz="12" w:space="4" w:color="333399" w:shadow="1"/>
        </w:pBdr>
        <w:shd w:val="clear" w:color="auto" w:fill="auto"/>
        <w:rPr>
          <w:color w:val="333399"/>
        </w:rPr>
      </w:pPr>
      <w:r>
        <w:rPr>
          <w:color w:val="333399"/>
        </w:rPr>
        <w:t>Doba platnosti smlouvy</w:t>
      </w:r>
    </w:p>
    <w:p w14:paraId="62D3C535" w14:textId="637D224E" w:rsidR="003110C2" w:rsidRPr="00796DD0" w:rsidRDefault="003110C2" w:rsidP="003110C2">
      <w:pPr>
        <w:numPr>
          <w:ilvl w:val="0"/>
          <w:numId w:val="8"/>
        </w:numPr>
      </w:pPr>
      <w:r w:rsidRPr="00796DD0">
        <w:t xml:space="preserve">Tato smlouva </w:t>
      </w:r>
      <w:r w:rsidR="001C3708">
        <w:t>se</w:t>
      </w:r>
      <w:r w:rsidRPr="00796DD0">
        <w:t xml:space="preserve"> uzavírá na dobu neurčitou.</w:t>
      </w:r>
    </w:p>
    <w:p w14:paraId="71416B00" w14:textId="77777777" w:rsidR="003110C2" w:rsidRDefault="003110C2" w:rsidP="003110C2"/>
    <w:p w14:paraId="75B2DCA7" w14:textId="31447DED" w:rsidR="003110C2" w:rsidRDefault="003110C2" w:rsidP="003110C2">
      <w:pPr>
        <w:numPr>
          <w:ilvl w:val="0"/>
          <w:numId w:val="8"/>
        </w:numPr>
      </w:pPr>
      <w:r>
        <w:t xml:space="preserve">Tuto smlouvu lze kdykoliv </w:t>
      </w:r>
      <w:r w:rsidR="00770D00">
        <w:t>ukončit</w:t>
      </w:r>
      <w:r>
        <w:t xml:space="preserve"> po vzájemné dohodě obou stran nebo výpovědí některé ze stran, přičemž výpovědn</w:t>
      </w:r>
      <w:r w:rsidR="00451193">
        <w:t xml:space="preserve">í </w:t>
      </w:r>
      <w:r w:rsidR="009C445A">
        <w:t xml:space="preserve">doba je </w:t>
      </w:r>
      <w:r w:rsidR="00C07390">
        <w:t>1</w:t>
      </w:r>
      <w:r w:rsidR="009C445A">
        <w:t xml:space="preserve"> (</w:t>
      </w:r>
      <w:r w:rsidR="00C07390">
        <w:t>jeden</w:t>
      </w:r>
      <w:r w:rsidR="009C445A">
        <w:t>) měsíc a</w:t>
      </w:r>
      <w:r>
        <w:t xml:space="preserve"> počín</w:t>
      </w:r>
      <w:r w:rsidR="009C445A">
        <w:t>á běžet prvním dnem kalendářního měsíce následujícího po dni</w:t>
      </w:r>
      <w:r>
        <w:t xml:space="preserve"> doručení výpovědi druhé straně.</w:t>
      </w:r>
    </w:p>
    <w:p w14:paraId="69C7E408" w14:textId="77777777" w:rsidR="003110C2" w:rsidRDefault="003110C2" w:rsidP="003110C2">
      <w:pPr>
        <w:pStyle w:val="Odstavecseseznamem"/>
      </w:pPr>
    </w:p>
    <w:p w14:paraId="3484005E" w14:textId="77777777" w:rsidR="003110C2" w:rsidRDefault="003110C2" w:rsidP="003110C2"/>
    <w:p w14:paraId="470EDA7C" w14:textId="77777777" w:rsidR="003110C2" w:rsidRDefault="003110C2" w:rsidP="003110C2"/>
    <w:p w14:paraId="1FE093B3" w14:textId="77777777" w:rsidR="003110C2" w:rsidRDefault="003110C2" w:rsidP="003110C2">
      <w:pPr>
        <w:pStyle w:val="Nadpis2"/>
        <w:numPr>
          <w:ilvl w:val="0"/>
          <w:numId w:val="12"/>
        </w:numPr>
        <w:pBdr>
          <w:top w:val="single" w:sz="12" w:space="1" w:color="333399" w:shadow="1"/>
          <w:left w:val="single" w:sz="12" w:space="4" w:color="333399" w:shadow="1"/>
          <w:bottom w:val="single" w:sz="12" w:space="1" w:color="333399" w:shadow="1"/>
          <w:right w:val="single" w:sz="12" w:space="4" w:color="333399" w:shadow="1"/>
        </w:pBdr>
        <w:shd w:val="clear" w:color="auto" w:fill="auto"/>
        <w:rPr>
          <w:color w:val="333399"/>
        </w:rPr>
      </w:pPr>
      <w:r>
        <w:rPr>
          <w:color w:val="333399"/>
        </w:rPr>
        <w:t>Závěrečná ujednání</w:t>
      </w:r>
    </w:p>
    <w:p w14:paraId="058F0CE7" w14:textId="77777777" w:rsidR="003110C2" w:rsidRDefault="003110C2" w:rsidP="003110C2"/>
    <w:p w14:paraId="5BEEA959" w14:textId="7B283B5F" w:rsidR="003110C2" w:rsidRDefault="00E37BAE" w:rsidP="003110C2">
      <w:pPr>
        <w:numPr>
          <w:ilvl w:val="0"/>
          <w:numId w:val="9"/>
        </w:numPr>
      </w:pPr>
      <w:r>
        <w:t>Vztahy smluvních stran touto smlouvou neupravené se řídí občanským zákoníkem.</w:t>
      </w:r>
    </w:p>
    <w:p w14:paraId="6DE39458" w14:textId="77777777" w:rsidR="003110C2" w:rsidRDefault="003110C2" w:rsidP="003110C2"/>
    <w:p w14:paraId="4EBEEC14" w14:textId="77777777" w:rsidR="003110C2" w:rsidRDefault="003110C2" w:rsidP="003110C2">
      <w:pPr>
        <w:numPr>
          <w:ilvl w:val="0"/>
          <w:numId w:val="9"/>
        </w:numPr>
      </w:pPr>
      <w:r>
        <w:t>Jakékoli změny či doplnění této smlouvy lze činit pouze po vzájemné dohodě obou smluvních stran, formou písemných dodatků ke smlouvě.</w:t>
      </w:r>
    </w:p>
    <w:p w14:paraId="0D739BB4" w14:textId="77777777" w:rsidR="003110C2" w:rsidRDefault="003110C2" w:rsidP="003110C2"/>
    <w:p w14:paraId="2728F31A" w14:textId="77777777" w:rsidR="003110C2" w:rsidRDefault="003110C2" w:rsidP="003110C2">
      <w:pPr>
        <w:numPr>
          <w:ilvl w:val="0"/>
          <w:numId w:val="9"/>
        </w:numPr>
      </w:pPr>
      <w:r>
        <w:t>Smlouva je vyhotovena ve dvou exemplářích, z nichž jeden obdrží objednatel a jeden zhotovitel.</w:t>
      </w:r>
    </w:p>
    <w:p w14:paraId="6902F473" w14:textId="77777777" w:rsidR="00D334EF" w:rsidRDefault="00D334EF" w:rsidP="00C6360D">
      <w:pPr>
        <w:pStyle w:val="Odstavecseseznamem"/>
      </w:pPr>
    </w:p>
    <w:p w14:paraId="3168CEF9" w14:textId="77777777" w:rsidR="00D334EF" w:rsidRDefault="007F3DAD" w:rsidP="00C6360D">
      <w:pPr>
        <w:numPr>
          <w:ilvl w:val="0"/>
          <w:numId w:val="9"/>
        </w:numPr>
      </w:pPr>
      <w:r w:rsidRPr="00C6360D">
        <w:t xml:space="preserve">Zhotovitel nemůže bez souhlasu objednatele postoupit svá práva a povinnosti plynoucí z této smlouvy třetí osobě. </w:t>
      </w:r>
    </w:p>
    <w:p w14:paraId="1CD8EF37" w14:textId="77777777" w:rsidR="00D334EF" w:rsidRDefault="00D334EF" w:rsidP="00C6360D">
      <w:pPr>
        <w:pStyle w:val="Odstavecseseznamem"/>
      </w:pPr>
    </w:p>
    <w:p w14:paraId="495DD2C4" w14:textId="77777777" w:rsidR="00D334EF" w:rsidRDefault="007F3DAD" w:rsidP="00C6360D">
      <w:pPr>
        <w:numPr>
          <w:ilvl w:val="0"/>
          <w:numId w:val="9"/>
        </w:numPr>
      </w:pPr>
      <w:r w:rsidRPr="00C6360D">
        <w:t xml:space="preserve">Tato smlouva nabývá platnosti dnem jejího podpisu oběma smluvními stranami a účinnosti dnem, kdy vyjádření souhlasu s obsahem návrhu smlouvy dojde druhé smluvní straně, nestanoví-li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 </w:t>
      </w:r>
    </w:p>
    <w:p w14:paraId="2F6B957A" w14:textId="77777777" w:rsidR="00D334EF" w:rsidRDefault="00D334EF" w:rsidP="00C6360D">
      <w:pPr>
        <w:pStyle w:val="Odstavecseseznamem"/>
      </w:pPr>
    </w:p>
    <w:p w14:paraId="4D522EDA" w14:textId="77777777" w:rsidR="00D334EF" w:rsidRDefault="007F3DAD" w:rsidP="00C6360D">
      <w:pPr>
        <w:numPr>
          <w:ilvl w:val="0"/>
          <w:numId w:val="9"/>
        </w:numPr>
      </w:pPr>
      <w:r w:rsidRPr="00C6360D">
        <w:t xml:space="preserve">Smluvní strany se dohodly, že pokud se na tuto smlouvu vztahuje povinnost uveřejnění v registru smluv ve smyslu zákona o registru smluv, provede uveřejnění v souladu se zákonem Muzeum Novojičínska, příspěvková organizace. </w:t>
      </w:r>
    </w:p>
    <w:p w14:paraId="64DC509D" w14:textId="77777777" w:rsidR="00D334EF" w:rsidRDefault="00D334EF" w:rsidP="00C6360D">
      <w:pPr>
        <w:pStyle w:val="Odstavecseseznamem"/>
      </w:pPr>
    </w:p>
    <w:p w14:paraId="730D74B1" w14:textId="7D5328CE" w:rsidR="00D334EF" w:rsidRDefault="007F3DAD" w:rsidP="00C6360D">
      <w:pPr>
        <w:numPr>
          <w:ilvl w:val="0"/>
          <w:numId w:val="9"/>
        </w:numPr>
      </w:pPr>
      <w:r w:rsidRPr="00C6360D">
        <w:lastRenderedPageBreak/>
        <w:t xml:space="preserve">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Muzea Novojičínska, příspěvkové organizace, www.muzeumnj.cz. </w:t>
      </w:r>
    </w:p>
    <w:p w14:paraId="1D279C32" w14:textId="77777777" w:rsidR="00F4169F" w:rsidRDefault="00F4169F" w:rsidP="00F4169F">
      <w:pPr>
        <w:pStyle w:val="Odstavecseseznamem"/>
      </w:pPr>
    </w:p>
    <w:p w14:paraId="7A51549A" w14:textId="139FF492" w:rsidR="00F4169F" w:rsidRDefault="00F4169F" w:rsidP="00F4169F"/>
    <w:p w14:paraId="7A7646AC" w14:textId="77777777" w:rsidR="00F4169F" w:rsidRPr="00C6360D" w:rsidRDefault="00F4169F" w:rsidP="00F4169F"/>
    <w:p w14:paraId="26DEA540" w14:textId="77777777" w:rsidR="003110C2" w:rsidRDefault="003110C2" w:rsidP="003110C2"/>
    <w:p w14:paraId="479D98D0" w14:textId="3FC05F3E" w:rsidR="00B67C50" w:rsidRPr="005805A6" w:rsidRDefault="003110C2" w:rsidP="00B67C50">
      <w:r>
        <w:t>V</w:t>
      </w:r>
      <w:r w:rsidR="005805A6">
        <w:t> Novém Jičíně</w:t>
      </w:r>
      <w:r>
        <w:t xml:space="preserve"> dne:</w:t>
      </w:r>
      <w:r w:rsidR="005805A6">
        <w:rPr>
          <w:b/>
        </w:rPr>
        <w:t xml:space="preserve"> </w:t>
      </w:r>
      <w:proofErr w:type="gramStart"/>
      <w:r w:rsidR="005805A6" w:rsidRPr="005805A6">
        <w:t>18.8.2021</w:t>
      </w:r>
      <w:proofErr w:type="gramEnd"/>
      <w:r w:rsidR="00B67C50">
        <w:tab/>
      </w:r>
      <w:r w:rsidR="00B67C50">
        <w:tab/>
      </w:r>
      <w:r w:rsidR="00B67C50">
        <w:tab/>
        <w:t>V Ostravě dne:</w:t>
      </w:r>
      <w:r w:rsidR="005805A6">
        <w:rPr>
          <w:b/>
        </w:rPr>
        <w:t xml:space="preserve"> </w:t>
      </w:r>
      <w:proofErr w:type="gramStart"/>
      <w:r w:rsidR="005805A6" w:rsidRPr="005805A6">
        <w:t>1.8.2021</w:t>
      </w:r>
      <w:proofErr w:type="gramEnd"/>
    </w:p>
    <w:p w14:paraId="10A75FE3" w14:textId="001653E5" w:rsidR="00C6360D" w:rsidRDefault="00C6360D" w:rsidP="00B67C50"/>
    <w:p w14:paraId="739D3627" w14:textId="71337EB0" w:rsidR="00C6360D" w:rsidRDefault="00C6360D" w:rsidP="00B67C50"/>
    <w:p w14:paraId="5F900B9D" w14:textId="341A729B" w:rsidR="00C6360D" w:rsidRDefault="00C6360D" w:rsidP="00B67C50"/>
    <w:p w14:paraId="75AB85B6" w14:textId="77777777" w:rsidR="00C6360D" w:rsidRDefault="00C6360D" w:rsidP="00B67C50">
      <w:pPr>
        <w:rPr>
          <w:b/>
        </w:rPr>
      </w:pPr>
    </w:p>
    <w:p w14:paraId="16F83594" w14:textId="77777777" w:rsidR="003110C2" w:rsidRDefault="003110C2" w:rsidP="003110C2"/>
    <w:tbl>
      <w:tblPr>
        <w:tblW w:w="0" w:type="auto"/>
        <w:jc w:val="center"/>
        <w:tblLayout w:type="fixed"/>
        <w:tblCellMar>
          <w:left w:w="71" w:type="dxa"/>
          <w:right w:w="71" w:type="dxa"/>
        </w:tblCellMar>
        <w:tblLook w:val="0000" w:firstRow="0" w:lastRow="0" w:firstColumn="0" w:lastColumn="0" w:noHBand="0" w:noVBand="0"/>
      </w:tblPr>
      <w:tblGrid>
        <w:gridCol w:w="3757"/>
        <w:gridCol w:w="1134"/>
        <w:gridCol w:w="3840"/>
      </w:tblGrid>
      <w:tr w:rsidR="003110C2" w14:paraId="5E590B46" w14:textId="77777777" w:rsidTr="003110C2">
        <w:trPr>
          <w:cantSplit/>
          <w:jc w:val="center"/>
        </w:trPr>
        <w:tc>
          <w:tcPr>
            <w:tcW w:w="3757" w:type="dxa"/>
          </w:tcPr>
          <w:p w14:paraId="7AF6C273" w14:textId="77777777" w:rsidR="003110C2" w:rsidRDefault="003110C2" w:rsidP="003110C2"/>
        </w:tc>
        <w:tc>
          <w:tcPr>
            <w:tcW w:w="1134" w:type="dxa"/>
          </w:tcPr>
          <w:p w14:paraId="678E9F0D" w14:textId="77777777" w:rsidR="003110C2" w:rsidRDefault="003110C2" w:rsidP="003110C2"/>
        </w:tc>
        <w:tc>
          <w:tcPr>
            <w:tcW w:w="3840" w:type="dxa"/>
          </w:tcPr>
          <w:p w14:paraId="65789781" w14:textId="77777777" w:rsidR="003110C2" w:rsidRDefault="003110C2" w:rsidP="003110C2"/>
        </w:tc>
      </w:tr>
      <w:tr w:rsidR="003110C2" w14:paraId="759E5179" w14:textId="77777777" w:rsidTr="003110C2">
        <w:trPr>
          <w:cantSplit/>
          <w:jc w:val="center"/>
        </w:trPr>
        <w:tc>
          <w:tcPr>
            <w:tcW w:w="3757" w:type="dxa"/>
            <w:tcBorders>
              <w:top w:val="dashSmallGap" w:sz="4" w:space="0" w:color="auto"/>
            </w:tcBorders>
          </w:tcPr>
          <w:p w14:paraId="19126D59" w14:textId="77777777" w:rsidR="003110C2" w:rsidRDefault="003110C2" w:rsidP="003110C2">
            <w:pPr>
              <w:jc w:val="center"/>
            </w:pPr>
            <w:r>
              <w:t>Za objednatele</w:t>
            </w:r>
          </w:p>
        </w:tc>
        <w:tc>
          <w:tcPr>
            <w:tcW w:w="1134" w:type="dxa"/>
          </w:tcPr>
          <w:p w14:paraId="72F9BEE7" w14:textId="77777777" w:rsidR="003110C2" w:rsidRDefault="003110C2" w:rsidP="003110C2">
            <w:pPr>
              <w:jc w:val="center"/>
            </w:pPr>
          </w:p>
        </w:tc>
        <w:tc>
          <w:tcPr>
            <w:tcW w:w="3840" w:type="dxa"/>
            <w:tcBorders>
              <w:top w:val="dashSmallGap" w:sz="4" w:space="0" w:color="auto"/>
            </w:tcBorders>
          </w:tcPr>
          <w:p w14:paraId="721DA05F" w14:textId="77777777" w:rsidR="003110C2" w:rsidRDefault="003110C2" w:rsidP="003110C2">
            <w:pPr>
              <w:jc w:val="center"/>
            </w:pPr>
            <w:r>
              <w:t>Za zhotovitele</w:t>
            </w:r>
          </w:p>
        </w:tc>
      </w:tr>
      <w:tr w:rsidR="003110C2" w14:paraId="07A029D9" w14:textId="77777777" w:rsidTr="003110C2">
        <w:trPr>
          <w:cantSplit/>
          <w:jc w:val="center"/>
        </w:trPr>
        <w:tc>
          <w:tcPr>
            <w:tcW w:w="3757" w:type="dxa"/>
          </w:tcPr>
          <w:p w14:paraId="55A87DA0" w14:textId="77777777" w:rsidR="00D334EF" w:rsidRPr="00C6360D" w:rsidRDefault="00086641" w:rsidP="00C6360D">
            <w:pPr>
              <w:ind w:right="-114"/>
            </w:pPr>
            <w:proofErr w:type="spellStart"/>
            <w:proofErr w:type="gramStart"/>
            <w:r>
              <w:t>PhDr.Zdeněk</w:t>
            </w:r>
            <w:proofErr w:type="spellEnd"/>
            <w:proofErr w:type="gramEnd"/>
            <w:r>
              <w:t xml:space="preserve"> Orlita, </w:t>
            </w:r>
            <w:proofErr w:type="spellStart"/>
            <w:r>
              <w:t>Ph.D</w:t>
            </w:r>
            <w:proofErr w:type="spellEnd"/>
            <w:r>
              <w:t xml:space="preserve"> - ředitel</w:t>
            </w:r>
          </w:p>
        </w:tc>
        <w:tc>
          <w:tcPr>
            <w:tcW w:w="1134" w:type="dxa"/>
          </w:tcPr>
          <w:p w14:paraId="3BE847E7" w14:textId="77777777" w:rsidR="003110C2" w:rsidRDefault="003110C2" w:rsidP="003110C2">
            <w:pPr>
              <w:jc w:val="center"/>
              <w:rPr>
                <w:b/>
              </w:rPr>
            </w:pPr>
          </w:p>
        </w:tc>
        <w:tc>
          <w:tcPr>
            <w:tcW w:w="3840" w:type="dxa"/>
          </w:tcPr>
          <w:p w14:paraId="591B4E85" w14:textId="77777777" w:rsidR="003110C2" w:rsidRPr="001150E7" w:rsidRDefault="003110C2" w:rsidP="003110C2">
            <w:r w:rsidRPr="001150E7">
              <w:t>Petr Sedlář – jednatel společnosti</w:t>
            </w:r>
          </w:p>
        </w:tc>
      </w:tr>
    </w:tbl>
    <w:p w14:paraId="0390493A" w14:textId="77777777" w:rsidR="003110C2" w:rsidRDefault="003110C2" w:rsidP="003110C2"/>
    <w:sectPr w:rsidR="003110C2" w:rsidSect="005F76F3">
      <w:footerReference w:type="default" r:id="rId7"/>
      <w:pgSz w:w="11906" w:h="16838"/>
      <w:pgMar w:top="1418" w:right="1418" w:bottom="2268" w:left="1418" w:header="709"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8DBF4" w14:textId="77777777" w:rsidR="00557C64" w:rsidRDefault="00557C64">
      <w:r>
        <w:separator/>
      </w:r>
    </w:p>
  </w:endnote>
  <w:endnote w:type="continuationSeparator" w:id="0">
    <w:p w14:paraId="79047E98" w14:textId="77777777" w:rsidR="00557C64" w:rsidRDefault="0055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9920" w14:textId="7EFB4C65" w:rsidR="003E71AB" w:rsidRDefault="003E71AB">
    <w:pPr>
      <w:pStyle w:val="Zpat"/>
      <w:ind w:left="-142" w:right="-2"/>
      <w:jc w:val="right"/>
    </w:pPr>
    <w:r>
      <w:rPr>
        <w:rStyle w:val="slostrnky"/>
      </w:rPr>
      <w:t xml:space="preserve">Strana </w:t>
    </w:r>
    <w:r w:rsidR="007F3DAD">
      <w:rPr>
        <w:rStyle w:val="slostrnky"/>
      </w:rPr>
      <w:fldChar w:fldCharType="begin"/>
    </w:r>
    <w:r>
      <w:rPr>
        <w:rStyle w:val="slostrnky"/>
      </w:rPr>
      <w:instrText xml:space="preserve"> PAGE </w:instrText>
    </w:r>
    <w:r w:rsidR="007F3DAD">
      <w:rPr>
        <w:rStyle w:val="slostrnky"/>
      </w:rPr>
      <w:fldChar w:fldCharType="separate"/>
    </w:r>
    <w:r w:rsidR="00DC3633">
      <w:rPr>
        <w:rStyle w:val="slostrnky"/>
        <w:noProof/>
      </w:rPr>
      <w:t>6</w:t>
    </w:r>
    <w:r w:rsidR="007F3DAD">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80C83" w14:textId="77777777" w:rsidR="00557C64" w:rsidRDefault="00557C64">
      <w:r>
        <w:separator/>
      </w:r>
    </w:p>
  </w:footnote>
  <w:footnote w:type="continuationSeparator" w:id="0">
    <w:p w14:paraId="4CA0C2DF" w14:textId="77777777" w:rsidR="00557C64" w:rsidRDefault="00557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B24"/>
    <w:multiLevelType w:val="singleLevel"/>
    <w:tmpl w:val="7BDE7F2A"/>
    <w:lvl w:ilvl="0">
      <w:start w:val="1"/>
      <w:numFmt w:val="decimal"/>
      <w:lvlText w:val="%1."/>
      <w:lvlJc w:val="left"/>
      <w:pPr>
        <w:tabs>
          <w:tab w:val="num" w:pos="360"/>
        </w:tabs>
        <w:ind w:left="360" w:hanging="360"/>
      </w:pPr>
    </w:lvl>
  </w:abstractNum>
  <w:abstractNum w:abstractNumId="1" w15:restartNumberingAfterBreak="0">
    <w:nsid w:val="06C55156"/>
    <w:multiLevelType w:val="singleLevel"/>
    <w:tmpl w:val="8D5A3636"/>
    <w:lvl w:ilvl="0">
      <w:start w:val="1"/>
      <w:numFmt w:val="decimal"/>
      <w:pStyle w:val="Nadpis2"/>
      <w:lvlText w:val="%1."/>
      <w:lvlJc w:val="left"/>
      <w:pPr>
        <w:tabs>
          <w:tab w:val="num" w:pos="360"/>
        </w:tabs>
        <w:ind w:left="360" w:hanging="360"/>
      </w:pPr>
    </w:lvl>
  </w:abstractNum>
  <w:abstractNum w:abstractNumId="2" w15:restartNumberingAfterBreak="0">
    <w:nsid w:val="0CA07771"/>
    <w:multiLevelType w:val="singleLevel"/>
    <w:tmpl w:val="7BDE7F2A"/>
    <w:lvl w:ilvl="0">
      <w:start w:val="1"/>
      <w:numFmt w:val="decimal"/>
      <w:lvlText w:val="%1."/>
      <w:lvlJc w:val="left"/>
      <w:pPr>
        <w:tabs>
          <w:tab w:val="num" w:pos="360"/>
        </w:tabs>
        <w:ind w:left="360" w:hanging="360"/>
      </w:pPr>
    </w:lvl>
  </w:abstractNum>
  <w:abstractNum w:abstractNumId="3" w15:restartNumberingAfterBreak="0">
    <w:nsid w:val="0D616927"/>
    <w:multiLevelType w:val="singleLevel"/>
    <w:tmpl w:val="1F0A1B8C"/>
    <w:lvl w:ilvl="0">
      <w:start w:val="1"/>
      <w:numFmt w:val="decimal"/>
      <w:pStyle w:val="Nadpis3"/>
      <w:lvlText w:val="%1."/>
      <w:lvlJc w:val="left"/>
      <w:pPr>
        <w:tabs>
          <w:tab w:val="num" w:pos="510"/>
        </w:tabs>
        <w:ind w:left="510" w:hanging="510"/>
      </w:pPr>
      <w:rPr>
        <w:rFonts w:ascii="Arial" w:hAnsi="Arial" w:hint="default"/>
        <w:b/>
        <w:i w:val="0"/>
        <w:caps w:val="0"/>
        <w:strike w:val="0"/>
        <w:dstrike w:val="0"/>
        <w:vanish w:val="0"/>
        <w:color w:val="000000"/>
        <w:sz w:val="26"/>
        <w:vertAlign w:val="baseline"/>
      </w:rPr>
    </w:lvl>
  </w:abstractNum>
  <w:abstractNum w:abstractNumId="4" w15:restartNumberingAfterBreak="0">
    <w:nsid w:val="0FDE6C36"/>
    <w:multiLevelType w:val="hybridMultilevel"/>
    <w:tmpl w:val="3DEA9D5A"/>
    <w:lvl w:ilvl="0" w:tplc="D2766F88">
      <w:start w:val="1"/>
      <w:numFmt w:val="upperRoman"/>
      <w:lvlText w:val="%1."/>
      <w:lvlJc w:val="left"/>
      <w:pPr>
        <w:tabs>
          <w:tab w:val="num" w:pos="720"/>
        </w:tabs>
        <w:ind w:left="0" w:firstLine="0"/>
      </w:pPr>
      <w:rPr>
        <w:rFonts w:ascii="Arial" w:hAnsi="Arial" w:hint="default"/>
        <w:caps w:val="0"/>
        <w:strike w:val="0"/>
        <w:dstrike w:val="0"/>
        <w:vanish w:val="0"/>
        <w:color w:val="333399"/>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837"/>
    <w:multiLevelType w:val="hybridMultilevel"/>
    <w:tmpl w:val="2F4CF3AA"/>
    <w:lvl w:ilvl="0" w:tplc="FFFFFFFF">
      <w:start w:val="1"/>
      <w:numFmt w:val="decimal"/>
      <w:pStyle w:val="Odst-sl"/>
      <w:lvlText w:val="2.%1"/>
      <w:lvlJc w:val="left"/>
      <w:pPr>
        <w:tabs>
          <w:tab w:val="num" w:pos="567"/>
        </w:tabs>
        <w:ind w:left="567" w:hanging="567"/>
      </w:pPr>
      <w:rPr>
        <w:rFonts w:hint="default"/>
      </w:rPr>
    </w:lvl>
    <w:lvl w:ilvl="1" w:tplc="FFFFFFFF">
      <w:start w:val="1"/>
      <w:numFmt w:val="decimal"/>
      <w:pStyle w:val="Odst-sl"/>
      <w:lvlText w:val="2.%2"/>
      <w:lvlJc w:val="left"/>
      <w:pPr>
        <w:tabs>
          <w:tab w:val="num" w:pos="851"/>
        </w:tabs>
        <w:ind w:left="851" w:hanging="851"/>
      </w:pPr>
      <w:rPr>
        <w:rFonts w:hint="default"/>
      </w:rPr>
    </w:lvl>
    <w:lvl w:ilvl="2" w:tplc="FFFFFFFF">
      <w:start w:val="1"/>
      <w:numFmt w:val="bullet"/>
      <w:lvlText w:val=""/>
      <w:lvlJc w:val="left"/>
      <w:pPr>
        <w:tabs>
          <w:tab w:val="num" w:pos="1980"/>
        </w:tabs>
        <w:ind w:left="1980" w:hanging="360"/>
      </w:pPr>
      <w:rPr>
        <w:rFonts w:ascii="Symbol" w:hAnsi="Symbol" w:hint="default"/>
        <w:color w:val="auto"/>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28063DD"/>
    <w:multiLevelType w:val="singleLevel"/>
    <w:tmpl w:val="7BDE7F2A"/>
    <w:lvl w:ilvl="0">
      <w:start w:val="1"/>
      <w:numFmt w:val="decimal"/>
      <w:lvlText w:val="%1."/>
      <w:lvlJc w:val="left"/>
      <w:pPr>
        <w:tabs>
          <w:tab w:val="num" w:pos="360"/>
        </w:tabs>
        <w:ind w:left="360" w:hanging="360"/>
      </w:pPr>
    </w:lvl>
  </w:abstractNum>
  <w:abstractNum w:abstractNumId="7" w15:restartNumberingAfterBreak="0">
    <w:nsid w:val="26647AAE"/>
    <w:multiLevelType w:val="singleLevel"/>
    <w:tmpl w:val="1CC4E8A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8" w15:restartNumberingAfterBreak="0">
    <w:nsid w:val="322610DC"/>
    <w:multiLevelType w:val="singleLevel"/>
    <w:tmpl w:val="C9E6392A"/>
    <w:lvl w:ilvl="0">
      <w:start w:val="1"/>
      <w:numFmt w:val="lowerLetter"/>
      <w:lvlText w:val="%1)"/>
      <w:lvlJc w:val="left"/>
      <w:pPr>
        <w:tabs>
          <w:tab w:val="num" w:pos="360"/>
        </w:tabs>
        <w:ind w:left="360" w:hanging="360"/>
      </w:pPr>
    </w:lvl>
  </w:abstractNum>
  <w:abstractNum w:abstractNumId="9" w15:restartNumberingAfterBreak="0">
    <w:nsid w:val="39AE03EC"/>
    <w:multiLevelType w:val="hybridMultilevel"/>
    <w:tmpl w:val="5316D1E8"/>
    <w:lvl w:ilvl="0" w:tplc="0405000B">
      <w:start w:val="1"/>
      <w:numFmt w:val="bullet"/>
      <w:lvlText w:val=""/>
      <w:lvlJc w:val="left"/>
      <w:pPr>
        <w:tabs>
          <w:tab w:val="num" w:pos="2136"/>
        </w:tabs>
        <w:ind w:left="2136" w:hanging="360"/>
      </w:pPr>
      <w:rPr>
        <w:rFonts w:ascii="Wingdings" w:hAnsi="Wingdings"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51CA6CEB"/>
    <w:multiLevelType w:val="singleLevel"/>
    <w:tmpl w:val="C9E6392A"/>
    <w:lvl w:ilvl="0">
      <w:start w:val="1"/>
      <w:numFmt w:val="lowerLetter"/>
      <w:lvlText w:val="%1)"/>
      <w:lvlJc w:val="left"/>
      <w:pPr>
        <w:tabs>
          <w:tab w:val="num" w:pos="360"/>
        </w:tabs>
        <w:ind w:left="360" w:hanging="360"/>
      </w:pPr>
    </w:lvl>
  </w:abstractNum>
  <w:abstractNum w:abstractNumId="11" w15:restartNumberingAfterBreak="0">
    <w:nsid w:val="55876258"/>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6ADE15F2"/>
    <w:multiLevelType w:val="hybridMultilevel"/>
    <w:tmpl w:val="9CD063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BA57A0C"/>
    <w:multiLevelType w:val="hybridMultilevel"/>
    <w:tmpl w:val="F4621F2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C2B6A4C"/>
    <w:multiLevelType w:val="singleLevel"/>
    <w:tmpl w:val="D2766F88"/>
    <w:lvl w:ilvl="0">
      <w:start w:val="1"/>
      <w:numFmt w:val="upperRoman"/>
      <w:pStyle w:val="Nadpis1"/>
      <w:lvlText w:val="%1."/>
      <w:lvlJc w:val="left"/>
      <w:pPr>
        <w:tabs>
          <w:tab w:val="num" w:pos="720"/>
        </w:tabs>
        <w:ind w:left="0" w:firstLine="0"/>
      </w:pPr>
      <w:rPr>
        <w:rFonts w:ascii="Arial" w:hAnsi="Arial" w:hint="default"/>
        <w:caps w:val="0"/>
        <w:strike w:val="0"/>
        <w:dstrike w:val="0"/>
        <w:vanish w:val="0"/>
        <w:color w:val="333399"/>
        <w:vertAlign w:val="baseline"/>
      </w:rPr>
    </w:lvl>
  </w:abstractNum>
  <w:abstractNum w:abstractNumId="15" w15:restartNumberingAfterBreak="0">
    <w:nsid w:val="745D5DE7"/>
    <w:multiLevelType w:val="singleLevel"/>
    <w:tmpl w:val="7BDE7F2A"/>
    <w:lvl w:ilvl="0">
      <w:start w:val="1"/>
      <w:numFmt w:val="decimal"/>
      <w:lvlText w:val="%1."/>
      <w:lvlJc w:val="left"/>
      <w:pPr>
        <w:tabs>
          <w:tab w:val="num" w:pos="360"/>
        </w:tabs>
        <w:ind w:left="360" w:hanging="360"/>
      </w:pPr>
    </w:lvl>
  </w:abstractNum>
  <w:abstractNum w:abstractNumId="16" w15:restartNumberingAfterBreak="0">
    <w:nsid w:val="77595861"/>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7C162DB0"/>
    <w:multiLevelType w:val="hybridMultilevel"/>
    <w:tmpl w:val="D49CF516"/>
    <w:lvl w:ilvl="0" w:tplc="FFFFFFFF">
      <w:start w:val="1"/>
      <w:numFmt w:val="bullet"/>
      <w:pStyle w:val="Puntk"/>
      <w:lvlText w:val=""/>
      <w:lvlJc w:val="left"/>
      <w:pPr>
        <w:tabs>
          <w:tab w:val="num" w:pos="851"/>
        </w:tabs>
        <w:ind w:left="851" w:hanging="284"/>
      </w:pPr>
      <w:rPr>
        <w:rFonts w:ascii="Symbol" w:hAnsi="Symbol" w:hint="default"/>
        <w:color w:val="auto"/>
        <w:sz w:val="16"/>
        <w:szCs w:val="16"/>
      </w:rPr>
    </w:lvl>
    <w:lvl w:ilvl="1" w:tplc="FFFFFFFF" w:tentative="1">
      <w:start w:val="1"/>
      <w:numFmt w:val="bullet"/>
      <w:lvlText w:val="o"/>
      <w:lvlJc w:val="left"/>
      <w:pPr>
        <w:tabs>
          <w:tab w:val="num" w:pos="2007"/>
        </w:tabs>
        <w:ind w:left="2007" w:hanging="360"/>
      </w:pPr>
      <w:rPr>
        <w:rFonts w:ascii="Courier New" w:hAnsi="Courier New" w:cs="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Wingdings"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Wingdings"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E64137F"/>
    <w:multiLevelType w:val="singleLevel"/>
    <w:tmpl w:val="7BDE7F2A"/>
    <w:lvl w:ilvl="0">
      <w:start w:val="1"/>
      <w:numFmt w:val="decimal"/>
      <w:lvlText w:val="%1."/>
      <w:lvlJc w:val="left"/>
      <w:pPr>
        <w:tabs>
          <w:tab w:val="num" w:pos="360"/>
        </w:tabs>
        <w:ind w:left="360" w:hanging="360"/>
      </w:pPr>
    </w:lvl>
  </w:abstractNum>
  <w:num w:numId="1">
    <w:abstractNumId w:val="1"/>
  </w:num>
  <w:num w:numId="2">
    <w:abstractNumId w:val="3"/>
  </w:num>
  <w:num w:numId="3">
    <w:abstractNumId w:val="11"/>
  </w:num>
  <w:num w:numId="4">
    <w:abstractNumId w:val="16"/>
  </w:num>
  <w:num w:numId="5">
    <w:abstractNumId w:val="10"/>
  </w:num>
  <w:num w:numId="6">
    <w:abstractNumId w:val="15"/>
  </w:num>
  <w:num w:numId="7">
    <w:abstractNumId w:val="8"/>
  </w:num>
  <w:num w:numId="8">
    <w:abstractNumId w:val="18"/>
  </w:num>
  <w:num w:numId="9">
    <w:abstractNumId w:val="6"/>
  </w:num>
  <w:num w:numId="10">
    <w:abstractNumId w:val="2"/>
  </w:num>
  <w:num w:numId="11">
    <w:abstractNumId w:val="14"/>
  </w:num>
  <w:num w:numId="12">
    <w:abstractNumId w:val="4"/>
  </w:num>
  <w:num w:numId="13">
    <w:abstractNumId w:val="12"/>
  </w:num>
  <w:num w:numId="14">
    <w:abstractNumId w:val="7"/>
  </w:num>
  <w:num w:numId="15">
    <w:abstractNumId w:val="0"/>
  </w:num>
  <w:num w:numId="16">
    <w:abstractNumId w:val="9"/>
  </w:num>
  <w:num w:numId="17">
    <w:abstractNumId w:val="13"/>
  </w:num>
  <w:num w:numId="18">
    <w:abstractNumId w:val="17"/>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55"/>
    <w:rsid w:val="00012268"/>
    <w:rsid w:val="00015478"/>
    <w:rsid w:val="00031C37"/>
    <w:rsid w:val="00067C6D"/>
    <w:rsid w:val="00070C51"/>
    <w:rsid w:val="00086641"/>
    <w:rsid w:val="00096045"/>
    <w:rsid w:val="000A42C3"/>
    <w:rsid w:val="000A590C"/>
    <w:rsid w:val="000A60AD"/>
    <w:rsid w:val="000A7E08"/>
    <w:rsid w:val="000B32F7"/>
    <w:rsid w:val="000C0E26"/>
    <w:rsid w:val="000E51D8"/>
    <w:rsid w:val="000F6F70"/>
    <w:rsid w:val="00105009"/>
    <w:rsid w:val="0012488C"/>
    <w:rsid w:val="0012750F"/>
    <w:rsid w:val="00131246"/>
    <w:rsid w:val="00153626"/>
    <w:rsid w:val="0015719C"/>
    <w:rsid w:val="001736C3"/>
    <w:rsid w:val="00186A9C"/>
    <w:rsid w:val="00195BE8"/>
    <w:rsid w:val="001A02AB"/>
    <w:rsid w:val="001A0327"/>
    <w:rsid w:val="001A26B3"/>
    <w:rsid w:val="001A2FF8"/>
    <w:rsid w:val="001A6102"/>
    <w:rsid w:val="001B046E"/>
    <w:rsid w:val="001C3708"/>
    <w:rsid w:val="001D444A"/>
    <w:rsid w:val="00200252"/>
    <w:rsid w:val="00201539"/>
    <w:rsid w:val="002102B8"/>
    <w:rsid w:val="00242BE6"/>
    <w:rsid w:val="00245345"/>
    <w:rsid w:val="00254AA7"/>
    <w:rsid w:val="00261CE6"/>
    <w:rsid w:val="00264269"/>
    <w:rsid w:val="002809F1"/>
    <w:rsid w:val="002957F7"/>
    <w:rsid w:val="002A535D"/>
    <w:rsid w:val="002C0C82"/>
    <w:rsid w:val="002F52BE"/>
    <w:rsid w:val="002F7439"/>
    <w:rsid w:val="00304A4B"/>
    <w:rsid w:val="00310055"/>
    <w:rsid w:val="003110C2"/>
    <w:rsid w:val="00316FE7"/>
    <w:rsid w:val="00321322"/>
    <w:rsid w:val="00323EBB"/>
    <w:rsid w:val="003254CE"/>
    <w:rsid w:val="00327F4A"/>
    <w:rsid w:val="00351841"/>
    <w:rsid w:val="0037153C"/>
    <w:rsid w:val="00391BA1"/>
    <w:rsid w:val="003A6263"/>
    <w:rsid w:val="003B426E"/>
    <w:rsid w:val="003C4E35"/>
    <w:rsid w:val="003C745A"/>
    <w:rsid w:val="003D2139"/>
    <w:rsid w:val="003D5934"/>
    <w:rsid w:val="003E71AB"/>
    <w:rsid w:val="00404EE9"/>
    <w:rsid w:val="00422D80"/>
    <w:rsid w:val="00424E36"/>
    <w:rsid w:val="00430DC3"/>
    <w:rsid w:val="0043438D"/>
    <w:rsid w:val="00451193"/>
    <w:rsid w:val="00466227"/>
    <w:rsid w:val="0046658C"/>
    <w:rsid w:val="004837E1"/>
    <w:rsid w:val="00497EBA"/>
    <w:rsid w:val="004A1FE4"/>
    <w:rsid w:val="004B023B"/>
    <w:rsid w:val="004B6B6E"/>
    <w:rsid w:val="004D7478"/>
    <w:rsid w:val="004F1DDC"/>
    <w:rsid w:val="004F32A9"/>
    <w:rsid w:val="0051161C"/>
    <w:rsid w:val="00524076"/>
    <w:rsid w:val="00557C64"/>
    <w:rsid w:val="0056704C"/>
    <w:rsid w:val="005805A6"/>
    <w:rsid w:val="005D22E4"/>
    <w:rsid w:val="005F384B"/>
    <w:rsid w:val="005F76F3"/>
    <w:rsid w:val="00613C30"/>
    <w:rsid w:val="00622401"/>
    <w:rsid w:val="00631F5D"/>
    <w:rsid w:val="00643A28"/>
    <w:rsid w:val="00652CCC"/>
    <w:rsid w:val="006802F3"/>
    <w:rsid w:val="006955E3"/>
    <w:rsid w:val="006E1D51"/>
    <w:rsid w:val="006E262A"/>
    <w:rsid w:val="006E495C"/>
    <w:rsid w:val="006F6912"/>
    <w:rsid w:val="007004AF"/>
    <w:rsid w:val="00702C44"/>
    <w:rsid w:val="0072733C"/>
    <w:rsid w:val="00732A08"/>
    <w:rsid w:val="00764294"/>
    <w:rsid w:val="00767FDF"/>
    <w:rsid w:val="00770D00"/>
    <w:rsid w:val="00773103"/>
    <w:rsid w:val="00793DEB"/>
    <w:rsid w:val="00796B9A"/>
    <w:rsid w:val="00797E01"/>
    <w:rsid w:val="007A1D01"/>
    <w:rsid w:val="007F3DAD"/>
    <w:rsid w:val="007F7B9C"/>
    <w:rsid w:val="008015ED"/>
    <w:rsid w:val="0081372B"/>
    <w:rsid w:val="00865D04"/>
    <w:rsid w:val="00866A7D"/>
    <w:rsid w:val="0087410E"/>
    <w:rsid w:val="008838E7"/>
    <w:rsid w:val="00886E51"/>
    <w:rsid w:val="008A0CCC"/>
    <w:rsid w:val="008B758E"/>
    <w:rsid w:val="008D41E9"/>
    <w:rsid w:val="008D6494"/>
    <w:rsid w:val="008D77F6"/>
    <w:rsid w:val="008E3051"/>
    <w:rsid w:val="008E7D15"/>
    <w:rsid w:val="008F3D01"/>
    <w:rsid w:val="00906DA9"/>
    <w:rsid w:val="00921A18"/>
    <w:rsid w:val="00933C95"/>
    <w:rsid w:val="0094095D"/>
    <w:rsid w:val="009467E5"/>
    <w:rsid w:val="009475D6"/>
    <w:rsid w:val="0095528A"/>
    <w:rsid w:val="009A5CB3"/>
    <w:rsid w:val="009A662F"/>
    <w:rsid w:val="009B3859"/>
    <w:rsid w:val="009C1485"/>
    <w:rsid w:val="009C445A"/>
    <w:rsid w:val="009E5C86"/>
    <w:rsid w:val="009E6846"/>
    <w:rsid w:val="009E716B"/>
    <w:rsid w:val="00A02479"/>
    <w:rsid w:val="00A06897"/>
    <w:rsid w:val="00A26B90"/>
    <w:rsid w:val="00A4655F"/>
    <w:rsid w:val="00A55ADD"/>
    <w:rsid w:val="00A94DB4"/>
    <w:rsid w:val="00AB0703"/>
    <w:rsid w:val="00AB088A"/>
    <w:rsid w:val="00AB1E59"/>
    <w:rsid w:val="00AC0027"/>
    <w:rsid w:val="00B01361"/>
    <w:rsid w:val="00B2555B"/>
    <w:rsid w:val="00B45BED"/>
    <w:rsid w:val="00B50251"/>
    <w:rsid w:val="00B51B31"/>
    <w:rsid w:val="00B525F5"/>
    <w:rsid w:val="00B67C50"/>
    <w:rsid w:val="00BC003A"/>
    <w:rsid w:val="00BD426B"/>
    <w:rsid w:val="00BD6FCF"/>
    <w:rsid w:val="00BE0524"/>
    <w:rsid w:val="00BE103D"/>
    <w:rsid w:val="00BE499F"/>
    <w:rsid w:val="00C019C1"/>
    <w:rsid w:val="00C05A10"/>
    <w:rsid w:val="00C07390"/>
    <w:rsid w:val="00C13A9B"/>
    <w:rsid w:val="00C551D9"/>
    <w:rsid w:val="00C56923"/>
    <w:rsid w:val="00C6360D"/>
    <w:rsid w:val="00C6398C"/>
    <w:rsid w:val="00C705E1"/>
    <w:rsid w:val="00C8533B"/>
    <w:rsid w:val="00C93881"/>
    <w:rsid w:val="00C9508C"/>
    <w:rsid w:val="00C95B33"/>
    <w:rsid w:val="00CC29B0"/>
    <w:rsid w:val="00CC5397"/>
    <w:rsid w:val="00D057CD"/>
    <w:rsid w:val="00D071F2"/>
    <w:rsid w:val="00D11035"/>
    <w:rsid w:val="00D334EF"/>
    <w:rsid w:val="00D46BAB"/>
    <w:rsid w:val="00D94868"/>
    <w:rsid w:val="00DC3633"/>
    <w:rsid w:val="00DE20D9"/>
    <w:rsid w:val="00DE38D4"/>
    <w:rsid w:val="00DF11B6"/>
    <w:rsid w:val="00E108D8"/>
    <w:rsid w:val="00E11012"/>
    <w:rsid w:val="00E37BAE"/>
    <w:rsid w:val="00E400CC"/>
    <w:rsid w:val="00E40E03"/>
    <w:rsid w:val="00E41A88"/>
    <w:rsid w:val="00E44850"/>
    <w:rsid w:val="00E47624"/>
    <w:rsid w:val="00E514CA"/>
    <w:rsid w:val="00E53380"/>
    <w:rsid w:val="00E65C33"/>
    <w:rsid w:val="00E73945"/>
    <w:rsid w:val="00E76CFD"/>
    <w:rsid w:val="00E81D52"/>
    <w:rsid w:val="00E905A4"/>
    <w:rsid w:val="00E96898"/>
    <w:rsid w:val="00EB2415"/>
    <w:rsid w:val="00EB4463"/>
    <w:rsid w:val="00ED257C"/>
    <w:rsid w:val="00ED299E"/>
    <w:rsid w:val="00EF2AC9"/>
    <w:rsid w:val="00F32CEB"/>
    <w:rsid w:val="00F34310"/>
    <w:rsid w:val="00F4169F"/>
    <w:rsid w:val="00F43590"/>
    <w:rsid w:val="00F447B6"/>
    <w:rsid w:val="00F67D2E"/>
    <w:rsid w:val="00F70688"/>
    <w:rsid w:val="00F75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96F94"/>
  <w15:docId w15:val="{D589B5CA-17BB-DE4C-A506-C4328544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76F3"/>
    <w:pPr>
      <w:jc w:val="both"/>
    </w:pPr>
    <w:rPr>
      <w:rFonts w:ascii="Arial" w:hAnsi="Arial"/>
      <w:sz w:val="22"/>
    </w:rPr>
  </w:style>
  <w:style w:type="paragraph" w:styleId="Nadpis1">
    <w:name w:val="heading 1"/>
    <w:basedOn w:val="Normln"/>
    <w:next w:val="Normln"/>
    <w:qFormat/>
    <w:rsid w:val="005F76F3"/>
    <w:pPr>
      <w:numPr>
        <w:numId w:val="11"/>
      </w:numPr>
      <w:shd w:val="clear" w:color="auto" w:fill="FFFF00"/>
      <w:spacing w:after="240"/>
      <w:jc w:val="center"/>
      <w:outlineLvl w:val="0"/>
    </w:pPr>
    <w:rPr>
      <w:b/>
      <w:sz w:val="32"/>
    </w:rPr>
  </w:style>
  <w:style w:type="paragraph" w:styleId="Nadpis2">
    <w:name w:val="heading 2"/>
    <w:basedOn w:val="Normln"/>
    <w:next w:val="Normln"/>
    <w:qFormat/>
    <w:rsid w:val="005F76F3"/>
    <w:pPr>
      <w:numPr>
        <w:numId w:val="1"/>
      </w:numPr>
      <w:shd w:val="clear" w:color="auto" w:fill="FFFF00"/>
      <w:spacing w:after="360"/>
      <w:jc w:val="center"/>
      <w:outlineLvl w:val="1"/>
    </w:pPr>
    <w:rPr>
      <w:b/>
      <w:sz w:val="32"/>
    </w:rPr>
  </w:style>
  <w:style w:type="paragraph" w:styleId="Nadpis3">
    <w:name w:val="heading 3"/>
    <w:basedOn w:val="Normln"/>
    <w:next w:val="Normln"/>
    <w:qFormat/>
    <w:rsid w:val="005F76F3"/>
    <w:pPr>
      <w:keepNext/>
      <w:numPr>
        <w:numId w:val="2"/>
      </w:numPr>
      <w:pBdr>
        <w:bottom w:val="single" w:sz="4" w:space="1" w:color="auto"/>
      </w:pBdr>
      <w:spacing w:after="180"/>
      <w:outlineLvl w:val="2"/>
    </w:pPr>
    <w:rPr>
      <w:b/>
      <w:sz w:val="26"/>
    </w:rPr>
  </w:style>
  <w:style w:type="paragraph" w:styleId="Nadpis4">
    <w:name w:val="heading 4"/>
    <w:basedOn w:val="Normln"/>
    <w:next w:val="Normlnodsazen"/>
    <w:qFormat/>
    <w:rsid w:val="005F76F3"/>
    <w:pPr>
      <w:ind w:left="354"/>
      <w:jc w:val="left"/>
      <w:outlineLvl w:val="3"/>
    </w:pPr>
    <w:rPr>
      <w:rFonts w:ascii="Times New Roman" w:hAnsi="Times New Roman"/>
      <w:sz w:val="24"/>
      <w:u w:val="single"/>
    </w:rPr>
  </w:style>
  <w:style w:type="paragraph" w:styleId="Nadpis5">
    <w:name w:val="heading 5"/>
    <w:basedOn w:val="Normln"/>
    <w:next w:val="Normlnodsazen"/>
    <w:qFormat/>
    <w:rsid w:val="005F76F3"/>
    <w:pPr>
      <w:ind w:left="708"/>
      <w:jc w:val="left"/>
      <w:outlineLvl w:val="4"/>
    </w:pPr>
    <w:rPr>
      <w:rFonts w:ascii="Times New Roman" w:hAnsi="Times New Roman"/>
      <w:b/>
      <w:sz w:val="20"/>
    </w:rPr>
  </w:style>
  <w:style w:type="paragraph" w:styleId="Nadpis6">
    <w:name w:val="heading 6"/>
    <w:basedOn w:val="Normln"/>
    <w:next w:val="Normlnodsazen"/>
    <w:qFormat/>
    <w:rsid w:val="005F76F3"/>
    <w:pPr>
      <w:ind w:left="708"/>
      <w:jc w:val="left"/>
      <w:outlineLvl w:val="5"/>
    </w:pPr>
    <w:rPr>
      <w:rFonts w:ascii="Times New Roman" w:hAnsi="Times New Roman"/>
      <w:sz w:val="20"/>
      <w:u w:val="single"/>
    </w:rPr>
  </w:style>
  <w:style w:type="paragraph" w:styleId="Nadpis7">
    <w:name w:val="heading 7"/>
    <w:basedOn w:val="Normln"/>
    <w:next w:val="Normlnodsazen"/>
    <w:qFormat/>
    <w:rsid w:val="005F76F3"/>
    <w:pPr>
      <w:ind w:left="708"/>
      <w:jc w:val="left"/>
      <w:outlineLvl w:val="6"/>
    </w:pPr>
    <w:rPr>
      <w:rFonts w:ascii="Times New Roman" w:hAnsi="Times New Roman"/>
      <w:i/>
      <w:sz w:val="20"/>
    </w:rPr>
  </w:style>
  <w:style w:type="paragraph" w:styleId="Nadpis8">
    <w:name w:val="heading 8"/>
    <w:basedOn w:val="Normln"/>
    <w:next w:val="Normlnodsazen"/>
    <w:qFormat/>
    <w:rsid w:val="005F76F3"/>
    <w:pPr>
      <w:ind w:left="708"/>
      <w:jc w:val="left"/>
      <w:outlineLvl w:val="7"/>
    </w:pPr>
    <w:rPr>
      <w:rFonts w:ascii="Times New Roman" w:hAnsi="Times New Roman"/>
      <w:i/>
      <w:sz w:val="20"/>
    </w:rPr>
  </w:style>
  <w:style w:type="paragraph" w:styleId="Nadpis9">
    <w:name w:val="heading 9"/>
    <w:basedOn w:val="Normln"/>
    <w:next w:val="Normlnodsazen"/>
    <w:qFormat/>
    <w:rsid w:val="005F76F3"/>
    <w:pPr>
      <w:ind w:left="708"/>
      <w:jc w:val="left"/>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F76F3"/>
    <w:pPr>
      <w:jc w:val="right"/>
    </w:pPr>
    <w:rPr>
      <w:sz w:val="12"/>
    </w:rPr>
  </w:style>
  <w:style w:type="paragraph" w:styleId="Zpat">
    <w:name w:val="footer"/>
    <w:basedOn w:val="Normln"/>
    <w:rsid w:val="005F76F3"/>
    <w:pPr>
      <w:jc w:val="center"/>
    </w:pPr>
    <w:rPr>
      <w:sz w:val="16"/>
    </w:rPr>
  </w:style>
  <w:style w:type="paragraph" w:styleId="Normlnodsazen">
    <w:name w:val="Normal Indent"/>
    <w:basedOn w:val="Normln"/>
    <w:rsid w:val="005F76F3"/>
    <w:pPr>
      <w:ind w:firstLine="437"/>
    </w:pPr>
  </w:style>
  <w:style w:type="paragraph" w:customStyle="1" w:styleId="Normln1">
    <w:name w:val="Normální1"/>
    <w:rsid w:val="005F76F3"/>
    <w:rPr>
      <w:sz w:val="24"/>
    </w:rPr>
  </w:style>
  <w:style w:type="character" w:styleId="slostrnky">
    <w:name w:val="page number"/>
    <w:basedOn w:val="Standardnpsmoodstavce"/>
    <w:rsid w:val="005F76F3"/>
  </w:style>
  <w:style w:type="character" w:styleId="Znakapoznpodarou">
    <w:name w:val="footnote reference"/>
    <w:basedOn w:val="Standardnpsmoodstavce"/>
    <w:semiHidden/>
    <w:rsid w:val="005F76F3"/>
    <w:rPr>
      <w:position w:val="6"/>
      <w:sz w:val="16"/>
    </w:rPr>
  </w:style>
  <w:style w:type="paragraph" w:styleId="Textpoznpodarou">
    <w:name w:val="footnote text"/>
    <w:basedOn w:val="Normln"/>
    <w:semiHidden/>
    <w:rsid w:val="005F76F3"/>
    <w:pPr>
      <w:jc w:val="left"/>
    </w:pPr>
    <w:rPr>
      <w:rFonts w:ascii="Times New Roman" w:hAnsi="Times New Roman"/>
      <w:sz w:val="20"/>
    </w:rPr>
  </w:style>
  <w:style w:type="paragraph" w:customStyle="1" w:styleId="ROA8">
    <w:name w:val="RO A  8"/>
    <w:basedOn w:val="Normln"/>
    <w:rsid w:val="005F76F3"/>
    <w:pPr>
      <w:tabs>
        <w:tab w:val="right" w:pos="1701"/>
        <w:tab w:val="center" w:pos="2694"/>
        <w:tab w:val="decimal" w:pos="4253"/>
        <w:tab w:val="left" w:pos="5387"/>
      </w:tabs>
      <w:ind w:left="425" w:hanging="425"/>
      <w:jc w:val="left"/>
    </w:pPr>
    <w:rPr>
      <w:rFonts w:ascii="Times New Roman" w:hAnsi="Times New Roman"/>
      <w:sz w:val="16"/>
      <w:lang w:val="en-GB"/>
    </w:rPr>
  </w:style>
  <w:style w:type="paragraph" w:customStyle="1" w:styleId="ROA10LDR075">
    <w:name w:val="RO A 10:L DR+0.75"/>
    <w:basedOn w:val="Normln"/>
    <w:rsid w:val="005F76F3"/>
    <w:pPr>
      <w:tabs>
        <w:tab w:val="right" w:pos="1701"/>
        <w:tab w:val="center" w:pos="2694"/>
        <w:tab w:val="decimal" w:pos="4253"/>
        <w:tab w:val="left" w:pos="5387"/>
      </w:tabs>
      <w:ind w:left="425" w:hanging="425"/>
      <w:jc w:val="left"/>
    </w:pPr>
    <w:rPr>
      <w:rFonts w:ascii="Times New Roman" w:hAnsi="Times New Roman"/>
      <w:sz w:val="24"/>
      <w:lang w:val="en-GB"/>
    </w:rPr>
  </w:style>
  <w:style w:type="paragraph" w:customStyle="1" w:styleId="ROA12">
    <w:name w:val="RO A 12"/>
    <w:basedOn w:val="ROA10LDR075"/>
    <w:rsid w:val="005F76F3"/>
  </w:style>
  <w:style w:type="paragraph" w:customStyle="1" w:styleId="ROB8">
    <w:name w:val="RO B  8"/>
    <w:basedOn w:val="Normln"/>
    <w:rsid w:val="005F76F3"/>
    <w:pPr>
      <w:ind w:firstLine="425"/>
      <w:jc w:val="left"/>
    </w:pPr>
    <w:rPr>
      <w:rFonts w:ascii="Times New Roman" w:hAnsi="Times New Roman"/>
      <w:sz w:val="16"/>
      <w:lang w:val="en-GB"/>
    </w:rPr>
  </w:style>
  <w:style w:type="paragraph" w:customStyle="1" w:styleId="ROB10L1R075">
    <w:name w:val="RO B 10:L 1R+0.75"/>
    <w:basedOn w:val="Normln"/>
    <w:rsid w:val="005F76F3"/>
    <w:pPr>
      <w:ind w:firstLine="425"/>
      <w:jc w:val="left"/>
    </w:pPr>
    <w:rPr>
      <w:rFonts w:ascii="Times New Roman" w:hAnsi="Times New Roman"/>
      <w:sz w:val="24"/>
      <w:lang w:val="en-GB"/>
    </w:rPr>
  </w:style>
  <w:style w:type="paragraph" w:customStyle="1" w:styleId="ROB12">
    <w:name w:val="RO B 12"/>
    <w:basedOn w:val="ROB10L1R075"/>
    <w:rsid w:val="005F76F3"/>
  </w:style>
  <w:style w:type="paragraph" w:customStyle="1" w:styleId="ari12prav">
    <w:name w:val="ari12pravý"/>
    <w:basedOn w:val="Normln"/>
    <w:rsid w:val="005F76F3"/>
    <w:pPr>
      <w:ind w:right="280"/>
      <w:jc w:val="right"/>
    </w:pPr>
    <w:rPr>
      <w:rFonts w:ascii="Univers" w:hAnsi="Univers"/>
      <w:sz w:val="24"/>
    </w:rPr>
  </w:style>
  <w:style w:type="paragraph" w:customStyle="1" w:styleId="nadpiskap">
    <w:name w:val="nadpis kap"/>
    <w:basedOn w:val="Normln"/>
    <w:next w:val="Normln"/>
    <w:rsid w:val="005F76F3"/>
    <w:pPr>
      <w:jc w:val="left"/>
    </w:pPr>
    <w:rPr>
      <w:rFonts w:ascii="Univers" w:hAnsi="Univers"/>
      <w:b/>
      <w:sz w:val="28"/>
    </w:rPr>
  </w:style>
  <w:style w:type="paragraph" w:customStyle="1" w:styleId="s1">
    <w:name w:val="s1"/>
    <w:basedOn w:val="Normln"/>
    <w:rsid w:val="005F76F3"/>
    <w:pPr>
      <w:tabs>
        <w:tab w:val="right" w:pos="2552"/>
        <w:tab w:val="left" w:pos="2694"/>
      </w:tabs>
      <w:jc w:val="left"/>
    </w:pPr>
    <w:rPr>
      <w:rFonts w:ascii="Times New Roman" w:hAnsi="Times New Roman"/>
      <w:b/>
      <w:sz w:val="24"/>
    </w:rPr>
  </w:style>
  <w:style w:type="paragraph" w:customStyle="1" w:styleId="nvratovadresa">
    <w:name w:val="návratová adresa"/>
    <w:basedOn w:val="Normln"/>
    <w:rsid w:val="005F76F3"/>
    <w:pPr>
      <w:jc w:val="left"/>
    </w:pPr>
    <w:rPr>
      <w:rFonts w:ascii="Times New Roman" w:hAnsi="Times New Roman"/>
      <w:sz w:val="20"/>
    </w:rPr>
  </w:style>
  <w:style w:type="paragraph" w:customStyle="1" w:styleId="oblkovadresa">
    <w:name w:val="obálková adresa"/>
    <w:basedOn w:val="Normln"/>
    <w:rsid w:val="005F76F3"/>
    <w:pPr>
      <w:ind w:left="7371"/>
      <w:jc w:val="left"/>
    </w:pPr>
    <w:rPr>
      <w:rFonts w:ascii="Times New Roman" w:hAnsi="Times New Roman"/>
      <w:b/>
      <w:sz w:val="30"/>
    </w:rPr>
  </w:style>
  <w:style w:type="paragraph" w:customStyle="1" w:styleId="s2">
    <w:name w:val="s2"/>
    <w:basedOn w:val="Normln1"/>
    <w:rsid w:val="005F76F3"/>
    <w:pPr>
      <w:tabs>
        <w:tab w:val="left" w:pos="567"/>
      </w:tabs>
      <w:ind w:left="284" w:hanging="284"/>
    </w:pPr>
  </w:style>
  <w:style w:type="paragraph" w:customStyle="1" w:styleId="Obsah">
    <w:name w:val="Obsah"/>
    <w:basedOn w:val="Normln1"/>
    <w:rsid w:val="005F76F3"/>
    <w:pPr>
      <w:ind w:left="1560" w:hanging="1560"/>
    </w:pPr>
  </w:style>
  <w:style w:type="paragraph" w:customStyle="1" w:styleId="nadpissted14">
    <w:name w:val="nadpis střed 14"/>
    <w:basedOn w:val="Nadpis2"/>
    <w:rsid w:val="005F76F3"/>
    <w:pPr>
      <w:numPr>
        <w:numId w:val="0"/>
      </w:numPr>
      <w:shd w:val="clear" w:color="auto" w:fill="auto"/>
      <w:spacing w:before="120" w:after="0"/>
      <w:outlineLvl w:val="9"/>
    </w:pPr>
    <w:rPr>
      <w:rFonts w:ascii="Times New Roman" w:hAnsi="Times New Roman"/>
      <w:sz w:val="28"/>
    </w:rPr>
  </w:style>
  <w:style w:type="paragraph" w:customStyle="1" w:styleId="S0">
    <w:name w:val="S0"/>
    <w:basedOn w:val="Normln1"/>
    <w:rsid w:val="005F76F3"/>
    <w:pPr>
      <w:ind w:firstLine="567"/>
      <w:jc w:val="both"/>
    </w:pPr>
  </w:style>
  <w:style w:type="paragraph" w:customStyle="1" w:styleId="SSsS">
    <w:name w:val="SSsS"/>
    <w:basedOn w:val="Normln1"/>
    <w:rsid w:val="005F76F3"/>
    <w:pPr>
      <w:tabs>
        <w:tab w:val="left" w:pos="567"/>
      </w:tabs>
      <w:ind w:left="991" w:hanging="283"/>
    </w:pPr>
    <w:rPr>
      <w:lang w:val="en-GB"/>
    </w:rPr>
  </w:style>
  <w:style w:type="paragraph" w:customStyle="1" w:styleId="nadpislevy12">
    <w:name w:val="nadpis levy 12"/>
    <w:basedOn w:val="Normln1"/>
    <w:next w:val="S0"/>
    <w:rsid w:val="005F76F3"/>
    <w:rPr>
      <w:b/>
      <w:u w:val="single"/>
    </w:rPr>
  </w:style>
  <w:style w:type="paragraph" w:customStyle="1" w:styleId="Nadpispodkap">
    <w:name w:val="Nadpis podkap."/>
    <w:basedOn w:val="Normln1"/>
    <w:rsid w:val="005F76F3"/>
    <w:pPr>
      <w:ind w:right="-58"/>
      <w:jc w:val="both"/>
    </w:pPr>
    <w:rPr>
      <w:b/>
      <w:u w:val="single"/>
      <w:lang w:val="en-GB"/>
    </w:rPr>
  </w:style>
  <w:style w:type="paragraph" w:customStyle="1" w:styleId="nadpistabulky">
    <w:name w:val="nadpis tabulky"/>
    <w:basedOn w:val="Normln1"/>
    <w:next w:val="zanadpisem04"/>
    <w:rsid w:val="005F76F3"/>
    <w:rPr>
      <w:rFonts w:ascii="Univers" w:hAnsi="Univers"/>
      <w:b/>
      <w:sz w:val="22"/>
    </w:rPr>
  </w:style>
  <w:style w:type="paragraph" w:customStyle="1" w:styleId="zanadpisem04">
    <w:name w:val="za nadpisem 04"/>
    <w:basedOn w:val="S0"/>
    <w:next w:val="Normln1"/>
    <w:rsid w:val="005F76F3"/>
    <w:rPr>
      <w:sz w:val="8"/>
    </w:rPr>
  </w:style>
  <w:style w:type="paragraph" w:customStyle="1" w:styleId="strany">
    <w:name w:val="strany"/>
    <w:basedOn w:val="Normln1"/>
    <w:rsid w:val="005F76F3"/>
    <w:pPr>
      <w:tabs>
        <w:tab w:val="left" w:pos="426"/>
        <w:tab w:val="right" w:pos="2552"/>
        <w:tab w:val="left" w:pos="2694"/>
        <w:tab w:val="left" w:pos="5670"/>
      </w:tabs>
      <w:ind w:firstLine="426"/>
    </w:pPr>
  </w:style>
  <w:style w:type="paragraph" w:styleId="Adresanaoblku">
    <w:name w:val="envelope address"/>
    <w:basedOn w:val="Normln"/>
    <w:rsid w:val="005F76F3"/>
    <w:pPr>
      <w:framePr w:w="7920" w:h="1980" w:hRule="exact" w:hSpace="141" w:wrap="auto" w:hAnchor="page" w:xAlign="center" w:yAlign="bottom"/>
      <w:ind w:left="2880"/>
      <w:jc w:val="left"/>
    </w:pPr>
    <w:rPr>
      <w:rFonts w:ascii="Times New Roman" w:hAnsi="Times New Roman"/>
      <w:b/>
      <w:sz w:val="28"/>
    </w:rPr>
  </w:style>
  <w:style w:type="paragraph" w:styleId="Zptenadresanaoblku">
    <w:name w:val="envelope return"/>
    <w:basedOn w:val="Normln"/>
    <w:rsid w:val="005F76F3"/>
    <w:pPr>
      <w:jc w:val="left"/>
    </w:pPr>
    <w:rPr>
      <w:rFonts w:ascii="Times New Roman" w:hAnsi="Times New Roman"/>
      <w:sz w:val="20"/>
    </w:rPr>
  </w:style>
  <w:style w:type="paragraph" w:styleId="Textvbloku">
    <w:name w:val="Block Text"/>
    <w:basedOn w:val="Normln"/>
    <w:rsid w:val="005F76F3"/>
    <w:pPr>
      <w:pBdr>
        <w:bottom w:val="single" w:sz="6" w:space="1" w:color="auto"/>
      </w:pBdr>
      <w:ind w:left="709" w:right="1275"/>
      <w:jc w:val="center"/>
    </w:pPr>
    <w:rPr>
      <w:rFonts w:ascii="Arial Narrow" w:hAnsi="Arial Narrow"/>
      <w:b/>
      <w:sz w:val="48"/>
    </w:rPr>
  </w:style>
  <w:style w:type="paragraph" w:styleId="Zkladntextodsazen">
    <w:name w:val="Body Text Indent"/>
    <w:basedOn w:val="Normln"/>
    <w:rsid w:val="005F76F3"/>
    <w:pPr>
      <w:tabs>
        <w:tab w:val="left" w:pos="426"/>
      </w:tabs>
      <w:ind w:left="284" w:hanging="284"/>
      <w:jc w:val="left"/>
    </w:pPr>
  </w:style>
  <w:style w:type="paragraph" w:styleId="Zkladntext">
    <w:name w:val="Body Text"/>
    <w:basedOn w:val="Normln"/>
    <w:rsid w:val="005F76F3"/>
    <w:pPr>
      <w:jc w:val="center"/>
    </w:pPr>
    <w:rPr>
      <w:b/>
      <w:sz w:val="44"/>
    </w:rPr>
  </w:style>
  <w:style w:type="paragraph" w:customStyle="1" w:styleId="PATA">
    <w:name w:val="PATA"/>
    <w:rsid w:val="005F76F3"/>
    <w:pPr>
      <w:tabs>
        <w:tab w:val="center" w:pos="4819"/>
        <w:tab w:val="right" w:pos="9071"/>
      </w:tabs>
    </w:pPr>
    <w:rPr>
      <w:sz w:val="24"/>
    </w:rPr>
  </w:style>
  <w:style w:type="paragraph" w:customStyle="1" w:styleId="Normlnodsazen0">
    <w:name w:val="Normální odsazený 0"/>
    <w:aliases w:val="63 cm"/>
    <w:basedOn w:val="Normlnodsazen"/>
    <w:rsid w:val="005F76F3"/>
    <w:pPr>
      <w:ind w:left="357" w:firstLine="0"/>
      <w:jc w:val="left"/>
    </w:pPr>
  </w:style>
  <w:style w:type="paragraph" w:styleId="Odstavecseseznamem">
    <w:name w:val="List Paragraph"/>
    <w:basedOn w:val="Normln"/>
    <w:uiPriority w:val="34"/>
    <w:qFormat/>
    <w:rsid w:val="00351841"/>
    <w:pPr>
      <w:ind w:left="708"/>
    </w:pPr>
  </w:style>
  <w:style w:type="paragraph" w:styleId="Normlnweb">
    <w:name w:val="Normal (Web)"/>
    <w:basedOn w:val="Normln"/>
    <w:uiPriority w:val="99"/>
    <w:unhideWhenUsed/>
    <w:rsid w:val="00B67C50"/>
    <w:pPr>
      <w:spacing w:before="100" w:beforeAutospacing="1" w:after="100" w:afterAutospacing="1"/>
      <w:jc w:val="left"/>
    </w:pPr>
    <w:rPr>
      <w:rFonts w:ascii="Times New Roman" w:eastAsia="Calibri" w:hAnsi="Times New Roman"/>
      <w:sz w:val="24"/>
      <w:szCs w:val="24"/>
    </w:rPr>
  </w:style>
  <w:style w:type="paragraph" w:customStyle="1" w:styleId="Puntk">
    <w:name w:val="Puntík"/>
    <w:basedOn w:val="Normln"/>
    <w:rsid w:val="00DF11B6"/>
    <w:pPr>
      <w:numPr>
        <w:numId w:val="18"/>
      </w:numPr>
      <w:jc w:val="left"/>
    </w:pPr>
    <w:rPr>
      <w:rFonts w:ascii="Times New Roman" w:hAnsi="Times New Roman"/>
      <w:sz w:val="24"/>
    </w:rPr>
  </w:style>
  <w:style w:type="paragraph" w:customStyle="1" w:styleId="Odst-sl">
    <w:name w:val="Odst-čísl"/>
    <w:basedOn w:val="Normln"/>
    <w:rsid w:val="00DF11B6"/>
    <w:pPr>
      <w:numPr>
        <w:ilvl w:val="1"/>
        <w:numId w:val="19"/>
      </w:numPr>
      <w:tabs>
        <w:tab w:val="clear" w:pos="851"/>
        <w:tab w:val="num" w:pos="567"/>
      </w:tabs>
      <w:ind w:left="567" w:hanging="567"/>
      <w:jc w:val="left"/>
    </w:pPr>
    <w:rPr>
      <w:rFonts w:ascii="Times New Roman" w:hAnsi="Times New Roman"/>
      <w:sz w:val="24"/>
    </w:rPr>
  </w:style>
  <w:style w:type="paragraph" w:styleId="Textbubliny">
    <w:name w:val="Balloon Text"/>
    <w:basedOn w:val="Normln"/>
    <w:link w:val="TextbublinyChar"/>
    <w:rsid w:val="00AB1E59"/>
    <w:rPr>
      <w:rFonts w:ascii="Segoe UI" w:hAnsi="Segoe UI" w:cs="Segoe UI"/>
      <w:sz w:val="18"/>
      <w:szCs w:val="18"/>
    </w:rPr>
  </w:style>
  <w:style w:type="character" w:customStyle="1" w:styleId="TextbublinyChar">
    <w:name w:val="Text bubliny Char"/>
    <w:basedOn w:val="Standardnpsmoodstavce"/>
    <w:link w:val="Textbubliny"/>
    <w:rsid w:val="00AB1E59"/>
    <w:rPr>
      <w:rFonts w:ascii="Segoe UI" w:hAnsi="Segoe UI" w:cs="Segoe UI"/>
      <w:sz w:val="18"/>
      <w:szCs w:val="18"/>
    </w:rPr>
  </w:style>
  <w:style w:type="character" w:styleId="Odkaznakoment">
    <w:name w:val="annotation reference"/>
    <w:basedOn w:val="Standardnpsmoodstavce"/>
    <w:semiHidden/>
    <w:unhideWhenUsed/>
    <w:rsid w:val="008E7D15"/>
    <w:rPr>
      <w:sz w:val="16"/>
      <w:szCs w:val="16"/>
    </w:rPr>
  </w:style>
  <w:style w:type="paragraph" w:styleId="Textkomente">
    <w:name w:val="annotation text"/>
    <w:basedOn w:val="Normln"/>
    <w:link w:val="TextkomenteChar"/>
    <w:semiHidden/>
    <w:unhideWhenUsed/>
    <w:rsid w:val="008E7D15"/>
    <w:rPr>
      <w:sz w:val="20"/>
    </w:rPr>
  </w:style>
  <w:style w:type="character" w:customStyle="1" w:styleId="TextkomenteChar">
    <w:name w:val="Text komentáře Char"/>
    <w:basedOn w:val="Standardnpsmoodstavce"/>
    <w:link w:val="Textkomente"/>
    <w:semiHidden/>
    <w:rsid w:val="008E7D15"/>
    <w:rPr>
      <w:rFonts w:ascii="Arial" w:hAnsi="Arial"/>
    </w:rPr>
  </w:style>
  <w:style w:type="paragraph" w:styleId="Pedmtkomente">
    <w:name w:val="annotation subject"/>
    <w:basedOn w:val="Textkomente"/>
    <w:next w:val="Textkomente"/>
    <w:link w:val="PedmtkomenteChar"/>
    <w:semiHidden/>
    <w:unhideWhenUsed/>
    <w:rsid w:val="008E7D15"/>
    <w:rPr>
      <w:b/>
      <w:bCs/>
    </w:rPr>
  </w:style>
  <w:style w:type="character" w:customStyle="1" w:styleId="PedmtkomenteChar">
    <w:name w:val="Předmět komentáře Char"/>
    <w:basedOn w:val="TextkomenteChar"/>
    <w:link w:val="Pedmtkomente"/>
    <w:semiHidden/>
    <w:rsid w:val="008E7D15"/>
    <w:rPr>
      <w:rFonts w:ascii="Arial" w:hAnsi="Arial"/>
      <w:b/>
      <w:bCs/>
    </w:rPr>
  </w:style>
  <w:style w:type="paragraph" w:styleId="Revize">
    <w:name w:val="Revision"/>
    <w:hidden/>
    <w:uiPriority w:val="99"/>
    <w:semiHidden/>
    <w:rsid w:val="004837E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5710">
      <w:bodyDiv w:val="1"/>
      <w:marLeft w:val="0"/>
      <w:marRight w:val="0"/>
      <w:marTop w:val="0"/>
      <w:marBottom w:val="0"/>
      <w:divBdr>
        <w:top w:val="none" w:sz="0" w:space="0" w:color="auto"/>
        <w:left w:val="none" w:sz="0" w:space="0" w:color="auto"/>
        <w:bottom w:val="none" w:sz="0" w:space="0" w:color="auto"/>
        <w:right w:val="none" w:sz="0" w:space="0" w:color="auto"/>
      </w:divBdr>
    </w:div>
    <w:div w:id="847061777">
      <w:bodyDiv w:val="1"/>
      <w:marLeft w:val="0"/>
      <w:marRight w:val="0"/>
      <w:marTop w:val="0"/>
      <w:marBottom w:val="0"/>
      <w:divBdr>
        <w:top w:val="none" w:sz="0" w:space="0" w:color="auto"/>
        <w:left w:val="none" w:sz="0" w:space="0" w:color="auto"/>
        <w:bottom w:val="none" w:sz="0" w:space="0" w:color="auto"/>
        <w:right w:val="none" w:sz="0" w:space="0" w:color="auto"/>
      </w:divBdr>
    </w:div>
    <w:div w:id="1268580964">
      <w:bodyDiv w:val="1"/>
      <w:marLeft w:val="0"/>
      <w:marRight w:val="0"/>
      <w:marTop w:val="0"/>
      <w:marBottom w:val="0"/>
      <w:divBdr>
        <w:top w:val="none" w:sz="0" w:space="0" w:color="auto"/>
        <w:left w:val="none" w:sz="0" w:space="0" w:color="auto"/>
        <w:bottom w:val="none" w:sz="0" w:space="0" w:color="auto"/>
        <w:right w:val="none" w:sz="0" w:space="0" w:color="auto"/>
      </w:divBdr>
    </w:div>
    <w:div w:id="1689797639">
      <w:bodyDiv w:val="1"/>
      <w:marLeft w:val="0"/>
      <w:marRight w:val="0"/>
      <w:marTop w:val="0"/>
      <w:marBottom w:val="0"/>
      <w:divBdr>
        <w:top w:val="none" w:sz="0" w:space="0" w:color="auto"/>
        <w:left w:val="none" w:sz="0" w:space="0" w:color="auto"/>
        <w:bottom w:val="none" w:sz="0" w:space="0" w:color="auto"/>
        <w:right w:val="none" w:sz="0" w:space="0" w:color="auto"/>
      </w:divBdr>
    </w:div>
    <w:div w:id="1738505092">
      <w:bodyDiv w:val="1"/>
      <w:marLeft w:val="0"/>
      <w:marRight w:val="0"/>
      <w:marTop w:val="0"/>
      <w:marBottom w:val="0"/>
      <w:divBdr>
        <w:top w:val="none" w:sz="0" w:space="0" w:color="auto"/>
        <w:left w:val="none" w:sz="0" w:space="0" w:color="auto"/>
        <w:bottom w:val="none" w:sz="0" w:space="0" w:color="auto"/>
        <w:right w:val="none" w:sz="0" w:space="0" w:color="auto"/>
      </w:divBdr>
      <w:divsChild>
        <w:div w:id="61356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ord\&#353;ablony%20u&#382;ivatelsk&#233;\EZS\Servisn&#237;%20smlouva%20EZ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Servisní smlouva EZS</Template>
  <TotalTime>5</TotalTime>
  <Pages>7</Pages>
  <Words>1872</Words>
  <Characters>11049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Servisní smlouva</vt:lpstr>
    </vt:vector>
  </TitlesOfParts>
  <Company>ALARM K+K ELEKTRONIKA s.r.o.</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creator>KF</dc:creator>
  <cp:keywords>1719, mateřská škola p. lumumby</cp:keywords>
  <dc:description>servisní smlouva EZS</dc:description>
  <cp:lastModifiedBy>Renata Janulková</cp:lastModifiedBy>
  <cp:revision>5</cp:revision>
  <cp:lastPrinted>2021-08-17T10:25:00Z</cp:lastPrinted>
  <dcterms:created xsi:type="dcterms:W3CDTF">2021-09-07T06:29:00Z</dcterms:created>
  <dcterms:modified xsi:type="dcterms:W3CDTF">2021-09-07T08:38:00Z</dcterms:modified>
</cp:coreProperties>
</file>