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44170"/>
                <wp:wrapSquare wrapText="left"/>
                <wp:docPr id="1" name="Shape 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7.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9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9"/>
        <w:keepNext/>
        <w:keepLines/>
        <w:widowControl w:val="0"/>
        <w:shd w:val="clear" w:color="auto" w:fill="auto"/>
        <w:bidi w:val="0"/>
        <w:spacing w:before="0" w:after="0"/>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9"/>
        <w:keepNext/>
        <w:keepLines/>
        <w:widowControl w:val="0"/>
        <w:shd w:val="clear" w:color="auto" w:fill="auto"/>
        <w:bidi w:val="0"/>
        <w:spacing w:before="0" w:after="820"/>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br/>
        <w:t>č. VPI/MJ/2021/00159</w:t>
      </w:r>
      <w:bookmarkEnd w:id="2"/>
      <w:bookmarkEnd w:id="3"/>
    </w:p>
    <w:p>
      <w:pPr>
        <w:pStyle w:val="Style11"/>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mezi</w:t>
      </w:r>
    </w:p>
    <w:p>
      <w:pPr>
        <w:pStyle w:val="Style9"/>
        <w:keepNext/>
        <w:keepLines/>
        <w:widowControl w:val="0"/>
        <w:shd w:val="clear" w:color="auto" w:fill="auto"/>
        <w:bidi w:val="0"/>
        <w:spacing w:before="0" w:after="2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11"/>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11"/>
        <w:keepNext w:val="0"/>
        <w:keepLines w:val="0"/>
        <w:widowControl w:val="0"/>
        <w:shd w:val="clear" w:color="auto" w:fill="auto"/>
        <w:bidi w:val="0"/>
        <w:spacing w:before="0" w:after="260" w:line="240" w:lineRule="auto"/>
        <w:ind w:left="0" w:right="0" w:firstLine="0"/>
        <w:jc w:val="center"/>
        <w:rPr>
          <w:sz w:val="24"/>
          <w:szCs w:val="24"/>
        </w:rPr>
        <w:sectPr>
          <w:headerReference w:type="default" r:id="rId5"/>
          <w:footerReference w:type="default" r:id="rId6"/>
          <w:footnotePr>
            <w:pos w:val="pageBottom"/>
            <w:numFmt w:val="decimal"/>
            <w:numRestart w:val="continuous"/>
          </w:footnotePr>
          <w:pgSz w:w="11900" w:h="16840"/>
          <w:pgMar w:top="726" w:left="1371" w:right="1376" w:bottom="894" w:header="0" w:footer="3" w:gutter="0"/>
          <w:pgNumType w:start="1"/>
          <w:cols w:space="720"/>
          <w:noEndnote/>
          <w:rtlGutter w:val="0"/>
          <w:docGrid w:linePitch="360"/>
        </w:sectPr>
      </w:pPr>
      <w:r>
        <w:rPr>
          <w:b/>
          <w:bCs/>
          <w:color w:val="000000"/>
          <w:spacing w:val="0"/>
          <w:w w:val="100"/>
          <w:position w:val="0"/>
          <w:sz w:val="24"/>
          <w:szCs w:val="24"/>
          <w:shd w:val="clear" w:color="auto" w:fill="auto"/>
          <w:lang w:val="cs-CZ" w:eastAsia="cs-CZ" w:bidi="cs-CZ"/>
        </w:rPr>
        <w:t>Krajská správa a údržba silnic Vysočiny, p. o.</w:t>
      </w:r>
    </w:p>
    <w:p>
      <w:pPr>
        <w:pStyle w:val="Style2"/>
        <w:keepNext w:val="0"/>
        <w:keepLines w:val="0"/>
        <w:widowControl w:val="0"/>
        <w:shd w:val="clear" w:color="auto" w:fill="auto"/>
        <w:bidi w:val="0"/>
        <w:spacing w:before="0" w:after="40" w:line="240" w:lineRule="auto"/>
        <w:ind w:left="0" w:right="0" w:firstLine="0"/>
        <w:jc w:val="both"/>
        <w:rPr>
          <w:sz w:val="20"/>
          <w:szCs w:val="20"/>
        </w:rPr>
      </w:pPr>
      <w:r>
        <mc:AlternateContent>
          <mc:Choice Requires="wps">
            <w:drawing>
              <wp:anchor distT="0" distB="0" distL="114300" distR="114300" simplePos="0" relativeHeight="125829380" behindDoc="0" locked="0" layoutInCell="1" allowOverlap="1">
                <wp:simplePos x="0" y="0"/>
                <wp:positionH relativeFrom="page">
                  <wp:posOffset>4205605</wp:posOffset>
                </wp:positionH>
                <wp:positionV relativeFrom="paragraph">
                  <wp:posOffset>12700</wp:posOffset>
                </wp:positionV>
                <wp:extent cx="1155065" cy="344170"/>
                <wp:wrapSquare wrapText="left"/>
                <wp:docPr id="7" name="Shape 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31.14999999999998pt;margin-top:1.pt;width:90.950000000000003pt;height:27.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4"/>
        <w:keepNext/>
        <w:keepLines/>
        <w:widowControl w:val="0"/>
        <w:shd w:val="clear" w:color="auto" w:fill="auto"/>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CETIN a.s.</w:t>
      </w:r>
      <w:bookmarkEnd w:id="6"/>
      <w:bookmarkEnd w:id="7"/>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Českomoravská 2510/19, Libeň, 190 00 Praha 9</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na základě pověření Ing. Miroslavem Kotem, supervizorem pro výstavbu sítě bankovní spojení: PPF banka a.s.</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14"/>
        <w:keepNext/>
        <w:keepLines/>
        <w:widowControl w:val="0"/>
        <w:shd w:val="clear" w:color="auto" w:fill="auto"/>
        <w:bidi w:val="0"/>
        <w:spacing w:before="0" w:after="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Krajská správa a údržba silnic Vysočiny, p. o.</w:t>
      </w:r>
      <w:bookmarkEnd w:id="8"/>
      <w:bookmarkEnd w:id="9"/>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1122/16, Jihlava, 586 01 Jihlava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CZ00090450</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zastoupená Ing. Radovanem Necidem, ředitelem organizace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2"/>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4"/>
        <w:keepNext/>
        <w:keepLines/>
        <w:widowControl w:val="0"/>
        <w:shd w:val="clear" w:color="auto" w:fill="auto"/>
        <w:bidi w:val="0"/>
        <w:spacing w:before="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DEFINICE</w:t>
      </w:r>
      <w:bookmarkEnd w:id="10"/>
      <w:bookmarkEnd w:id="1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Vranín spočívající ve změně trasy komunikačního vedení SEK ve vlastnictví společnosti CETIN, jejíž rozsah je specifikován v CTN;</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2" behindDoc="0" locked="0" layoutInCell="1" allowOverlap="1">
                <wp:simplePos x="0" y="0"/>
                <wp:positionH relativeFrom="page">
                  <wp:posOffset>4203700</wp:posOffset>
                </wp:positionH>
                <wp:positionV relativeFrom="paragraph">
                  <wp:posOffset>12700</wp:posOffset>
                </wp:positionV>
                <wp:extent cx="1637030" cy="344170"/>
                <wp:wrapSquare wrapText="left"/>
                <wp:docPr id="9" name="Shape 9"/>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8030002553</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31.pt;margin-top:1.pt;width:128.90000000000001pt;height:27.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8030002553</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w:t>
      </w:r>
      <w:r>
        <w:rPr>
          <w:color w:val="000000"/>
          <w:spacing w:val="0"/>
          <w:w w:val="100"/>
          <w:position w:val="0"/>
          <w:shd w:val="clear" w:color="auto" w:fill="auto"/>
          <w:lang w:val="cs-CZ" w:eastAsia="cs-CZ" w:bidi="cs-CZ"/>
        </w:rPr>
        <w:t>.“ ze dne 20.11.2019 vydané pod čj. 799313/19, jehož nedílnou součástí jsou Všeobecné podmínky ochrany SEK společnosti CETIN, které si vyžádal a obdržel Stavebník;</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ÚVODNÍ USTANOVENÍ</w:t>
      </w:r>
      <w:bookmarkEnd w:id="12"/>
      <w:bookmarkEnd w:id="13"/>
    </w:p>
    <w:p>
      <w:pPr>
        <w:pStyle w:val="Style2"/>
        <w:keepNext w:val="0"/>
        <w:keepLines w:val="0"/>
        <w:widowControl w:val="0"/>
        <w:numPr>
          <w:ilvl w:val="1"/>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VPIC Vranín TR III_15115 průtah</w:t>
      </w:r>
      <w:r>
        <w:rPr>
          <w:color w:val="000000"/>
          <w:spacing w:val="0"/>
          <w:w w:val="100"/>
          <w:position w:val="0"/>
          <w:shd w:val="clear" w:color="auto" w:fill="auto"/>
          <w:lang w:val="cs-CZ" w:eastAsia="cs-CZ" w:bidi="cs-CZ"/>
        </w:rPr>
        <w:t>“.</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PŘEDMĚT SMLOUVY</w:t>
      </w:r>
      <w:bookmarkEnd w:id="14"/>
      <w:bookmarkEnd w:id="15"/>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PŘEKLÁDKA A JEJÍ PODMÍNKY</w:t>
      </w:r>
      <w:bookmarkEnd w:id="16"/>
      <w:bookmarkEnd w:id="17"/>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2"/>
        <w:keepNext w:val="0"/>
        <w:keepLines w:val="0"/>
        <w:widowControl w:val="0"/>
        <w:numPr>
          <w:ilvl w:val="1"/>
          <w:numId w:val="1"/>
        </w:numPr>
        <w:shd w:val="clear" w:color="auto" w:fill="auto"/>
        <w:tabs>
          <w:tab w:pos="566"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2"/>
        <w:keepNext w:val="0"/>
        <w:keepLines w:val="0"/>
        <w:widowControl w:val="0"/>
        <w:numPr>
          <w:ilvl w:val="0"/>
          <w:numId w:val="3"/>
        </w:numPr>
        <w:shd w:val="clear" w:color="auto" w:fill="auto"/>
        <w:tabs>
          <w:tab w:pos="1012"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4"/>
        <w:keepNext/>
        <w:keepLines/>
        <w:widowControl w:val="0"/>
        <w:shd w:val="clear" w:color="auto" w:fill="auto"/>
        <w:bidi w:val="0"/>
        <w:spacing w:before="0" w:line="240" w:lineRule="auto"/>
        <w:ind w:left="0" w:right="0" w:firstLine="580"/>
        <w:jc w:val="left"/>
      </w:pPr>
      <w:bookmarkStart w:id="18" w:name="bookmark18"/>
      <w:bookmarkStart w:id="19" w:name="bookmark19"/>
      <w:r>
        <w:rPr>
          <w:b w:val="0"/>
          <w:bCs w:val="0"/>
          <w:color w:val="000000"/>
          <w:spacing w:val="0"/>
          <w:w w:val="100"/>
          <w:position w:val="0"/>
          <w:shd w:val="clear" w:color="auto" w:fill="auto"/>
          <w:lang w:val="cs-CZ" w:eastAsia="cs-CZ" w:bidi="cs-CZ"/>
        </w:rPr>
        <w:t>(vše dále jen „</w:t>
      </w:r>
      <w:r>
        <w:rPr>
          <w:color w:val="000000"/>
          <w:spacing w:val="0"/>
          <w:w w:val="100"/>
          <w:position w:val="0"/>
          <w:shd w:val="clear" w:color="auto" w:fill="auto"/>
          <w:lang w:val="cs-CZ" w:eastAsia="cs-CZ" w:bidi="cs-CZ"/>
        </w:rPr>
        <w:t>Předpoklady pro realizaci Překládky</w:t>
      </w:r>
      <w:r>
        <w:rPr>
          <w:b w:val="0"/>
          <w:bCs w:val="0"/>
          <w:color w:val="000000"/>
          <w:spacing w:val="0"/>
          <w:w w:val="100"/>
          <w:position w:val="0"/>
          <w:shd w:val="clear" w:color="auto" w:fill="auto"/>
          <w:lang w:val="cs-CZ" w:eastAsia="cs-CZ" w:bidi="cs-CZ"/>
        </w:rPr>
        <w:t>“).</w:t>
      </w:r>
      <w:bookmarkEnd w:id="18"/>
      <w:bookmarkEnd w:id="19"/>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2"/>
        <w:keepNext w:val="0"/>
        <w:keepLines w:val="0"/>
        <w:widowControl w:val="0"/>
        <w:numPr>
          <w:ilvl w:val="1"/>
          <w:numId w:val="1"/>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ZÁVAZKY SMLUVNÍCH STRAN</w:t>
      </w:r>
      <w:bookmarkEnd w:id="20"/>
      <w:bookmarkEnd w:id="21"/>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4" behindDoc="0" locked="0" layoutInCell="1" allowOverlap="1">
                <wp:simplePos x="0" y="0"/>
                <wp:positionH relativeFrom="page">
                  <wp:posOffset>4205605</wp:posOffset>
                </wp:positionH>
                <wp:positionV relativeFrom="paragraph">
                  <wp:posOffset>12700</wp:posOffset>
                </wp:positionV>
                <wp:extent cx="1155065" cy="344170"/>
                <wp:wrapSquare wrapText="left"/>
                <wp:docPr id="11" name="Shape 1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31.14999999999998pt;margin-top:1.pt;width:90.950000000000003pt;height:27.1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2"/>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cs-CZ" w:eastAsia="cs-CZ" w:bidi="cs-CZ"/>
        </w:rPr>
        <w:t>(a) před realizací Překládky:</w:t>
      </w:r>
    </w:p>
    <w:p>
      <w:pPr>
        <w:pStyle w:val="Style2"/>
        <w:keepNext w:val="0"/>
        <w:keepLines w:val="0"/>
        <w:widowControl w:val="0"/>
        <w:numPr>
          <w:ilvl w:val="0"/>
          <w:numId w:val="5"/>
        </w:numPr>
        <w:shd w:val="clear" w:color="auto" w:fill="auto"/>
        <w:tabs>
          <w:tab w:pos="1427"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CTN;</w:t>
      </w:r>
    </w:p>
    <w:p>
      <w:pPr>
        <w:pStyle w:val="Style2"/>
        <w:keepNext w:val="0"/>
        <w:keepLines w:val="0"/>
        <w:widowControl w:val="0"/>
        <w:numPr>
          <w:ilvl w:val="0"/>
          <w:numId w:val="5"/>
        </w:numPr>
        <w:shd w:val="clear" w:color="auto" w:fill="auto"/>
        <w:tabs>
          <w:tab w:pos="1427" w:val="left"/>
        </w:tabs>
        <w:bidi w:val="0"/>
        <w:spacing w:before="0" w:after="100" w:line="240" w:lineRule="auto"/>
        <w:ind w:left="1440" w:right="0" w:hanging="44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2"/>
        <w:keepNext w:val="0"/>
        <w:keepLines w:val="0"/>
        <w:widowControl w:val="0"/>
        <w:numPr>
          <w:ilvl w:val="0"/>
          <w:numId w:val="3"/>
        </w:numPr>
        <w:shd w:val="clear" w:color="auto" w:fill="auto"/>
        <w:tabs>
          <w:tab w:pos="1007"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po realizaci Překládky:</w:t>
      </w:r>
    </w:p>
    <w:p>
      <w:pPr>
        <w:pStyle w:val="Style2"/>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 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2"/>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(ii) zajistit vyhotovení geometrického plánu s vyznačením rozsahu služebnosti k Překládkou dotčeným nemovitostem;</w:t>
      </w:r>
    </w:p>
    <w:p>
      <w:pPr>
        <w:pStyle w:val="Style2"/>
        <w:keepNext w:val="0"/>
        <w:keepLines w:val="0"/>
        <w:widowControl w:val="0"/>
        <w:numPr>
          <w:ilvl w:val="0"/>
          <w:numId w:val="5"/>
        </w:numPr>
        <w:shd w:val="clear" w:color="auto" w:fill="auto"/>
        <w:tabs>
          <w:tab w:pos="1433" w:val="left"/>
        </w:tabs>
        <w:bidi w:val="0"/>
        <w:spacing w:before="0" w:line="240" w:lineRule="auto"/>
        <w:ind w:left="1440" w:right="0" w:hanging="44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2"/>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2"/>
        <w:keepNext w:val="0"/>
        <w:keepLines w:val="0"/>
        <w:widowControl w:val="0"/>
        <w:shd w:val="clear" w:color="auto" w:fill="auto"/>
        <w:bidi w:val="0"/>
        <w:spacing w:before="0" w:line="240" w:lineRule="auto"/>
        <w:ind w:left="1440" w:right="0" w:firstLine="0"/>
        <w:jc w:val="both"/>
      </w:pPr>
      <w:r>
        <w:rPr>
          <w:color w:val="000000"/>
          <w:spacing w:val="0"/>
          <w:w w:val="100"/>
          <w:position w:val="0"/>
          <w:shd w:val="clear" w:color="auto" w:fill="auto"/>
          <w:lang w:val="cs-CZ" w:eastAsia="cs-CZ" w:bidi="cs-CZ"/>
        </w:rPr>
        <w:t>po splnění Předpokladů pro realizaci Překládky, nejdříve však jeden (1) měsíc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2"/>
        <w:keepNext w:val="0"/>
        <w:keepLines w:val="0"/>
        <w:widowControl w:val="0"/>
        <w:numPr>
          <w:ilvl w:val="1"/>
          <w:numId w:val="1"/>
        </w:numPr>
        <w:shd w:val="clear" w:color="auto" w:fill="auto"/>
        <w:tabs>
          <w:tab w:pos="566"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2"/>
        <w:keepNext w:val="0"/>
        <w:keepLines w:val="0"/>
        <w:widowControl w:val="0"/>
        <w:numPr>
          <w:ilvl w:val="0"/>
          <w:numId w:val="7"/>
        </w:numPr>
        <w:shd w:val="clear" w:color="auto" w:fill="auto"/>
        <w:tabs>
          <w:tab w:pos="100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společnosti CETIN je doručena Kvalifikovaná výzva;</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(b) Stavebník uhradil náklady na Přípravu Překládky dle odst. 6.1 písm. (a)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2"/>
        <w:keepNext w:val="0"/>
        <w:keepLines w:val="0"/>
        <w:widowControl w:val="0"/>
        <w:numPr>
          <w:ilvl w:val="1"/>
          <w:numId w:val="1"/>
        </w:numPr>
        <w:shd w:val="clear" w:color="auto" w:fill="auto"/>
        <w:tabs>
          <w:tab w:pos="566"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w:t>
      </w:r>
      <w:r>
        <w:br w:type="page"/>
      </w:r>
    </w:p>
    <w:p>
      <w:pPr>
        <w:pStyle w:val="Style2"/>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86" behindDoc="0" locked="0" layoutInCell="1" allowOverlap="1">
                <wp:simplePos x="0" y="0"/>
                <wp:positionH relativeFrom="page">
                  <wp:posOffset>4205605</wp:posOffset>
                </wp:positionH>
                <wp:positionV relativeFrom="paragraph">
                  <wp:posOffset>12700</wp:posOffset>
                </wp:positionV>
                <wp:extent cx="1155065" cy="344170"/>
                <wp:wrapSquare wrapText="left"/>
                <wp:docPr id="13" name="Shape 1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31.14999999999998pt;margin-top:1.pt;width:90.950000000000003pt;height:27.100000000000001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o další dobu, o kterou je lhůtu k realizaci Překládky třeba prodloužit v důsledku prodlení Stavebníka.</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both"/>
      </w:pPr>
      <w:bookmarkStart w:id="22" w:name="bookmark22"/>
      <w:bookmarkStart w:id="23" w:name="bookmark23"/>
      <w:r>
        <w:rPr>
          <w:color w:val="000000"/>
          <w:spacing w:val="0"/>
          <w:w w:val="100"/>
          <w:position w:val="0"/>
          <w:shd w:val="clear" w:color="auto" w:fill="auto"/>
          <w:lang w:val="cs-CZ" w:eastAsia="cs-CZ" w:bidi="cs-CZ"/>
        </w:rPr>
        <w:t>NÁKLADY SPOJENÉ S PŘEKLÁDKOU</w:t>
      </w:r>
      <w:bookmarkEnd w:id="22"/>
      <w:bookmarkEnd w:id="23"/>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485.080,- Kč </w:t>
      </w:r>
      <w:r>
        <w:rPr>
          <w:color w:val="000000"/>
          <w:spacing w:val="0"/>
          <w:w w:val="100"/>
          <w:position w:val="0"/>
          <w:shd w:val="clear" w:color="auto" w:fill="auto"/>
          <w:lang w:val="cs-CZ" w:eastAsia="cs-CZ" w:bidi="cs-CZ"/>
        </w:rPr>
        <w:t>(slovy: čtyři sta osmdesát pět tisíc osmdesát korun českých). Specifikace těchto nákladů je uvedena v CTN.</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2"/>
        <w:keepNext w:val="0"/>
        <w:keepLines w:val="0"/>
        <w:widowControl w:val="0"/>
        <w:shd w:val="clear" w:color="auto" w:fill="auto"/>
        <w:bidi w:val="0"/>
        <w:spacing w:before="0" w:after="120" w:line="240" w:lineRule="auto"/>
        <w:ind w:left="1000" w:right="0" w:hanging="420"/>
        <w:jc w:val="both"/>
      </w:pPr>
      <w:r>
        <w:rPr>
          <w:color w:val="000000"/>
          <w:spacing w:val="0"/>
          <w:w w:val="100"/>
          <w:position w:val="0"/>
          <w:shd w:val="clear" w:color="auto" w:fill="auto"/>
          <w:lang w:val="cs-CZ" w:eastAsia="cs-CZ" w:bidi="cs-CZ"/>
        </w:rPr>
        <w:t>Může se jednat zejména, nikoliv však výlučně o:</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(a) 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2"/>
        <w:keepNext w:val="0"/>
        <w:keepLines w:val="0"/>
        <w:widowControl w:val="0"/>
        <w:numPr>
          <w:ilvl w:val="0"/>
          <w:numId w:val="7"/>
        </w:numPr>
        <w:shd w:val="clear" w:color="auto" w:fill="auto"/>
        <w:tabs>
          <w:tab w:pos="101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náklady na identifikaci parcel,</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2"/>
        <w:keepNext w:val="0"/>
        <w:keepLines w:val="0"/>
        <w:widowControl w:val="0"/>
        <w:numPr>
          <w:ilvl w:val="0"/>
          <w:numId w:val="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2"/>
        <w:keepNext w:val="0"/>
        <w:keepLines w:val="0"/>
        <w:widowControl w:val="0"/>
        <w:numPr>
          <w:ilvl w:val="0"/>
          <w:numId w:val="7"/>
        </w:numPr>
        <w:shd w:val="clear" w:color="auto" w:fill="auto"/>
        <w:tabs>
          <w:tab w:pos="1012" w:val="left"/>
        </w:tabs>
        <w:bidi w:val="0"/>
        <w:spacing w:before="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8" behindDoc="0" locked="0" layoutInCell="1" allowOverlap="1">
                <wp:simplePos x="0" y="0"/>
                <wp:positionH relativeFrom="page">
                  <wp:posOffset>4205605</wp:posOffset>
                </wp:positionH>
                <wp:positionV relativeFrom="paragraph">
                  <wp:posOffset>12700</wp:posOffset>
                </wp:positionV>
                <wp:extent cx="1155065" cy="344170"/>
                <wp:wrapSquare wrapText="left"/>
                <wp:docPr id="15" name="Shape 15"/>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1" type="#_x0000_t202" style="position:absolute;margin-left:331.14999999999998pt;margin-top:1.pt;width:90.950000000000003pt;height:27.100000000000001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2"/>
        <w:keepNext w:val="0"/>
        <w:keepLines w:val="0"/>
        <w:widowControl w:val="0"/>
        <w:numPr>
          <w:ilvl w:val="0"/>
          <w:numId w:val="7"/>
        </w:numPr>
        <w:shd w:val="clear" w:color="auto" w:fill="auto"/>
        <w:tabs>
          <w:tab w:pos="1007"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2"/>
        <w:keepNext w:val="0"/>
        <w:keepLines w:val="0"/>
        <w:widowControl w:val="0"/>
        <w:numPr>
          <w:ilvl w:val="0"/>
          <w:numId w:val="7"/>
        </w:numPr>
        <w:shd w:val="clear" w:color="auto" w:fill="auto"/>
        <w:tabs>
          <w:tab w:pos="1051" w:val="left"/>
        </w:tabs>
        <w:bidi w:val="0"/>
        <w:spacing w:before="0" w:line="240" w:lineRule="auto"/>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Výše nákladů na Překládku stanovené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PLATEBNÍ PODMÍNKY</w:t>
      </w:r>
      <w:bookmarkEnd w:id="24"/>
      <w:bookmarkEnd w:id="25"/>
    </w:p>
    <w:p>
      <w:pPr>
        <w:pStyle w:val="Style2"/>
        <w:keepNext w:val="0"/>
        <w:keepLines w:val="0"/>
        <w:widowControl w:val="0"/>
        <w:numPr>
          <w:ilvl w:val="1"/>
          <w:numId w:val="1"/>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2"/>
        <w:keepNext w:val="0"/>
        <w:keepLines w:val="0"/>
        <w:widowControl w:val="0"/>
        <w:shd w:val="clear" w:color="auto" w:fill="auto"/>
        <w:bidi w:val="0"/>
        <w:spacing w:before="0" w:after="120" w:line="240" w:lineRule="auto"/>
        <w:ind w:left="1000" w:right="0" w:hanging="420"/>
        <w:jc w:val="both"/>
      </w:pPr>
      <w:r>
        <w:rPr>
          <w:color w:val="000000"/>
          <w:spacing w:val="0"/>
          <w:w w:val="100"/>
          <w:position w:val="0"/>
          <w:shd w:val="clear" w:color="auto" w:fill="auto"/>
          <w:lang w:val="cs-CZ" w:eastAsia="cs-CZ" w:bidi="cs-CZ"/>
        </w:rPr>
        <w:t xml:space="preserve">(a) Faktura za CTN Překládky ve výši </w:t>
      </w:r>
      <w:r>
        <w:rPr>
          <w:b/>
          <w:bCs/>
          <w:color w:val="000000"/>
          <w:spacing w:val="0"/>
          <w:w w:val="100"/>
          <w:position w:val="0"/>
          <w:shd w:val="clear" w:color="auto" w:fill="auto"/>
          <w:lang w:val="cs-CZ" w:eastAsia="cs-CZ" w:bidi="cs-CZ"/>
        </w:rPr>
        <w:t xml:space="preserve">12.363,- Kč </w:t>
      </w:r>
      <w:r>
        <w:rPr>
          <w:color w:val="000000"/>
          <w:spacing w:val="0"/>
          <w:w w:val="100"/>
          <w:position w:val="0"/>
          <w:shd w:val="clear" w:color="auto" w:fill="auto"/>
          <w:lang w:val="cs-CZ" w:eastAsia="cs-CZ" w:bidi="cs-CZ"/>
        </w:rPr>
        <w:t>(slovy: dvanáct tisíc tři sta šedesát tři korun českých) bude společností CETIN vystavena do patnácti (15) dnů od uzavření této Smlouvy,</w:t>
      </w:r>
    </w:p>
    <w:p>
      <w:pPr>
        <w:pStyle w:val="Style2"/>
        <w:keepNext w:val="0"/>
        <w:keepLines w:val="0"/>
        <w:widowControl w:val="0"/>
        <w:shd w:val="clear" w:color="auto" w:fill="auto"/>
        <w:bidi w:val="0"/>
        <w:spacing w:before="0" w:after="360" w:line="230" w:lineRule="auto"/>
        <w:ind w:left="1000" w:right="0" w:hanging="420"/>
        <w:jc w:val="both"/>
      </w:pPr>
      <w:r>
        <w:rPr>
          <w:color w:val="000000"/>
          <w:spacing w:val="0"/>
          <w:w w:val="100"/>
          <w:position w:val="0"/>
          <w:sz w:val="24"/>
          <w:szCs w:val="24"/>
          <w:shd w:val="clear" w:color="auto" w:fill="auto"/>
          <w:lang w:val="cs-CZ" w:eastAsia="cs-CZ" w:bidi="cs-CZ"/>
        </w:rPr>
        <w:t xml:space="preserve">(b) </w:t>
      </w: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2"/>
        <w:keepNext w:val="0"/>
        <w:keepLines w:val="0"/>
        <w:widowControl w:val="0"/>
        <w:numPr>
          <w:ilvl w:val="1"/>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Stavebníkovi zasílány na adresu uvedenou v hlavičce Smlouvy.</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both"/>
      </w:pPr>
      <w:bookmarkStart w:id="26" w:name="bookmark26"/>
      <w:bookmarkStart w:id="27" w:name="bookmark27"/>
      <w:r>
        <w:rPr>
          <w:color w:val="000000"/>
          <w:spacing w:val="0"/>
          <w:w w:val="100"/>
          <w:position w:val="0"/>
          <w:shd w:val="clear" w:color="auto" w:fill="auto"/>
          <w:lang w:val="cs-CZ" w:eastAsia="cs-CZ" w:bidi="cs-CZ"/>
        </w:rPr>
        <w:t>SANKCE</w:t>
      </w:r>
      <w:bookmarkEnd w:id="26"/>
      <w:bookmarkEnd w:id="27"/>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r>
        <w:br w:type="page"/>
      </w:r>
    </w:p>
    <w:p>
      <w:pPr>
        <w:pStyle w:val="Style2"/>
        <w:keepNext w:val="0"/>
        <w:keepLines w:val="0"/>
        <w:widowControl w:val="0"/>
        <w:shd w:val="clear" w:color="auto" w:fill="auto"/>
        <w:bidi w:val="0"/>
        <w:spacing w:before="0" w:after="40" w:line="240" w:lineRule="auto"/>
        <w:ind w:left="0" w:right="0" w:firstLine="0"/>
        <w:jc w:val="left"/>
        <w:rPr>
          <w:sz w:val="20"/>
          <w:szCs w:val="20"/>
        </w:rPr>
      </w:pPr>
      <w:r>
        <mc:AlternateContent>
          <mc:Choice Requires="wps">
            <w:drawing>
              <wp:anchor distT="0" distB="0" distL="114300" distR="114300" simplePos="0" relativeHeight="125829390" behindDoc="0" locked="0" layoutInCell="1" allowOverlap="1">
                <wp:simplePos x="0" y="0"/>
                <wp:positionH relativeFrom="page">
                  <wp:posOffset>4205605</wp:posOffset>
                </wp:positionH>
                <wp:positionV relativeFrom="paragraph">
                  <wp:posOffset>12700</wp:posOffset>
                </wp:positionV>
                <wp:extent cx="1155065" cy="344170"/>
                <wp:wrapSquare wrapText="left"/>
                <wp:docPr id="17" name="Shape 1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3" type="#_x0000_t202" style="position:absolute;margin-left:331.14999999999998pt;margin-top:1.pt;width:90.950000000000003pt;height:27.100000000000001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KONTAKTNÍ A ODPOVĚDNÉ OSOBY SMLUVNÍCH STRAN</w:t>
      </w:r>
      <w:bookmarkEnd w:id="28"/>
      <w:bookmarkEnd w:id="29"/>
    </w:p>
    <w:p>
      <w:pPr>
        <w:pStyle w:val="Style2"/>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společnost CETIN:</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specialista pro výstavbu sítě - překládky SEK</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senior specialista pro výstavbu sítě</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vedoucí oddělení Přípravy a realizace staveb</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vedoucí oddělení Přípravy a realizace staveb</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e-mail:</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ODSTOUPENÍ OD SMLOUVY</w:t>
      </w:r>
      <w:bookmarkEnd w:id="30"/>
      <w:bookmarkEnd w:id="31"/>
    </w:p>
    <w:p>
      <w:pPr>
        <w:pStyle w:val="Style2"/>
        <w:keepNext w:val="0"/>
        <w:keepLines w:val="0"/>
        <w:widowControl w:val="0"/>
        <w:numPr>
          <w:ilvl w:val="1"/>
          <w:numId w:val="1"/>
        </w:numPr>
        <w:shd w:val="clear" w:color="auto" w:fill="auto"/>
        <w:tabs>
          <w:tab w:pos="566" w:val="left"/>
        </w:tabs>
        <w:bidi w:val="0"/>
        <w:spacing w:before="0" w:after="0" w:line="240" w:lineRule="auto"/>
        <w:ind w:left="580" w:right="0" w:hanging="58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2"/>
        <w:keepNext w:val="0"/>
        <w:keepLines w:val="0"/>
        <w:widowControl w:val="0"/>
        <w:numPr>
          <w:ilvl w:val="1"/>
          <w:numId w:val="1"/>
        </w:numPr>
        <w:shd w:val="clear" w:color="auto" w:fill="auto"/>
        <w:tabs>
          <w:tab w:pos="1087" w:val="left"/>
        </w:tabs>
        <w:bidi w:val="0"/>
        <w:spacing w:before="0" w:line="240" w:lineRule="auto"/>
        <w:ind w:left="580"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2"/>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ROZVAZOVACÍ PODMÍNKA</w:t>
      </w:r>
      <w:bookmarkEnd w:id="32"/>
      <w:bookmarkEnd w:id="33"/>
    </w:p>
    <w:p>
      <w:pPr>
        <w:pStyle w:val="Style2"/>
        <w:keepNext w:val="0"/>
        <w:keepLines w:val="0"/>
        <w:widowControl w:val="0"/>
        <w:numPr>
          <w:ilvl w:val="1"/>
          <w:numId w:val="1"/>
        </w:numPr>
        <w:shd w:val="clear" w:color="auto" w:fill="auto"/>
        <w:tabs>
          <w:tab w:pos="632" w:val="left"/>
        </w:tabs>
        <w:bidi w:val="0"/>
        <w:spacing w:before="0" w:line="240" w:lineRule="auto"/>
        <w:ind w:left="580" w:right="0" w:hanging="58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r>
        <w:br w:type="page"/>
      </w:r>
    </w:p>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2" behindDoc="0" locked="0" layoutInCell="1" allowOverlap="1">
                <wp:simplePos x="0" y="0"/>
                <wp:positionH relativeFrom="page">
                  <wp:posOffset>4205605</wp:posOffset>
                </wp:positionH>
                <wp:positionV relativeFrom="paragraph">
                  <wp:posOffset>12700</wp:posOffset>
                </wp:positionV>
                <wp:extent cx="1155065" cy="344170"/>
                <wp:wrapSquare wrapText="left"/>
                <wp:docPr id="19" name="Shape 1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31.14999999999998pt;margin-top:1.pt;width:90.950000000000003pt;height:27.100000000000001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4"/>
        <w:keepNext/>
        <w:keepLines/>
        <w:widowControl w:val="0"/>
        <w:numPr>
          <w:ilvl w:val="0"/>
          <w:numId w:val="1"/>
        </w:numPr>
        <w:shd w:val="clear" w:color="auto" w:fill="auto"/>
        <w:tabs>
          <w:tab w:pos="566" w:val="left"/>
        </w:tabs>
        <w:bidi w:val="0"/>
        <w:spacing w:before="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OCHRANA OSOBNÍCH ÚDAJŮ</w:t>
      </w:r>
      <w:bookmarkEnd w:id="34"/>
      <w:bookmarkEnd w:id="35"/>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w:t>
      </w:r>
      <w:r>
        <w:fldChar w:fldCharType="begin"/>
      </w:r>
      <w:r>
        <w:rPr/>
        <w:instrText> HYPERLINK "https://www.cetin.cz/zasady-ochrany-osobnich-udaju"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ZÁVĚREČNÁ USTANOVENÍ</w:t>
      </w:r>
      <w:r>
        <w:br w:type="page"/>
      </w:r>
    </w:p>
    <w:p>
      <w:pPr>
        <w:pStyle w:val="Style2"/>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94" behindDoc="0" locked="0" layoutInCell="1" allowOverlap="1">
                <wp:simplePos x="0" y="0"/>
                <wp:positionH relativeFrom="page">
                  <wp:posOffset>4205605</wp:posOffset>
                </wp:positionH>
                <wp:positionV relativeFrom="paragraph">
                  <wp:posOffset>12700</wp:posOffset>
                </wp:positionV>
                <wp:extent cx="1155065" cy="344170"/>
                <wp:wrapSquare wrapText="left"/>
                <wp:docPr id="21" name="Shape 2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7" type="#_x0000_t202" style="position:absolute;margin-left:331.14999999999998pt;margin-top:1.pt;width:90.950000000000003pt;height:27.100000000000001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2"/>
        <w:keepNext w:val="0"/>
        <w:keepLines w:val="0"/>
        <w:widowControl w:val="0"/>
        <w:numPr>
          <w:ilvl w:val="1"/>
          <w:numId w:val="1"/>
        </w:numPr>
        <w:shd w:val="clear" w:color="auto" w:fill="auto"/>
        <w:tabs>
          <w:tab w:pos="572"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 v listinné podobě;</w:t>
      </w:r>
    </w:p>
    <w:p>
      <w:pPr>
        <w:pStyle w:val="Style2"/>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(b)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w:t>
      </w:r>
      <w:r>
        <w:rPr>
          <w:b/>
          <w:bCs/>
          <w:color w:val="000000"/>
          <w:spacing w:val="0"/>
          <w:w w:val="100"/>
          <w:position w:val="0"/>
          <w:shd w:val="clear" w:color="auto" w:fill="auto"/>
          <w:lang w:val="cs-CZ" w:eastAsia="cs-CZ" w:bidi="cs-CZ"/>
        </w:rPr>
        <w:t>Zaručený elektronický podpis</w:t>
      </w:r>
      <w:r>
        <w:rPr>
          <w:color w:val="000000"/>
          <w:spacing w:val="0"/>
          <w:w w:val="100"/>
          <w:position w:val="0"/>
          <w:shd w:val="clear" w:color="auto" w:fill="auto"/>
          <w:lang w:val="cs-CZ" w:eastAsia="cs-CZ" w:bidi="cs-CZ"/>
        </w:rPr>
        <w:t>“);</w:t>
      </w:r>
    </w:p>
    <w:p>
      <w:pPr>
        <w:pStyle w:val="Style2"/>
        <w:keepNext w:val="0"/>
        <w:keepLines w:val="0"/>
        <w:widowControl w:val="0"/>
        <w:numPr>
          <w:ilvl w:val="0"/>
          <w:numId w:val="3"/>
        </w:numPr>
        <w:shd w:val="clear" w:color="auto" w:fill="auto"/>
        <w:tabs>
          <w:tab w:pos="1007" w:val="left"/>
        </w:tabs>
        <w:bidi w:val="0"/>
        <w:spacing w:before="0" w:after="0" w:line="240" w:lineRule="auto"/>
        <w:ind w:left="0" w:right="0" w:firstLine="580"/>
        <w:jc w:val="both"/>
      </w:pPr>
      <w:r>
        <w:rPr>
          <w:color w:val="000000"/>
          <w:spacing w:val="0"/>
          <w:w w:val="100"/>
          <w:position w:val="0"/>
          <w:shd w:val="clear" w:color="auto" w:fill="auto"/>
          <w:lang w:val="cs-CZ" w:eastAsia="cs-CZ" w:bidi="cs-CZ"/>
        </w:rPr>
        <w:t>e-mailovou zprávou opatřenou Zaručeným elektronickým podpisem;</w:t>
      </w:r>
    </w:p>
    <w:p>
      <w:pPr>
        <w:pStyle w:val="Style2"/>
        <w:keepNext w:val="0"/>
        <w:keepLines w:val="0"/>
        <w:widowControl w:val="0"/>
        <w:numPr>
          <w:ilvl w:val="0"/>
          <w:numId w:val="3"/>
        </w:numPr>
        <w:shd w:val="clear" w:color="auto" w:fill="auto"/>
        <w:tabs>
          <w:tab w:pos="1007"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2"/>
        <w:keepNext w:val="0"/>
        <w:keepLines w:val="0"/>
        <w:widowControl w:val="0"/>
        <w:shd w:val="clear" w:color="auto" w:fill="auto"/>
        <w:bidi w:val="0"/>
        <w:spacing w:before="0" w:after="360" w:line="240" w:lineRule="auto"/>
        <w:ind w:left="580" w:right="0" w:firstLine="0"/>
        <w:jc w:val="both"/>
      </w:pP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 (c) a (d).</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w:t>
      </w:r>
      <w:r>
        <w:br w:type="page"/>
      </w:r>
    </w:p>
    <w:p>
      <w:pPr>
        <w:pStyle w:val="Style2"/>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96" behindDoc="0" locked="0" layoutInCell="1" allowOverlap="1">
                <wp:simplePos x="0" y="0"/>
                <wp:positionH relativeFrom="page">
                  <wp:posOffset>4203700</wp:posOffset>
                </wp:positionH>
                <wp:positionV relativeFrom="paragraph">
                  <wp:posOffset>12700</wp:posOffset>
                </wp:positionV>
                <wp:extent cx="1155065" cy="344170"/>
                <wp:wrapSquare wrapText="left"/>
                <wp:docPr id="23" name="Shape 2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9" type="#_x0000_t202" style="position:absolute;margin-left:331.pt;margin-top:1.pt;width:90.950000000000003pt;height:27.100000000000001pt;z-index:-12582935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widowControl w:val="0"/>
        <w:shd w:val="clear" w:color="auto" w:fill="auto"/>
        <w:bidi w:val="0"/>
        <w:spacing w:before="0" w:after="3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2"/>
        <w:keepNext w:val="0"/>
        <w:keepLines w:val="0"/>
        <w:widowControl w:val="0"/>
        <w:numPr>
          <w:ilvl w:val="1"/>
          <w:numId w:val="1"/>
        </w:numPr>
        <w:shd w:val="clear" w:color="auto" w:fill="auto"/>
        <w:tabs>
          <w:tab w:pos="572" w:val="left"/>
        </w:tabs>
        <w:bidi w:val="0"/>
        <w:spacing w:before="0" w:after="14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557;</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1767 odst. 2;</w:t>
      </w:r>
    </w:p>
    <w:p>
      <w:pPr>
        <w:pStyle w:val="Style2"/>
        <w:keepNext w:val="0"/>
        <w:keepLines w:val="0"/>
        <w:widowControl w:val="0"/>
        <w:numPr>
          <w:ilvl w:val="0"/>
          <w:numId w:val="11"/>
        </w:numPr>
        <w:shd w:val="clear" w:color="auto" w:fill="auto"/>
        <w:tabs>
          <w:tab w:pos="1095"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1740 odst. 2 druhá věta a odst. 3; a</w:t>
      </w:r>
    </w:p>
    <w:p>
      <w:pPr>
        <w:pStyle w:val="Style2"/>
        <w:keepNext w:val="0"/>
        <w:keepLines w:val="0"/>
        <w:widowControl w:val="0"/>
        <w:numPr>
          <w:ilvl w:val="0"/>
          <w:numId w:val="11"/>
        </w:numPr>
        <w:shd w:val="clear" w:color="auto" w:fill="auto"/>
        <w:tabs>
          <w:tab w:pos="1095" w:val="left"/>
        </w:tabs>
        <w:bidi w:val="0"/>
        <w:spacing w:before="0" w:after="140" w:line="586" w:lineRule="auto"/>
        <w:ind w:left="0" w:right="0" w:firstLine="740"/>
        <w:jc w:val="left"/>
      </w:pPr>
      <w:r>
        <w:rPr>
          <w:color w:val="000000"/>
          <w:spacing w:val="0"/>
          <w:w w:val="100"/>
          <w:position w:val="0"/>
          <w:shd w:val="clear" w:color="auto" w:fill="auto"/>
          <w:lang w:val="cs-CZ" w:eastAsia="cs-CZ" w:bidi="cs-CZ"/>
        </w:rPr>
        <w:t>§ 1743.</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12.10S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12.11Smlouva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2"/>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12.12Smluvní strany souhlasí a potvrzují si, že údaje uvedené ve Smlouvě nejsou předmětem obchodního tajemství a zároveň nejsou informacemi požívajícími ochrany důvěrnosti majetkových poměrů.</w:t>
      </w:r>
    </w:p>
    <w:p>
      <w:pPr>
        <w:pStyle w:val="Style2"/>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12.13Společnost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2"/>
        <w:keepNext w:val="0"/>
        <w:keepLines w:val="0"/>
        <w:widowControl w:val="0"/>
        <w:shd w:val="clear" w:color="auto" w:fill="auto"/>
        <w:bidi w:val="0"/>
        <w:spacing w:before="0" w:line="240" w:lineRule="auto"/>
        <w:ind w:left="580" w:right="0" w:firstLine="0"/>
        <w:jc w:val="both"/>
        <w:sectPr>
          <w:footnotePr>
            <w:pos w:val="pageBottom"/>
            <w:numFmt w:val="decimal"/>
            <w:numRestart w:val="continuous"/>
          </w:footnotePr>
          <w:pgSz w:w="11900" w:h="16840"/>
          <w:pgMar w:top="726" w:left="1369" w:right="1373" w:bottom="1475" w:header="0" w:footer="3" w:gutter="0"/>
          <w:cols w:space="720"/>
          <w:noEndnote/>
          <w:rtlGutter w:val="0"/>
          <w:docGrid w:linePitch="360"/>
        </w:sectPr>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2"/>
        <w:keepNext w:val="0"/>
        <w:keepLines w:val="0"/>
        <w:framePr w:w="3835" w:h="547" w:wrap="none" w:hAnchor="page" w:x="1377" w:y="7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CETIN: VPI/MJ/2021/00159</w:t>
      </w:r>
    </w:p>
    <w:p>
      <w:pPr>
        <w:pStyle w:val="Style2"/>
        <w:keepNext w:val="0"/>
        <w:keepLines w:val="0"/>
        <w:framePr w:w="3835" w:h="547" w:wrap="none" w:hAnchor="page" w:x="1377" w:y="7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2"/>
        <w:keepNext w:val="0"/>
        <w:keepLines w:val="0"/>
        <w:framePr w:w="1819" w:h="542" w:wrap="none" w:hAnchor="page" w:x="6623" w:y="8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2"/>
        <w:keepNext w:val="0"/>
        <w:keepLines w:val="0"/>
        <w:framePr w:w="1819" w:h="542" w:wrap="none" w:hAnchor="page" w:x="6623" w:y="83"/>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p>
      <w:pPr>
        <w:pStyle w:val="Style2"/>
        <w:keepNext w:val="0"/>
        <w:keepLines w:val="0"/>
        <w:framePr w:w="7718" w:h="1829" w:wrap="none" w:hAnchor="page" w:x="1372" w:y="1149"/>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12.14 Smlouva je vyhotovena v elektronické podobě, v jednom (1) stejnopise.</w:t>
      </w:r>
    </w:p>
    <w:p>
      <w:pPr>
        <w:pStyle w:val="Style2"/>
        <w:keepNext w:val="0"/>
        <w:keepLines w:val="0"/>
        <w:framePr w:w="7718" w:h="1829" w:wrap="none" w:hAnchor="page" w:x="1372" w:y="1149"/>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12.15Součástí Smlouvy jsou následující Přílohy:</w:t>
      </w:r>
    </w:p>
    <w:p>
      <w:pPr>
        <w:pStyle w:val="Style2"/>
        <w:keepNext w:val="0"/>
        <w:keepLines w:val="0"/>
        <w:framePr w:w="7718" w:h="1829" w:wrap="none" w:hAnchor="page" w:x="1372" w:y="1149"/>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Příloha č. 1 - CTN</w:t>
      </w:r>
    </w:p>
    <w:p>
      <w:pPr>
        <w:pStyle w:val="Style2"/>
        <w:keepNext w:val="0"/>
        <w:keepLines w:val="0"/>
        <w:framePr w:w="7718" w:h="1829" w:wrap="none" w:hAnchor="page" w:x="1372" w:y="1149"/>
        <w:widowControl w:val="0"/>
        <w:shd w:val="clear" w:color="auto" w:fill="auto"/>
        <w:bidi w:val="0"/>
        <w:spacing w:before="0" w:after="380" w:line="240" w:lineRule="auto"/>
        <w:ind w:left="0" w:right="0" w:firstLine="580"/>
        <w:jc w:val="left"/>
      </w:pPr>
      <w:r>
        <w:rPr>
          <w:color w:val="000000"/>
          <w:spacing w:val="0"/>
          <w:w w:val="100"/>
          <w:position w:val="0"/>
          <w:shd w:val="clear" w:color="auto" w:fill="auto"/>
          <w:lang w:val="cs-CZ" w:eastAsia="cs-CZ" w:bidi="cs-CZ"/>
        </w:rPr>
        <w:t>Příloha č. 2 - Sdělení stavebního úřadu</w:t>
      </w:r>
    </w:p>
    <w:p>
      <w:pPr>
        <w:pStyle w:val="Style2"/>
        <w:keepNext w:val="0"/>
        <w:keepLines w:val="0"/>
        <w:framePr w:w="797" w:h="293" w:wrap="none" w:hAnchor="page" w:x="1372" w:y="34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p>
      <w:pPr>
        <w:pStyle w:val="Style2"/>
        <w:keepNext w:val="0"/>
        <w:keepLines w:val="0"/>
        <w:framePr w:w="1118" w:h="293" w:wrap="none" w:hAnchor="page" w:x="6009" w:y="34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Stavebník:</w:t>
      </w:r>
    </w:p>
    <w:p>
      <w:pPr>
        <w:pStyle w:val="Style2"/>
        <w:keepNext w:val="0"/>
        <w:keepLines w:val="0"/>
        <w:framePr w:w="744" w:h="293" w:wrap="none" w:hAnchor="page" w:x="1377" w:y="39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p>
      <w:pPr>
        <w:pStyle w:val="Style2"/>
        <w:keepNext w:val="0"/>
        <w:keepLines w:val="0"/>
        <w:framePr w:w="960" w:h="293" w:wrap="none" w:hAnchor="page" w:x="6013" w:y="39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p>
      <w:pPr>
        <w:pStyle w:val="Style14"/>
        <w:keepNext/>
        <w:keepLines/>
        <w:framePr w:w="2822" w:h="806" w:wrap="none" w:hAnchor="page" w:x="2212" w:y="5719"/>
        <w:widowControl w:val="0"/>
        <w:shd w:val="clear" w:color="auto" w:fill="auto"/>
        <w:bidi w:val="0"/>
        <w:spacing w:before="0" w:after="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CETIN a.s.</w:t>
      </w:r>
      <w:bookmarkEnd w:id="36"/>
      <w:bookmarkEnd w:id="37"/>
    </w:p>
    <w:p>
      <w:pPr>
        <w:pStyle w:val="Style2"/>
        <w:keepNext w:val="0"/>
        <w:keepLines w:val="0"/>
        <w:framePr w:w="2822" w:h="806" w:wrap="none" w:hAnchor="page" w:x="2212" w:y="571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br/>
        <w:t>supervizor pro výstavbu sítě</w:t>
      </w:r>
    </w:p>
    <w:p>
      <w:pPr>
        <w:pStyle w:val="Style14"/>
        <w:keepNext/>
        <w:keepLines/>
        <w:framePr w:w="2011" w:h="811" w:wrap="none" w:hAnchor="page" w:x="7213" w:y="5714"/>
        <w:widowControl w:val="0"/>
        <w:shd w:val="clear" w:color="auto" w:fill="auto"/>
        <w:bidi w:val="0"/>
        <w:spacing w:before="0" w:after="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KSÚSV p.o.</w:t>
      </w:r>
      <w:bookmarkEnd w:id="38"/>
      <w:bookmarkEnd w:id="39"/>
    </w:p>
    <w:p>
      <w:pPr>
        <w:pStyle w:val="Style2"/>
        <w:keepNext w:val="0"/>
        <w:keepLines w:val="0"/>
        <w:framePr w:w="2011" w:h="811" w:wrap="none" w:hAnchor="page" w:x="7213" w:y="571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5" w:line="1" w:lineRule="exact"/>
      </w:pPr>
    </w:p>
    <w:p>
      <w:pPr>
        <w:widowControl w:val="0"/>
        <w:spacing w:line="1" w:lineRule="exact"/>
        <w:sectPr>
          <w:footnotePr>
            <w:pos w:val="pageBottom"/>
            <w:numFmt w:val="decimal"/>
            <w:numRestart w:val="continuous"/>
          </w:footnotePr>
          <w:pgSz w:w="11900" w:h="16840"/>
          <w:pgMar w:top="648" w:left="1371" w:right="406" w:bottom="894" w:header="0" w:footer="3" w:gutter="0"/>
          <w:cols w:space="720"/>
          <w:noEndnote/>
          <w:rtlGutter w:val="0"/>
          <w:docGrid w:linePitch="360"/>
        </w:sectPr>
      </w:pPr>
    </w:p>
    <w:p>
      <w:pPr>
        <w:pStyle w:val="Style11"/>
        <w:keepNext w:val="0"/>
        <w:keepLines w:val="0"/>
        <w:widowControl w:val="0"/>
        <w:shd w:val="clear" w:color="auto" w:fill="auto"/>
        <w:bidi w:val="0"/>
        <w:spacing w:before="0" w:line="240" w:lineRule="auto"/>
        <w:ind w:left="0" w:right="0" w:firstLine="0"/>
        <w:jc w:val="center"/>
        <w:rPr>
          <w:sz w:val="28"/>
          <w:szCs w:val="28"/>
        </w:rPr>
      </w:pPr>
      <w:r>
        <w:rPr>
          <w:rFonts w:ascii="Calibri" w:eastAsia="Calibri" w:hAnsi="Calibri" w:cs="Calibri"/>
          <w:color w:val="000000"/>
          <w:spacing w:val="0"/>
          <w:w w:val="100"/>
          <w:position w:val="0"/>
          <w:sz w:val="28"/>
          <w:szCs w:val="28"/>
          <w:shd w:val="clear" w:color="auto" w:fill="auto"/>
          <w:lang w:val="cs-CZ" w:eastAsia="cs-CZ" w:bidi="cs-CZ"/>
        </w:rPr>
        <w:t>TECHNICKÁ ZPRÁVA CTN</w:t>
      </w:r>
    </w:p>
    <w:p>
      <w:pPr>
        <w:pStyle w:val="Style11"/>
        <w:keepNext w:val="0"/>
        <w:keepLines w:val="0"/>
        <w:widowControl w:val="0"/>
        <w:shd w:val="clear" w:color="auto" w:fill="auto"/>
        <w:bidi w:val="0"/>
        <w:spacing w:before="0" w:after="580" w:line="240" w:lineRule="auto"/>
        <w:ind w:left="0" w:right="0" w:firstLine="0"/>
        <w:jc w:val="center"/>
        <w:rPr>
          <w:sz w:val="28"/>
          <w:szCs w:val="28"/>
        </w:rPr>
      </w:pPr>
      <w:r>
        <w:rPr>
          <w:rFonts w:ascii="Calibri" w:eastAsia="Calibri" w:hAnsi="Calibri" w:cs="Calibri"/>
          <w:b/>
          <w:bCs/>
          <w:color w:val="000000"/>
          <w:spacing w:val="0"/>
          <w:w w:val="100"/>
          <w:position w:val="0"/>
          <w:sz w:val="28"/>
          <w:szCs w:val="28"/>
          <w:shd w:val="clear" w:color="auto" w:fill="auto"/>
          <w:lang w:val="cs-CZ" w:eastAsia="cs-CZ" w:bidi="cs-CZ"/>
        </w:rPr>
        <w:t>VPIC Vranín TR III_15115 průtah</w:t>
      </w:r>
    </w:p>
    <w:p>
      <w:pPr>
        <w:pStyle w:val="Style24"/>
        <w:keepNext w:val="0"/>
        <w:keepLines w:val="0"/>
        <w:widowControl w:val="0"/>
        <w:shd w:val="clear" w:color="auto" w:fill="auto"/>
        <w:bidi w:val="0"/>
        <w:spacing w:before="0" w:after="240" w:line="240" w:lineRule="auto"/>
        <w:ind w:left="0" w:right="0" w:firstLine="380"/>
        <w:jc w:val="both"/>
        <w:rPr>
          <w:sz w:val="20"/>
          <w:szCs w:val="20"/>
        </w:rPr>
      </w:pPr>
      <w:r>
        <w:rPr>
          <w:color w:val="000000"/>
          <w:spacing w:val="0"/>
          <w:w w:val="100"/>
          <w:position w:val="0"/>
          <w:sz w:val="20"/>
          <w:szCs w:val="20"/>
          <w:shd w:val="clear" w:color="auto" w:fill="auto"/>
          <w:lang w:val="cs-CZ" w:eastAsia="cs-CZ" w:bidi="cs-CZ"/>
        </w:rPr>
        <w:t xml:space="preserve">CTN řeší situaci vyvolanou stavbou </w:t>
      </w:r>
      <w:r>
        <w:rPr>
          <w:i/>
          <w:iCs/>
          <w:color w:val="000000"/>
          <w:spacing w:val="0"/>
          <w:w w:val="100"/>
          <w:position w:val="0"/>
          <w:sz w:val="20"/>
          <w:szCs w:val="20"/>
          <w:shd w:val="clear" w:color="auto" w:fill="auto"/>
          <w:lang w:val="cs-CZ" w:eastAsia="cs-CZ" w:bidi="cs-CZ"/>
        </w:rPr>
        <w:t>III/15115 VRANÍN PRŮTAH</w:t>
      </w:r>
      <w:r>
        <w:rPr>
          <w:color w:val="000000"/>
          <w:spacing w:val="0"/>
          <w:w w:val="100"/>
          <w:position w:val="0"/>
          <w:sz w:val="20"/>
          <w:szCs w:val="20"/>
          <w:shd w:val="clear" w:color="auto" w:fill="auto"/>
          <w:lang w:val="cs-CZ" w:eastAsia="cs-CZ" w:bidi="cs-CZ"/>
        </w:rPr>
        <w:t>.</w:t>
      </w:r>
    </w:p>
    <w:p>
      <w:pPr>
        <w:pStyle w:val="Style24"/>
        <w:keepNext w:val="0"/>
        <w:keepLines w:val="0"/>
        <w:widowControl w:val="0"/>
        <w:shd w:val="clear" w:color="auto" w:fill="auto"/>
        <w:bidi w:val="0"/>
        <w:spacing w:before="0" w:after="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Jedná se o opravu komunikace v intravilánu obce Vranín, sjednocení šířky, silniční obruby, chodníky a zálivy autobusových zastávek.</w:t>
      </w:r>
    </w:p>
    <w:p>
      <w:pPr>
        <w:pStyle w:val="Style24"/>
        <w:keepNext w:val="0"/>
        <w:keepLines w:val="0"/>
        <w:widowControl w:val="0"/>
        <w:shd w:val="clear" w:color="auto" w:fill="auto"/>
        <w:bidi w:val="0"/>
        <w:spacing w:before="0" w:after="24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V místě stavby se nachází podzemní metalické vedení sítě elektronických komunikací společnosti CETIN, a.s. Ke kolizi s PVSEK CETIN dojde v následujících místech:</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Před objektem č.p.2 dojde k rozšíření komunikace. Stávající vedení křížící komunikaci bude odkryto a uloženo do plastové půlené chráničky.</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Před objektem č.p.49 dojde k rozšíření komunikace. Stávající vedení podél komunikace bude odkryto a bez přerušení přeneseno do zeleného pásu podél komunikace.</w:t>
      </w:r>
    </w:p>
    <w:p>
      <w:pPr>
        <w:pStyle w:val="Style24"/>
        <w:keepNext w:val="0"/>
        <w:keepLines w:val="0"/>
        <w:widowControl w:val="0"/>
        <w:numPr>
          <w:ilvl w:val="0"/>
          <w:numId w:val="13"/>
        </w:numPr>
        <w:shd w:val="clear" w:color="auto" w:fill="auto"/>
        <w:tabs>
          <w:tab w:pos="718" w:val="left"/>
        </w:tabs>
        <w:bidi w:val="0"/>
        <w:spacing w:before="0" w:after="240" w:line="233" w:lineRule="auto"/>
        <w:ind w:left="380" w:right="0" w:firstLine="0"/>
        <w:jc w:val="both"/>
        <w:rPr>
          <w:sz w:val="20"/>
          <w:szCs w:val="20"/>
        </w:rPr>
      </w:pPr>
      <w:r>
        <w:rPr>
          <w:color w:val="000000"/>
          <w:spacing w:val="0"/>
          <w:w w:val="100"/>
          <w:position w:val="0"/>
          <w:sz w:val="20"/>
          <w:szCs w:val="20"/>
          <w:shd w:val="clear" w:color="auto" w:fill="auto"/>
          <w:lang w:val="cs-CZ" w:eastAsia="cs-CZ" w:bidi="cs-CZ"/>
        </w:rPr>
        <w:t>Před autobusovou zastávkou u č.p.41 dojde v místě stávající asfaltové plochy ke stavbě chodníku. Stávající vedení bude odkryto a uloženo do plastových půlených chrániček.</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Před obchodem č.p.9 dojde v místě stávající asfaltové plochy ke stavbě dlážděného vjezdu. Stávající vedení bude odkryto a uloženo do plastových půlených chrániček.</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both"/>
        <w:rPr>
          <w:sz w:val="20"/>
          <w:szCs w:val="20"/>
        </w:rPr>
      </w:pPr>
      <w:r>
        <w:rPr>
          <w:color w:val="000000"/>
          <w:spacing w:val="0"/>
          <w:w w:val="100"/>
          <w:position w:val="0"/>
          <w:sz w:val="20"/>
          <w:szCs w:val="20"/>
          <w:shd w:val="clear" w:color="auto" w:fill="auto"/>
          <w:lang w:val="cs-CZ" w:eastAsia="cs-CZ" w:bidi="cs-CZ"/>
        </w:rPr>
        <w:t>Před objekty č.p.10, 12, 13, v místě stávajících vjezdů, bude vedení odkryto a uloženo do plastových půlených chrániček.</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left"/>
        <w:rPr>
          <w:sz w:val="20"/>
          <w:szCs w:val="20"/>
        </w:rPr>
      </w:pPr>
      <w:r>
        <w:rPr>
          <w:color w:val="000000"/>
          <w:spacing w:val="0"/>
          <w:w w:val="100"/>
          <w:position w:val="0"/>
          <w:sz w:val="20"/>
          <w:szCs w:val="20"/>
          <w:shd w:val="clear" w:color="auto" w:fill="auto"/>
          <w:lang w:val="cs-CZ" w:eastAsia="cs-CZ" w:bidi="cs-CZ"/>
        </w:rPr>
        <w:t>Před objekty č.p.35 až 38, ve vozovce, bude vedení odkryto a uloženo do plastových půlených chrániček. Bude přiložena rezervní chránička.</w:t>
      </w:r>
    </w:p>
    <w:p>
      <w:pPr>
        <w:pStyle w:val="Style24"/>
        <w:keepNext w:val="0"/>
        <w:keepLines w:val="0"/>
        <w:widowControl w:val="0"/>
        <w:numPr>
          <w:ilvl w:val="0"/>
          <w:numId w:val="13"/>
        </w:numPr>
        <w:shd w:val="clear" w:color="auto" w:fill="auto"/>
        <w:tabs>
          <w:tab w:pos="718" w:val="left"/>
        </w:tabs>
        <w:bidi w:val="0"/>
        <w:spacing w:before="0" w:after="240" w:line="240" w:lineRule="auto"/>
        <w:ind w:left="380" w:right="0" w:firstLine="0"/>
        <w:jc w:val="left"/>
        <w:rPr>
          <w:sz w:val="20"/>
          <w:szCs w:val="20"/>
        </w:rPr>
      </w:pPr>
      <w:r>
        <w:rPr>
          <w:color w:val="000000"/>
          <w:spacing w:val="0"/>
          <w:w w:val="100"/>
          <w:position w:val="0"/>
          <w:sz w:val="20"/>
          <w:szCs w:val="20"/>
          <w:shd w:val="clear" w:color="auto" w:fill="auto"/>
          <w:lang w:val="cs-CZ" w:eastAsia="cs-CZ" w:bidi="cs-CZ"/>
        </w:rPr>
        <w:t>Před objektem č.p.31, ve vozovce, bude vedení odkryto a bez přerušení přeneseno do nové trasy, mimo vozovku. Pokud to nebude technicky možné, bude ve stávající trase uloženo do plastových půlených chrániček. Bude přiložena rezervní chránička.</w:t>
      </w:r>
    </w:p>
    <w:p>
      <w:pPr>
        <w:pStyle w:val="Style24"/>
        <w:keepNext w:val="0"/>
        <w:keepLines w:val="0"/>
        <w:widowControl w:val="0"/>
        <w:shd w:val="clear" w:color="auto" w:fill="auto"/>
        <w:bidi w:val="0"/>
        <w:spacing w:before="0" w:after="0" w:line="240" w:lineRule="auto"/>
        <w:ind w:left="0" w:right="0" w:firstLine="380"/>
        <w:jc w:val="both"/>
        <w:rPr>
          <w:sz w:val="20"/>
          <w:szCs w:val="20"/>
        </w:rPr>
      </w:pPr>
      <w:r>
        <w:rPr>
          <w:color w:val="000000"/>
          <w:spacing w:val="0"/>
          <w:w w:val="100"/>
          <w:position w:val="0"/>
          <w:sz w:val="20"/>
          <w:szCs w:val="20"/>
          <w:shd w:val="clear" w:color="auto" w:fill="auto"/>
          <w:lang w:val="cs-CZ" w:eastAsia="cs-CZ" w:bidi="cs-CZ"/>
        </w:rPr>
        <w:t>Na akci nebude zpracován realizační stupeň PD, bude využit plán stavby.</w:t>
      </w:r>
    </w:p>
    <w:p>
      <w:pPr>
        <w:pStyle w:val="Style24"/>
        <w:keepNext w:val="0"/>
        <w:keepLines w:val="0"/>
        <w:widowControl w:val="0"/>
        <w:shd w:val="clear" w:color="auto" w:fill="auto"/>
        <w:bidi w:val="0"/>
        <w:spacing w:before="0" w:after="240" w:line="240" w:lineRule="auto"/>
        <w:ind w:left="0" w:right="0" w:firstLine="380"/>
        <w:jc w:val="both"/>
        <w:rPr>
          <w:sz w:val="20"/>
          <w:szCs w:val="20"/>
        </w:rPr>
        <w:sectPr>
          <w:headerReference w:type="default" r:id="rId7"/>
          <w:footerReference w:type="default" r:id="rId8"/>
          <w:footnotePr>
            <w:pos w:val="pageBottom"/>
            <w:numFmt w:val="decimal"/>
            <w:numRestart w:val="continuous"/>
          </w:footnotePr>
          <w:pgSz w:w="11900" w:h="16840"/>
          <w:pgMar w:top="970" w:left="1011" w:right="1087" w:bottom="970" w:header="0" w:footer="542" w:gutter="0"/>
          <w:cols w:space="720"/>
          <w:noEndnote/>
          <w:rtlGutter w:val="0"/>
          <w:docGrid w:linePitch="360"/>
        </w:sectPr>
      </w:pPr>
      <w:r>
        <w:rPr>
          <w:color w:val="000000"/>
          <w:spacing w:val="0"/>
          <w:w w:val="100"/>
          <w:position w:val="0"/>
          <w:sz w:val="20"/>
          <w:szCs w:val="20"/>
          <w:shd w:val="clear" w:color="auto" w:fill="auto"/>
          <w:lang w:val="cs-CZ" w:eastAsia="cs-CZ" w:bidi="cs-CZ"/>
        </w:rPr>
        <w:t>VBř 2x město + kraj</w:t>
      </w:r>
    </w:p>
    <w:p>
      <w:pPr>
        <w:pStyle w:val="Style2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VPIC Vranín TR III_15115 průtah - specifikace nákladů_aktualizace 6_2021</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PPD - Propočet projektové dokumentace</w:t>
      </w:r>
    </w:p>
    <w:p>
      <w:pPr>
        <w:pStyle w:val="Style24"/>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Ceník: VP-Východ 2018-TEM - FTTH - 2021.06</w:t>
      </w:r>
    </w:p>
    <w:tbl>
      <w:tblPr>
        <w:tblOverlap w:val="never"/>
        <w:jc w:val="left"/>
        <w:tblLayout w:type="fixed"/>
      </w:tblPr>
      <w:tblGrid>
        <w:gridCol w:w="1608"/>
        <w:gridCol w:w="5194"/>
      </w:tblGrid>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stavby:</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rFonts w:ascii="Calibri" w:eastAsia="Calibri" w:hAnsi="Calibri" w:cs="Calibri"/>
                <w:b/>
                <w:bCs/>
                <w:color w:val="000000"/>
                <w:spacing w:val="0"/>
                <w:w w:val="100"/>
                <w:position w:val="0"/>
                <w:sz w:val="22"/>
                <w:szCs w:val="22"/>
                <w:shd w:val="clear" w:color="auto" w:fill="auto"/>
                <w:lang w:val="cs-CZ" w:eastAsia="cs-CZ" w:bidi="cs-CZ"/>
              </w:rPr>
              <w:t>VPIC Vranín TR III_15115 průtah</w:t>
            </w:r>
          </w:p>
        </w:tc>
      </w:tr>
    </w:tbl>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SPP prvku:</w:t>
      </w:r>
    </w:p>
    <w:p>
      <w:pPr>
        <w:widowControl w:val="0"/>
        <w:spacing w:after="279" w:line="1" w:lineRule="exact"/>
      </w:pPr>
    </w:p>
    <w:p>
      <w:pPr>
        <w:pStyle w:val="Style24"/>
        <w:keepNext w:val="0"/>
        <w:keepLines w:val="0"/>
        <w:widowControl w:val="0"/>
        <w:shd w:val="clear" w:color="auto" w:fill="auto"/>
        <w:bidi w:val="0"/>
        <w:spacing w:before="0" w:after="0" w:line="257" w:lineRule="auto"/>
        <w:ind w:left="0" w:right="0" w:firstLine="0"/>
        <w:jc w:val="both"/>
      </w:pPr>
      <w:r>
        <mc:AlternateContent>
          <mc:Choice Requires="wps">
            <w:drawing>
              <wp:anchor distT="0" distB="371475" distL="114300" distR="114300" simplePos="0" relativeHeight="125829398" behindDoc="0" locked="0" layoutInCell="1" allowOverlap="1">
                <wp:simplePos x="0" y="0"/>
                <wp:positionH relativeFrom="page">
                  <wp:posOffset>6022975</wp:posOffset>
                </wp:positionH>
                <wp:positionV relativeFrom="paragraph">
                  <wp:posOffset>177800</wp:posOffset>
                </wp:positionV>
                <wp:extent cx="853440" cy="1301750"/>
                <wp:wrapSquare wrapText="bothSides"/>
                <wp:docPr id="27" name="Shape 27"/>
                <a:graphic xmlns:a="http://schemas.openxmlformats.org/drawingml/2006/main">
                  <a:graphicData uri="http://schemas.microsoft.com/office/word/2010/wordprocessingShape">
                    <wps:wsp>
                      <wps:cNvSpPr txBox="1"/>
                      <wps:spPr>
                        <a:xfrm>
                          <a:ext cx="853440" cy="130175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12 362,66 Kč</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238 367,73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59 947,67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15 312,92 Kč</w:t>
                            </w:r>
                          </w:p>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5 924,64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40 723,36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112 441,02 Kč</w:t>
                            </w:r>
                          </w:p>
                        </w:txbxContent>
                      </wps:txbx>
                      <wps:bodyPr lIns="0" tIns="0" rIns="0" bIns="0">
                        <a:noAutoFit/>
                      </wps:bodyPr>
                    </wps:wsp>
                  </a:graphicData>
                </a:graphic>
              </wp:anchor>
            </w:drawing>
          </mc:Choice>
          <mc:Fallback>
            <w:pict>
              <v:shape id="_x0000_s1053" type="#_x0000_t202" style="position:absolute;margin-left:474.25pt;margin-top:14.pt;width:67.200000000000003pt;height:102.5pt;z-index:-125829355;mso-wrap-distance-left:9.pt;mso-wrap-distance-right:9.pt;mso-wrap-distance-bottom:29.25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12 362,66 Kč</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238 367,73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59 947,67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15 312,92 Kč</w:t>
                      </w:r>
                    </w:p>
                    <w:p>
                      <w:pPr>
                        <w:pStyle w:val="Style2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5 924,64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40 723,36 Kč</w:t>
                      </w:r>
                    </w:p>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112 441,02 Kč</w:t>
                      </w:r>
                    </w:p>
                  </w:txbxContent>
                </v:textbox>
                <w10:wrap type="square" anchorx="page"/>
              </v:shape>
            </w:pict>
          </mc:Fallback>
        </mc:AlternateContent>
      </w:r>
      <w:r>
        <mc:AlternateContent>
          <mc:Choice Requires="wps">
            <w:drawing>
              <wp:anchor distT="1478280" distB="0" distL="117475" distR="120015" simplePos="0" relativeHeight="125829400" behindDoc="0" locked="0" layoutInCell="1" allowOverlap="1">
                <wp:simplePos x="0" y="0"/>
                <wp:positionH relativeFrom="page">
                  <wp:posOffset>6026150</wp:posOffset>
                </wp:positionH>
                <wp:positionV relativeFrom="paragraph">
                  <wp:posOffset>1656080</wp:posOffset>
                </wp:positionV>
                <wp:extent cx="844550" cy="194945"/>
                <wp:wrapSquare wrapText="bothSides"/>
                <wp:docPr id="29" name="Shape 29"/>
                <a:graphic xmlns:a="http://schemas.openxmlformats.org/drawingml/2006/main">
                  <a:graphicData uri="http://schemas.microsoft.com/office/word/2010/wordprocessingShape">
                    <wps:wsp>
                      <wps:cNvSpPr txBox="1"/>
                      <wps:spPr>
                        <a:xfrm>
                          <a:ext cx="844550" cy="194945"/>
                        </a:xfrm>
                        <a:prstGeom prst="rect"/>
                        <a:solidFill>
                          <a:srgbClr val="FFFF00"/>
                        </a:solidFill>
                      </wps:spPr>
                      <wps:txbx>
                        <w:txbxContent>
                          <w:p>
                            <w:pPr>
                              <w:pStyle w:val="Style24"/>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485 080,00 Kč</w:t>
                            </w:r>
                          </w:p>
                        </w:txbxContent>
                      </wps:txbx>
                      <wps:bodyPr wrap="none" lIns="0" tIns="0" rIns="0" bIns="0">
                        <a:noAutoFit/>
                      </wps:bodyPr>
                    </wps:wsp>
                  </a:graphicData>
                </a:graphic>
              </wp:anchor>
            </w:drawing>
          </mc:Choice>
          <mc:Fallback>
            <w:pict>
              <v:shape id="_x0000_s1055" type="#_x0000_t202" style="position:absolute;margin-left:474.5pt;margin-top:130.40000000000001pt;width:66.5pt;height:15.35pt;z-index:-125829353;mso-wrap-distance-left:9.25pt;mso-wrap-distance-top:116.40000000000001pt;mso-wrap-distance-right:9.4499999999999993pt;mso-position-horizontal-relative:page" fillcolor="#FFFF00" stroked="f">
                <v:textbox inset="0,0,0,0">
                  <w:txbxContent>
                    <w:p>
                      <w:pPr>
                        <w:pStyle w:val="Style24"/>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485 080,00 Kč</w:t>
                      </w:r>
                    </w:p>
                  </w:txbxContent>
                </v:textbox>
                <w10:wrap type="square" anchorx="page"/>
              </v:shape>
            </w:pict>
          </mc:Fallback>
        </mc:AlternateContent>
      </w:r>
      <w:r>
        <w:rPr>
          <w:color w:val="000000"/>
          <w:spacing w:val="0"/>
          <w:w w:val="100"/>
          <w:position w:val="0"/>
          <w:shd w:val="clear" w:color="auto" w:fill="auto"/>
          <w:lang w:val="cs-CZ" w:eastAsia="cs-CZ" w:bidi="cs-CZ"/>
        </w:rPr>
        <w:t>Rekapitulace nákladů:</w:t>
      </w:r>
    </w:p>
    <w:p>
      <w:pPr>
        <w:pStyle w:val="Style24"/>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PŘÍPRAVA</w:t>
      </w:r>
    </w:p>
    <w:p>
      <w:pPr>
        <w:pStyle w:val="Style24"/>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ZEMNÍ PRÁCE</w:t>
      </w:r>
    </w:p>
    <w:p>
      <w:pPr>
        <w:pStyle w:val="Style24"/>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MONTÁŽ</w:t>
      </w:r>
    </w:p>
    <w:p>
      <w:pPr>
        <w:pStyle w:val="Style24"/>
        <w:keepNext w:val="0"/>
        <w:keepLines w:val="0"/>
        <w:widowControl w:val="0"/>
        <w:shd w:val="clear" w:color="auto" w:fill="auto"/>
        <w:bidi w:val="0"/>
        <w:spacing w:before="0" w:after="280" w:line="257" w:lineRule="auto"/>
        <w:ind w:left="0" w:right="0" w:firstLine="0"/>
        <w:jc w:val="both"/>
      </w:pPr>
      <w:r>
        <w:rPr>
          <w:color w:val="000000"/>
          <w:spacing w:val="0"/>
          <w:w w:val="100"/>
          <w:position w:val="0"/>
          <w:shd w:val="clear" w:color="auto" w:fill="auto"/>
          <w:lang w:val="cs-CZ" w:eastAsia="cs-CZ" w:bidi="cs-CZ"/>
        </w:rPr>
        <w:t>GEODETICKÉ PRÁCE REALIZACE VĚCNÁ BŘEMENA PŘÍPRAVA VĚCNÁ BŘEMENA REALIZACE MATERIÁL ZHOTOVITELE</w:t>
      </w:r>
    </w:p>
    <w:p>
      <w:pPr>
        <w:pStyle w:val="Style24"/>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both"/>
      </w:pPr>
      <w:r>
        <w:rPr>
          <w:b/>
          <w:bCs/>
          <w:color w:val="000000"/>
          <w:spacing w:val="0"/>
          <w:w w:val="100"/>
          <w:position w:val="0"/>
          <w:shd w:val="clear" w:color="auto" w:fill="auto"/>
          <w:lang w:val="cs-CZ" w:eastAsia="cs-CZ" w:bidi="cs-CZ"/>
        </w:rPr>
        <w:t>Celkové náklady:</w:t>
      </w:r>
    </w:p>
    <w:p>
      <w:pPr>
        <w:pStyle w:val="Style29"/>
        <w:keepNext w:val="0"/>
        <w:keepLines w:val="0"/>
        <w:widowControl w:val="0"/>
        <w:shd w:val="clear" w:color="auto" w:fill="auto"/>
        <w:bidi w:val="0"/>
        <w:spacing w:before="0" w:after="0" w:line="240" w:lineRule="auto"/>
        <w:ind w:left="1742"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1512"/>
        <w:gridCol w:w="4795"/>
        <w:gridCol w:w="1973"/>
        <w:gridCol w:w="1507"/>
      </w:tblGrid>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28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38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20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958084</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Návrh cenový a technický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12 362,66 Kč</w:t>
            </w:r>
          </w:p>
        </w:tc>
      </w:tr>
      <w:tr>
        <w:trPr>
          <w:trHeight w:val="2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954970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Pokládka PE nebo vrapované chráničky</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71.00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1 328,41 Kč</w:t>
            </w: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952369</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Pokládka žlabů ostatních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193.00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12 037,41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955551</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Prohloubení rýhy š. 35cm o hl.10cm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89.00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4 884,32 Kč</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955552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Rozšíření prohloubení výk.hl.10cm,š.10cm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184.50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2 992,59 Kč</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955577</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35/50-70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92.00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50 144,60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955578</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rozšíření o10cm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198.00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30 868,20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952345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trávě 35/70-100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85.00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29 684,55 Kč</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ve vozovce litý asfalt 50/100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71.00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103 645,09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955053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Vytyčení trasy v zastavěném terénu</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248.00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2 782,56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955030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Demontáž úložných kabelů do 50 XN</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250.00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6 545,00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955029</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Demontáž úložných kabelů do15 XN</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6 546,00 Kč</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18600.59JV</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18 600,59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952602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trubky úložné</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220.00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3 542,00 Kč</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15 XN</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7 419,00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954991</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50 XN</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9 165,00 Kč</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958469</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Uvedení stavby do provozu</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5 436,00 Kč</w:t>
            </w:r>
          </w:p>
        </w:tc>
      </w:tr>
      <w:tr>
        <w:trPr>
          <w:trHeight w:val="2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958556</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Zpracování dok. skut. provedení nad 50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2 694,08 Kč</w:t>
            </w:r>
          </w:p>
        </w:tc>
      </w:tr>
    </w:tbl>
    <w:p>
      <w:pPr>
        <w:widowControl w:val="0"/>
        <w:spacing w:line="1" w:lineRule="exact"/>
      </w:pP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tbl>
      <w:tblPr>
        <w:tblOverlap w:val="never"/>
        <w:jc w:val="center"/>
        <w:tblLayout w:type="fixed"/>
      </w:tblPr>
      <w:tblGrid>
        <w:gridCol w:w="1378"/>
        <w:gridCol w:w="5674"/>
        <w:gridCol w:w="1344"/>
        <w:gridCol w:w="1392"/>
      </w:tblGrid>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955199</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Plán geom.pro VBŘ do 700m vč.(kus=100m)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7 109,37 Kč</w:t>
            </w: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956286</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nad 100 m do 1km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rFonts w:ascii="Calibri" w:eastAsia="Calibri" w:hAnsi="Calibri" w:cs="Calibri"/>
                <w:color w:val="000000"/>
                <w:spacing w:val="0"/>
                <w:w w:val="100"/>
                <w:position w:val="0"/>
                <w:sz w:val="22"/>
                <w:szCs w:val="22"/>
                <w:shd w:val="clear" w:color="auto" w:fill="auto"/>
                <w:lang w:val="cs-CZ" w:eastAsia="cs-CZ" w:bidi="cs-CZ"/>
              </w:rPr>
              <w:t>148.00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2 649,20 Kč</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nad 100 m do 1km pevná částka</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5 554,35 Kč</w:t>
            </w:r>
          </w:p>
        </w:tc>
      </w:tr>
      <w:tr>
        <w:trPr>
          <w:trHeight w:val="288" w:hRule="exact"/>
        </w:trPr>
        <w:tc>
          <w:tcPr>
            <w:gridSpan w:val="2"/>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955313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Uzavření sml. o SB o VBŘ</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both"/>
            </w:pPr>
            <w:r>
              <w:rPr>
                <w:rFonts w:ascii="Calibri" w:eastAsia="Calibri" w:hAnsi="Calibri" w:cs="Calibri"/>
                <w:color w:val="000000"/>
                <w:spacing w:val="0"/>
                <w:w w:val="100"/>
                <w:position w:val="0"/>
                <w:sz w:val="22"/>
                <w:szCs w:val="22"/>
                <w:shd w:val="clear" w:color="auto" w:fill="auto"/>
                <w:lang w:val="cs-CZ" w:eastAsia="cs-CZ" w:bidi="cs-CZ"/>
              </w:rPr>
              <w:t>5 924,64 Kč</w:t>
            </w:r>
          </w:p>
        </w:tc>
      </w:tr>
      <w:tr>
        <w:trPr>
          <w:trHeight w:val="288" w:hRule="exact"/>
        </w:trPr>
        <w:tc>
          <w:tcPr>
            <w:gridSpan w:val="2"/>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954830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Projednání Smlouvy o zřízení věcného břemene</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30000.00 JV</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30 000,00 Kč</w:t>
            </w:r>
          </w:p>
        </w:tc>
      </w:tr>
    </w:tbl>
    <w:p>
      <w:pPr>
        <w:spacing w:lineRule="exact" w:line="1"/>
        <w:rPr>
          <w:sz w:val="2"/>
          <w:szCs w:val="2"/>
        </w:rPr>
      </w:pPr>
      <w:r>
        <w:br w:type="page"/>
      </w:r>
    </w:p>
    <w:p>
      <w:pPr>
        <w:pStyle w:val="Style24"/>
        <w:keepNext w:val="0"/>
        <w:keepLines w:val="0"/>
        <w:widowControl w:val="0"/>
        <w:shd w:val="clear" w:color="auto" w:fill="auto"/>
        <w:bidi w:val="0"/>
        <w:spacing w:before="0" w:after="0" w:line="257" w:lineRule="auto"/>
        <w:ind w:left="1760" w:right="0" w:firstLine="0"/>
        <w:jc w:val="left"/>
      </w:pPr>
      <w:r>
        <w:rPr>
          <w:color w:val="000000"/>
          <w:spacing w:val="0"/>
          <w:w w:val="100"/>
          <w:position w:val="0"/>
          <w:shd w:val="clear" w:color="auto" w:fill="auto"/>
          <w:lang w:val="cs-CZ" w:eastAsia="cs-CZ" w:bidi="cs-CZ"/>
        </w:rPr>
        <w:t>náhrady za VBŘ - odhadované</w:t>
      </w:r>
    </w:p>
    <w:p>
      <w:pPr>
        <w:pStyle w:val="Style24"/>
        <w:keepNext w:val="0"/>
        <w:keepLines w:val="0"/>
        <w:widowControl w:val="0"/>
        <w:shd w:val="clear" w:color="auto" w:fill="auto"/>
        <w:bidi w:val="0"/>
        <w:spacing w:before="0" w:after="0" w:line="257" w:lineRule="auto"/>
        <w:ind w:left="0" w:right="0" w:firstLine="0"/>
        <w:jc w:val="left"/>
      </w:pPr>
      <w:r>
        <mc:AlternateContent>
          <mc:Choice Requires="wps">
            <w:drawing>
              <wp:anchor distT="0" distB="0" distL="114300" distR="114300" simplePos="0" relativeHeight="125829402" behindDoc="0" locked="0" layoutInCell="1" allowOverlap="1">
                <wp:simplePos x="0" y="0"/>
                <wp:positionH relativeFrom="page">
                  <wp:posOffset>6166485</wp:posOffset>
                </wp:positionH>
                <wp:positionV relativeFrom="paragraph">
                  <wp:posOffset>546100</wp:posOffset>
                </wp:positionV>
                <wp:extent cx="709930" cy="377825"/>
                <wp:wrapSquare wrapText="bothSides"/>
                <wp:docPr id="31" name="Shape 31"/>
                <a:graphic xmlns:a="http://schemas.openxmlformats.org/drawingml/2006/main">
                  <a:graphicData uri="http://schemas.microsoft.com/office/word/2010/wordprocessingShape">
                    <wps:wsp>
                      <wps:cNvSpPr txBox="1"/>
                      <wps:spPr>
                        <a:xfrm>
                          <a:ext cx="709930" cy="37782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4 490,14 Kč</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6 233,22 Kč</w:t>
                            </w:r>
                          </w:p>
                        </w:txbxContent>
                      </wps:txbx>
                      <wps:bodyPr lIns="0" tIns="0" rIns="0" bIns="0">
                        <a:noAutoFit/>
                      </wps:bodyPr>
                    </wps:wsp>
                  </a:graphicData>
                </a:graphic>
              </wp:anchor>
            </w:drawing>
          </mc:Choice>
          <mc:Fallback>
            <w:pict>
              <v:shape id="_x0000_s1057" type="#_x0000_t202" style="position:absolute;margin-left:485.55000000000001pt;margin-top:43.pt;width:55.899999999999999pt;height:29.75pt;z-index:-125829351;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4 490,14 Kč</w:t>
                      </w: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6 233,22 Kč</w:t>
                      </w:r>
                    </w:p>
                  </w:txbxContent>
                </v:textbox>
                <w10:wrap type="square" anchorx="page"/>
              </v:shape>
            </w:pict>
          </mc:Fallback>
        </mc:AlternateContent>
      </w:r>
      <w:r>
        <w:rPr>
          <w:color w:val="000000"/>
          <w:spacing w:val="0"/>
          <w:w w:val="100"/>
          <w:position w:val="0"/>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p>
    <w:p>
      <w:pPr>
        <w:pStyle w:val="Style24"/>
        <w:keepNext w:val="0"/>
        <w:keepLines w:val="0"/>
        <w:widowControl w:val="0"/>
        <w:shd w:val="clear" w:color="auto" w:fill="auto"/>
        <w:tabs>
          <w:tab w:pos="1726" w:val="left"/>
          <w:tab w:pos="7490" w:val="left"/>
        </w:tabs>
        <w:bidi w:val="0"/>
        <w:spacing w:before="0" w:after="0" w:line="257" w:lineRule="auto"/>
        <w:ind w:left="0" w:right="0" w:firstLine="300"/>
        <w:jc w:val="left"/>
      </w:pPr>
      <w:r>
        <w:rPr>
          <w:color w:val="000000"/>
          <w:spacing w:val="0"/>
          <w:w w:val="100"/>
          <w:position w:val="0"/>
          <w:shd w:val="clear" w:color="auto" w:fill="auto"/>
          <w:lang w:val="cs-CZ" w:eastAsia="cs-CZ" w:bidi="cs-CZ"/>
        </w:rPr>
        <w:t>955315</w:t>
        <w:tab/>
        <w:t>Uzavření sml.na zákl.SSB a přípr.vkl.VBŘ</w:t>
        <w:tab/>
        <w:t>2.00 ks</w:t>
      </w:r>
    </w:p>
    <w:p>
      <w:pPr>
        <w:pStyle w:val="Style24"/>
        <w:keepNext w:val="0"/>
        <w:keepLines w:val="0"/>
        <w:widowControl w:val="0"/>
        <w:shd w:val="clear" w:color="auto" w:fill="auto"/>
        <w:tabs>
          <w:tab w:pos="1726" w:val="left"/>
          <w:tab w:pos="7490" w:val="left"/>
        </w:tabs>
        <w:bidi w:val="0"/>
        <w:spacing w:before="0" w:after="560" w:line="257" w:lineRule="auto"/>
        <w:ind w:left="0" w:right="0" w:firstLine="300"/>
        <w:jc w:val="left"/>
      </w:pPr>
      <w:r>
        <w:rPr>
          <w:color w:val="000000"/>
          <w:spacing w:val="0"/>
          <w:w w:val="100"/>
          <w:position w:val="0"/>
          <w:shd w:val="clear" w:color="auto" w:fill="auto"/>
          <w:lang w:val="cs-CZ" w:eastAsia="cs-CZ" w:bidi="cs-CZ"/>
        </w:rPr>
        <w:t>958085</w:t>
        <w:tab/>
        <w:t>Zajištění vkladu/výmazu věcného břemene do/z KN</w:t>
        <w:tab/>
        <w:t>2.00 ks</w:t>
      </w:r>
    </w:p>
    <w:p>
      <w:pPr>
        <w:pStyle w:val="Style29"/>
        <w:keepNext w:val="0"/>
        <w:keepLines w:val="0"/>
        <w:widowControl w:val="0"/>
        <w:shd w:val="clear" w:color="auto" w:fill="auto"/>
        <w:bidi w:val="0"/>
        <w:spacing w:before="0" w:after="0" w:line="240" w:lineRule="auto"/>
        <w:ind w:left="1738" w:right="0" w:firstLine="0"/>
        <w:jc w:val="left"/>
      </w:pPr>
      <w:r>
        <w:rPr>
          <w:color w:val="000000"/>
          <w:spacing w:val="0"/>
          <w:w w:val="100"/>
          <w:position w:val="0"/>
          <w:shd w:val="clear" w:color="auto" w:fill="auto"/>
          <w:lang w:val="cs-CZ" w:eastAsia="cs-CZ" w:bidi="cs-CZ"/>
        </w:rPr>
        <w:t>L i m i t k a m a t e r i á l u</w:t>
      </w:r>
    </w:p>
    <w:tbl>
      <w:tblPr>
        <w:tblOverlap w:val="never"/>
        <w:jc w:val="center"/>
        <w:tblLayout w:type="fixed"/>
      </w:tblPr>
      <w:tblGrid>
        <w:gridCol w:w="1373"/>
        <w:gridCol w:w="4829"/>
        <w:gridCol w:w="2074"/>
        <w:gridCol w:w="1507"/>
      </w:tblGrid>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40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20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gridSpan w:val="2"/>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303918</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Deska krycí plast. 300x1000 mm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48.00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1 758,72 Kč</w:t>
            </w:r>
          </w:p>
        </w:tc>
      </w:tr>
      <w:tr>
        <w:trPr>
          <w:trHeight w:val="3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319092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Díl ohybový Syspro 160/110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4 710,20 Kč</w:t>
            </w:r>
          </w:p>
        </w:tc>
      </w:tr>
      <w:tr>
        <w:trPr>
          <w:trHeight w:val="27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303813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Fólie výstražná 330mm PE oranžová</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250.00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1 065,00 Kč</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303777</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Fólie výstražná 80mm PE červenobílá</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500.00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1 100,00 Kč</w:t>
            </w:r>
          </w:p>
        </w:tc>
      </w:tr>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319184</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Spona trubkySYSPRO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772.00 ks</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15 154,36 Kč</w:t>
            </w:r>
          </w:p>
        </w:tc>
      </w:tr>
      <w:tr>
        <w:trPr>
          <w:trHeight w:val="27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319209</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Trubka dělená SYSPRO 160/110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193.00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85 856,05 Kč</w:t>
            </w:r>
          </w:p>
        </w:tc>
      </w:tr>
      <w:tr>
        <w:trPr>
          <w:trHeight w:val="28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302423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22"/>
                <w:szCs w:val="22"/>
                <w:shd w:val="clear" w:color="auto" w:fill="auto"/>
                <w:lang w:val="cs-CZ" w:eastAsia="cs-CZ" w:bidi="cs-CZ"/>
              </w:rPr>
              <w:t>Trubka vrapovaná 110/94 s lankem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71.00 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2 796,69 Kč</w:t>
            </w:r>
          </w:p>
        </w:tc>
      </w:tr>
    </w:tbl>
    <w:p>
      <w:pPr>
        <w:sectPr>
          <w:headerReference w:type="default" r:id="rId9"/>
          <w:footerReference w:type="default" r:id="rId10"/>
          <w:footnotePr>
            <w:pos w:val="pageBottom"/>
            <w:numFmt w:val="decimal"/>
            <w:numRestart w:val="continuous"/>
          </w:footnotePr>
          <w:pgSz w:w="11900" w:h="16840"/>
          <w:pgMar w:top="1134" w:left="1013" w:right="1085" w:bottom="982" w:header="706" w:footer="554" w:gutter="0"/>
          <w:cols w:space="720"/>
          <w:noEndnote/>
          <w:rtlGutter w:val="0"/>
          <w:docGrid w:linePitch="360"/>
        </w:sectPr>
      </w:pPr>
    </w:p>
    <w:p>
      <w:pPr>
        <w:pStyle w:val="Style9"/>
        <w:keepNext/>
        <w:keepLines/>
        <w:widowControl w:val="0"/>
        <w:shd w:val="clear" w:color="auto" w:fill="auto"/>
        <w:bidi w:val="0"/>
        <w:spacing w:before="0" w:after="0" w:line="233"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MĚSTSKÝ ÚŘAD, odbor výstavby a územního plánování</w:t>
      </w:r>
      <w:bookmarkEnd w:id="40"/>
      <w:bookmarkEnd w:id="41"/>
    </w:p>
    <w:p>
      <w:pPr>
        <w:pStyle w:val="Style2"/>
        <w:keepNext w:val="0"/>
        <w:keepLines w:val="0"/>
        <w:widowControl w:val="0"/>
        <w:pBdr>
          <w:bottom w:val="single" w:sz="4" w:space="0" w:color="auto"/>
        </w:pBdr>
        <w:shd w:val="clear" w:color="auto" w:fill="auto"/>
        <w:bidi w:val="0"/>
        <w:spacing w:before="0" w:after="200" w:line="233" w:lineRule="auto"/>
        <w:ind w:left="0" w:right="0" w:firstLine="0"/>
        <w:jc w:val="center"/>
      </w:pPr>
      <w:r>
        <w:rPr>
          <w:b/>
          <w:bCs/>
          <w:color w:val="000000"/>
          <w:spacing w:val="0"/>
          <w:w w:val="100"/>
          <w:position w:val="0"/>
          <w:shd w:val="clear" w:color="auto" w:fill="auto"/>
          <w:lang w:val="cs-CZ" w:eastAsia="cs-CZ" w:bidi="cs-CZ"/>
        </w:rPr>
        <w:t>náměstí Míru 31, 676 02 Moravské Budějovice</w:t>
      </w:r>
    </w:p>
    <w:p>
      <w:pPr>
        <w:pStyle w:val="Style24"/>
        <w:keepNext w:val="0"/>
        <w:keepLines w:val="0"/>
        <w:widowControl w:val="0"/>
        <w:shd w:val="clear" w:color="auto" w:fill="auto"/>
        <w:tabs>
          <w:tab w:pos="1930" w:val="left"/>
        </w:tabs>
        <w:bidi w:val="0"/>
        <w:spacing w:before="0" w:after="0" w:line="240" w:lineRule="auto"/>
        <w:ind w:left="0" w:right="0" w:firstLine="500"/>
        <w:jc w:val="left"/>
      </w:pPr>
      <w:r>
        <mc:AlternateContent>
          <mc:Choice Requires="wps">
            <w:drawing>
              <wp:anchor distT="0" distB="0" distL="114300" distR="114300" simplePos="0" relativeHeight="125829404" behindDoc="0" locked="0" layoutInCell="1" allowOverlap="1">
                <wp:simplePos x="0" y="0"/>
                <wp:positionH relativeFrom="page">
                  <wp:posOffset>5179695</wp:posOffset>
                </wp:positionH>
                <wp:positionV relativeFrom="paragraph">
                  <wp:posOffset>101600</wp:posOffset>
                </wp:positionV>
                <wp:extent cx="852805" cy="407035"/>
                <wp:wrapSquare wrapText="left"/>
                <wp:docPr id="33" name="Shape 33"/>
                <a:graphic xmlns:a="http://schemas.openxmlformats.org/drawingml/2006/main">
                  <a:graphicData uri="http://schemas.microsoft.com/office/word/2010/wordprocessingShape">
                    <wps:wsp>
                      <wps:cNvSpPr txBox="1"/>
                      <wps:spPr>
                        <a:xfrm>
                          <a:ext cx="852805" cy="4070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Times New Roman" w:eastAsia="Times New Roman" w:hAnsi="Times New Roman" w:cs="Times New Roman"/>
                                <w:color w:val="000000"/>
                                <w:spacing w:val="0"/>
                                <w:w w:val="100"/>
                                <w:position w:val="0"/>
                                <w:sz w:val="42"/>
                                <w:szCs w:val="42"/>
                                <w:shd w:val="clear" w:color="auto" w:fill="auto"/>
                                <w:lang w:val="cs-CZ" w:eastAsia="cs-CZ" w:bidi="cs-CZ"/>
                              </w:rPr>
                              <w:t>I JIJIM</w:t>
                            </w:r>
                          </w:p>
                        </w:txbxContent>
                      </wps:txbx>
                      <wps:bodyPr wrap="none" lIns="0" tIns="0" rIns="0" bIns="0">
                        <a:noAutoFit/>
                      </wps:bodyPr>
                    </wps:wsp>
                  </a:graphicData>
                </a:graphic>
              </wp:anchor>
            </w:drawing>
          </mc:Choice>
          <mc:Fallback>
            <w:pict>
              <v:shape id="_x0000_s1059" type="#_x0000_t202" style="position:absolute;margin-left:407.85000000000002pt;margin-top:8.pt;width:67.150000000000006pt;height:32.049999999999997pt;z-index:-125829349;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Times New Roman" w:eastAsia="Times New Roman" w:hAnsi="Times New Roman" w:cs="Times New Roman"/>
                          <w:color w:val="000000"/>
                          <w:spacing w:val="0"/>
                          <w:w w:val="100"/>
                          <w:position w:val="0"/>
                          <w:sz w:val="42"/>
                          <w:szCs w:val="42"/>
                          <w:shd w:val="clear" w:color="auto" w:fill="auto"/>
                          <w:lang w:val="cs-CZ" w:eastAsia="cs-CZ" w:bidi="cs-CZ"/>
                        </w:rPr>
                        <w:t>I JIJIM</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16"/>
          <w:szCs w:val="16"/>
          <w:shd w:val="clear" w:color="auto" w:fill="auto"/>
          <w:lang w:val="cs-CZ" w:eastAsia="cs-CZ" w:bidi="cs-CZ"/>
        </w:rPr>
        <w:t>SPIS. ZN.:</w:t>
        <w:tab/>
      </w:r>
      <w:r>
        <w:rPr>
          <w:color w:val="000000"/>
          <w:spacing w:val="0"/>
          <w:w w:val="100"/>
          <w:position w:val="0"/>
          <w:shd w:val="clear" w:color="auto" w:fill="auto"/>
          <w:lang w:val="cs-CZ" w:eastAsia="cs-CZ" w:bidi="cs-CZ"/>
        </w:rPr>
        <w:t>OVUP/15976/2021/No</w:t>
      </w:r>
    </w:p>
    <w:p>
      <w:pPr>
        <w:pStyle w:val="Style24"/>
        <w:keepNext w:val="0"/>
        <w:keepLines w:val="0"/>
        <w:widowControl w:val="0"/>
        <w:shd w:val="clear" w:color="auto" w:fill="auto"/>
        <w:tabs>
          <w:tab w:pos="1930" w:val="left"/>
        </w:tabs>
        <w:bidi w:val="0"/>
        <w:spacing w:before="0" w:after="40" w:line="211" w:lineRule="auto"/>
        <w:ind w:left="0" w:right="0" w:firstLine="50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Č.J.:</w:t>
        <w:tab/>
      </w:r>
      <w:r>
        <w:rPr>
          <w:color w:val="000000"/>
          <w:spacing w:val="0"/>
          <w:w w:val="100"/>
          <w:position w:val="0"/>
          <w:shd w:val="clear" w:color="auto" w:fill="auto"/>
          <w:lang w:val="cs-CZ" w:eastAsia="cs-CZ" w:bidi="cs-CZ"/>
        </w:rPr>
        <w:t>MUMB/OVUP/16232/2021</w:t>
      </w:r>
    </w:p>
    <w:p>
      <w:pPr>
        <w:pStyle w:val="Style11"/>
        <w:keepNext w:val="0"/>
        <w:keepLines w:val="0"/>
        <w:widowControl w:val="0"/>
        <w:shd w:val="clear" w:color="auto" w:fill="auto"/>
        <w:bidi w:val="0"/>
        <w:spacing w:before="0" w:after="4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VYŘIZUJE:</w:t>
      </w:r>
    </w:p>
    <w:p>
      <w:pPr>
        <w:pStyle w:val="Style11"/>
        <w:keepNext w:val="0"/>
        <w:keepLines w:val="0"/>
        <w:widowControl w:val="0"/>
        <w:shd w:val="clear" w:color="auto" w:fill="auto"/>
        <w:bidi w:val="0"/>
        <w:spacing w:before="0" w:after="4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TEL.:</w:t>
      </w:r>
    </w:p>
    <w:p>
      <w:pPr>
        <w:pStyle w:val="Style11"/>
        <w:keepNext w:val="0"/>
        <w:keepLines w:val="0"/>
        <w:widowControl w:val="0"/>
        <w:shd w:val="clear" w:color="auto" w:fill="auto"/>
        <w:bidi w:val="0"/>
        <w:spacing w:before="0" w:after="200" w:line="240" w:lineRule="auto"/>
        <w:ind w:left="0" w:right="0" w:firstLine="50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E-MAIL:</w:t>
      </w:r>
    </w:p>
    <w:p>
      <w:pPr>
        <w:pStyle w:val="Style24"/>
        <w:keepNext w:val="0"/>
        <w:keepLines w:val="0"/>
        <w:widowControl w:val="0"/>
        <w:shd w:val="clear" w:color="auto" w:fill="auto"/>
        <w:tabs>
          <w:tab w:pos="1930" w:val="left"/>
        </w:tabs>
        <w:bidi w:val="0"/>
        <w:spacing w:before="0" w:line="240" w:lineRule="auto"/>
        <w:ind w:left="0" w:right="0" w:firstLine="500"/>
        <w:jc w:val="left"/>
      </w:pPr>
      <w:r>
        <w:rPr>
          <w:rFonts w:ascii="Times New Roman" w:eastAsia="Times New Roman" w:hAnsi="Times New Roman" w:cs="Times New Roman"/>
          <w:color w:val="000000"/>
          <w:spacing w:val="0"/>
          <w:w w:val="100"/>
          <w:position w:val="0"/>
          <w:sz w:val="16"/>
          <w:szCs w:val="16"/>
          <w:shd w:val="clear" w:color="auto" w:fill="auto"/>
          <w:lang w:val="cs-CZ" w:eastAsia="cs-CZ" w:bidi="cs-CZ"/>
        </w:rPr>
        <w:t>DATUM:</w:t>
        <w:tab/>
      </w:r>
      <w:r>
        <w:rPr>
          <w:color w:val="000000"/>
          <w:spacing w:val="0"/>
          <w:w w:val="100"/>
          <w:position w:val="0"/>
          <w:shd w:val="clear" w:color="auto" w:fill="auto"/>
          <w:lang w:val="cs-CZ" w:eastAsia="cs-CZ" w:bidi="cs-CZ"/>
        </w:rPr>
        <w:t>12.07.2021</w:t>
      </w:r>
    </w:p>
    <w:p>
      <w:pPr>
        <w:pStyle w:val="Style11"/>
        <w:keepNext w:val="0"/>
        <w:keepLines w:val="0"/>
        <w:widowControl w:val="0"/>
        <w:shd w:val="clear" w:color="auto" w:fill="auto"/>
        <w:bidi w:val="0"/>
        <w:spacing w:before="0" w:after="460" w:line="240" w:lineRule="auto"/>
        <w:ind w:left="0" w:right="0" w:firstLine="0"/>
        <w:jc w:val="center"/>
        <w:rPr>
          <w:sz w:val="28"/>
          <w:szCs w:val="28"/>
        </w:rPr>
      </w:pPr>
      <w:r>
        <w:rPr>
          <w:rFonts w:ascii="Times New Roman" w:eastAsia="Times New Roman" w:hAnsi="Times New Roman" w:cs="Times New Roman"/>
          <w:color w:val="000000"/>
          <w:spacing w:val="0"/>
          <w:w w:val="100"/>
          <w:position w:val="0"/>
          <w:sz w:val="28"/>
          <w:szCs w:val="28"/>
          <w:shd w:val="clear" w:color="auto" w:fill="auto"/>
          <w:lang w:val="cs-CZ" w:eastAsia="cs-CZ" w:bidi="cs-CZ"/>
        </w:rPr>
        <w:t>SDĚLENÍ</w:t>
      </w:r>
    </w:p>
    <w:p>
      <w:pPr>
        <w:pStyle w:val="Style24"/>
        <w:keepNext w:val="0"/>
        <w:keepLines w:val="0"/>
        <w:widowControl w:val="0"/>
        <w:shd w:val="clear" w:color="auto" w:fill="auto"/>
        <w:bidi w:val="0"/>
        <w:spacing w:before="0" w:line="214" w:lineRule="auto"/>
        <w:ind w:left="500" w:right="0" w:firstLine="20"/>
        <w:jc w:val="left"/>
      </w:pPr>
      <w:r>
        <w:rPr>
          <w:color w:val="000000"/>
          <w:spacing w:val="0"/>
          <w:w w:val="100"/>
          <w:position w:val="0"/>
          <w:shd w:val="clear" w:color="auto" w:fill="auto"/>
          <w:lang w:val="cs-CZ" w:eastAsia="cs-CZ" w:bidi="cs-CZ"/>
        </w:rPr>
        <w:t>Městský úřad Moravské Budějovice, jako stavební úřad příslušný podle § 13 odst. 1 písm. c) zákona č. 183/2006 Sb., o územním plánování a stavebním řádu (stavební zákon), ve znění pozdějších předpisů (dále jen "stavební zákon"), po posouzení žádosti, kterou dne 07.07.2021 podal</w:t>
      </w:r>
    </w:p>
    <w:p>
      <w:pPr>
        <w:pStyle w:val="Style37"/>
        <w:keepNext w:val="0"/>
        <w:keepLines w:val="0"/>
        <w:widowControl w:val="0"/>
        <w:shd w:val="clear" w:color="auto" w:fill="auto"/>
        <w:bidi w:val="0"/>
        <w:spacing w:before="0"/>
        <w:ind w:left="1140" w:right="980" w:firstLine="20"/>
        <w:jc w:val="left"/>
      </w:pPr>
      <w:r>
        <w:rPr>
          <w:color w:val="000000"/>
          <w:spacing w:val="0"/>
          <w:w w:val="100"/>
          <w:position w:val="0"/>
          <w:shd w:val="clear" w:color="auto" w:fill="auto"/>
          <w:lang w:val="cs-CZ" w:eastAsia="cs-CZ" w:bidi="cs-CZ"/>
        </w:rPr>
        <w:t>Krajská správa a údržba silnic Vysočiny, příspěvková organizace, pracoviště Třebíč, Kosovská 1122,586 01 Jihlava</w:t>
      </w:r>
    </w:p>
    <w:p>
      <w:pPr>
        <w:pStyle w:val="Style24"/>
        <w:keepNext w:val="0"/>
        <w:keepLines w:val="0"/>
        <w:widowControl w:val="0"/>
        <w:shd w:val="clear" w:color="auto" w:fill="auto"/>
        <w:bidi w:val="0"/>
        <w:spacing w:before="0" w:line="214" w:lineRule="auto"/>
        <w:ind w:left="0" w:right="0" w:firstLine="500"/>
        <w:jc w:val="left"/>
      </w:pPr>
      <w:r>
        <w:rPr>
          <w:color w:val="000000"/>
          <w:spacing w:val="0"/>
          <w:w w:val="100"/>
          <w:position w:val="0"/>
          <w:shd w:val="clear" w:color="auto" w:fill="auto"/>
          <w:lang w:val="cs-CZ" w:eastAsia="cs-CZ" w:bidi="cs-CZ"/>
        </w:rPr>
        <w:t>(dále jen "žadatel"), ve věci sdělení na stavbu:</w:t>
      </w:r>
    </w:p>
    <w:p>
      <w:pPr>
        <w:pStyle w:val="Style37"/>
        <w:keepNext w:val="0"/>
        <w:keepLines w:val="0"/>
        <w:widowControl w:val="0"/>
        <w:shd w:val="clear" w:color="auto" w:fill="auto"/>
        <w:bidi w:val="0"/>
        <w:spacing w:before="0" w:after="320"/>
        <w:ind w:left="1140" w:right="0" w:firstLine="0"/>
        <w:jc w:val="left"/>
      </w:pPr>
      <w:r>
        <w:rPr>
          <w:color w:val="000000"/>
          <w:spacing w:val="0"/>
          <w:w w:val="100"/>
          <w:position w:val="0"/>
          <w:shd w:val="clear" w:color="auto" w:fill="auto"/>
          <w:lang w:val="cs-CZ" w:eastAsia="cs-CZ" w:bidi="cs-CZ"/>
        </w:rPr>
        <w:t>IH/15115 Vranín - objekt přeložky SEK</w:t>
      </w:r>
    </w:p>
    <w:p>
      <w:pPr>
        <w:pStyle w:val="Style24"/>
        <w:keepNext w:val="0"/>
        <w:keepLines w:val="0"/>
        <w:widowControl w:val="0"/>
        <w:shd w:val="clear" w:color="auto" w:fill="auto"/>
        <w:bidi w:val="0"/>
        <w:spacing w:before="0" w:after="40" w:line="223" w:lineRule="auto"/>
        <w:ind w:left="500" w:right="0" w:firstLine="20"/>
        <w:jc w:val="both"/>
      </w:pPr>
      <w:r>
        <w:rPr>
          <w:color w:val="000000"/>
          <w:spacing w:val="0"/>
          <w:w w:val="100"/>
          <w:position w:val="0"/>
          <w:shd w:val="clear" w:color="auto" w:fill="auto"/>
          <w:lang w:val="cs-CZ" w:eastAsia="cs-CZ" w:bidi="cs-CZ"/>
        </w:rPr>
        <w:t>(dále jen "stavba") na pozemku pare. č. 1295/2, 1303/4, 1340, 1314/1, 1314/5 v katastrálním území Vranín</w:t>
      </w:r>
    </w:p>
    <w:p>
      <w:pPr>
        <w:pStyle w:val="Style37"/>
        <w:keepNext w:val="0"/>
        <w:keepLines w:val="0"/>
        <w:widowControl w:val="0"/>
        <w:shd w:val="clear" w:color="auto" w:fill="auto"/>
        <w:bidi w:val="0"/>
        <w:spacing w:before="0" w:after="40"/>
        <w:ind w:left="0" w:right="0" w:firstLine="500"/>
        <w:jc w:val="left"/>
      </w:pPr>
      <w:r>
        <w:rPr>
          <w:color w:val="000000"/>
          <w:spacing w:val="0"/>
          <w:w w:val="100"/>
          <w:position w:val="0"/>
          <w:shd w:val="clear" w:color="auto" w:fill="auto"/>
          <w:lang w:val="cs-CZ" w:eastAsia="cs-CZ" w:bidi="cs-CZ"/>
        </w:rPr>
        <w:t>Popis stavebních úprav:</w:t>
      </w:r>
    </w:p>
    <w:p>
      <w:pPr>
        <w:pStyle w:val="Style24"/>
        <w:keepNext w:val="0"/>
        <w:keepLines w:val="0"/>
        <w:widowControl w:val="0"/>
        <w:shd w:val="clear" w:color="auto" w:fill="auto"/>
        <w:bidi w:val="0"/>
        <w:spacing w:before="0" w:after="320" w:line="216" w:lineRule="auto"/>
        <w:ind w:left="920" w:right="0" w:hanging="60"/>
        <w:jc w:val="left"/>
      </w:pPr>
      <w:r>
        <w:rPr>
          <w:color w:val="000000"/>
          <w:spacing w:val="0"/>
          <w:w w:val="100"/>
          <w:position w:val="0"/>
          <w:shd w:val="clear" w:color="auto" w:fill="auto"/>
          <w:lang w:val="cs-CZ" w:eastAsia="cs-CZ" w:bidi="cs-CZ"/>
        </w:rPr>
        <w:t>Úprava úseků vedení PVSEK - výměna vedení technické infrastruktury, při níž nedochází k překročení hranice stávajícího ochranného nebo bezpečnostního pásma</w:t>
      </w:r>
    </w:p>
    <w:p>
      <w:pPr>
        <w:pStyle w:val="Style24"/>
        <w:keepNext w:val="0"/>
        <w:keepLines w:val="0"/>
        <w:widowControl w:val="0"/>
        <w:shd w:val="clear" w:color="auto" w:fill="auto"/>
        <w:bidi w:val="0"/>
        <w:spacing w:before="0" w:line="209" w:lineRule="auto"/>
        <w:ind w:left="500" w:right="0" w:firstLine="20"/>
        <w:jc w:val="left"/>
      </w:pPr>
      <w:r>
        <w:rPr>
          <w:color w:val="000000"/>
          <w:spacing w:val="0"/>
          <w:w w:val="100"/>
          <w:position w:val="0"/>
          <w:shd w:val="clear" w:color="auto" w:fill="auto"/>
          <w:lang w:val="cs-CZ" w:eastAsia="cs-CZ" w:bidi="cs-CZ"/>
        </w:rPr>
        <w:t>Stavební úřad vydává sdělení podle části čtvrté a podle ustanovení §154 až §158 zákona č. 500/2004 Sb., správního řádu, ve znění pozdějších předpisů a v souladu s § 79 odst. 2 písm. s) stavebního zákona k výše uvedené stavbě sdělení, že výše uvedené stavební úpravy</w:t>
      </w:r>
    </w:p>
    <w:p>
      <w:pPr>
        <w:pStyle w:val="Style24"/>
        <w:keepNext w:val="0"/>
        <w:keepLines w:val="0"/>
        <w:widowControl w:val="0"/>
        <w:shd w:val="clear" w:color="auto" w:fill="auto"/>
        <w:bidi w:val="0"/>
        <w:spacing w:before="0" w:after="40" w:line="257" w:lineRule="auto"/>
        <w:ind w:left="500" w:right="0" w:firstLine="660"/>
        <w:jc w:val="left"/>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 xml:space="preserve">nevyžadují rozhodnutí o umístění stavby ani územní souhlas, </w:t>
      </w:r>
      <w:r>
        <w:rPr>
          <w:color w:val="000000"/>
          <w:spacing w:val="0"/>
          <w:w w:val="100"/>
          <w:position w:val="0"/>
          <w:shd w:val="clear" w:color="auto" w:fill="auto"/>
          <w:lang w:val="cs-CZ" w:eastAsia="cs-CZ" w:bidi="cs-CZ"/>
        </w:rPr>
        <w:t>protože se jedná o výměnu vedení technické infrastruktury a nemění se její trasa a nedochází k překročení hranice stávajícího ochranného nebo bezpečnostního pásma a v souladu s § 103 odst. 1 písm. e) bod 5 stavebního zákona</w:t>
      </w:r>
    </w:p>
    <w:p>
      <w:pPr>
        <w:pStyle w:val="Style3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nevyžaduje povolení ani ohlášení</w:t>
      </w:r>
    </w:p>
    <w:p>
      <w:pPr>
        <w:pStyle w:val="Style24"/>
        <w:keepNext w:val="0"/>
        <w:keepLines w:val="0"/>
        <w:widowControl w:val="0"/>
        <w:shd w:val="clear" w:color="auto" w:fill="auto"/>
        <w:bidi w:val="0"/>
        <w:spacing w:before="0" w:after="320" w:line="209" w:lineRule="auto"/>
        <w:ind w:left="500" w:right="0" w:firstLine="20"/>
        <w:jc w:val="left"/>
      </w:pPr>
      <w:r>
        <w:rPr>
          <w:color w:val="000000"/>
          <w:spacing w:val="0"/>
          <w:w w:val="100"/>
          <w:position w:val="0"/>
          <w:shd w:val="clear" w:color="auto" w:fill="auto"/>
          <w:lang w:val="cs-CZ" w:eastAsia="cs-CZ" w:bidi="cs-CZ"/>
        </w:rPr>
        <w:t>stavebnímu úřadu. Jelikož výše uvedený stavební záměr nepodléhá ohlášení, povolení, ani jinému opatření stavebního úřadu, nepodléhá ani oznámení o užívání stavby ani kolaudačnímu souhlasu.</w:t>
      </w:r>
    </w:p>
    <w:p>
      <w:pPr>
        <w:pStyle w:val="Style37"/>
        <w:keepNext w:val="0"/>
        <w:keepLines w:val="0"/>
        <w:widowControl w:val="0"/>
        <w:shd w:val="clear" w:color="auto" w:fill="auto"/>
        <w:bidi w:val="0"/>
        <w:spacing w:before="0" w:after="40"/>
        <w:ind w:left="0" w:right="0" w:firstLine="500"/>
        <w:jc w:val="left"/>
      </w:pPr>
      <w:r>
        <w:rPr>
          <w:color w:val="000000"/>
          <w:spacing w:val="0"/>
          <w:w w:val="100"/>
          <w:position w:val="0"/>
          <w:shd w:val="clear" w:color="auto" w:fill="auto"/>
          <w:lang w:val="cs-CZ" w:eastAsia="cs-CZ" w:bidi="cs-CZ"/>
        </w:rPr>
        <w:t>Poučení:</w:t>
      </w:r>
    </w:p>
    <w:p>
      <w:pPr>
        <w:pStyle w:val="Style24"/>
        <w:keepNext w:val="0"/>
        <w:keepLines w:val="0"/>
        <w:widowControl w:val="0"/>
        <w:shd w:val="clear" w:color="auto" w:fill="auto"/>
        <w:bidi w:val="0"/>
        <w:spacing w:before="0" w:after="1160" w:line="214" w:lineRule="auto"/>
        <w:ind w:left="0" w:right="0" w:firstLine="500"/>
        <w:jc w:val="left"/>
      </w:pPr>
      <w:r>
        <w:rPr>
          <w:color w:val="000000"/>
          <w:spacing w:val="0"/>
          <w:w w:val="100"/>
          <w:position w:val="0"/>
          <w:shd w:val="clear" w:color="auto" w:fill="auto"/>
          <w:lang w:val="cs-CZ" w:eastAsia="cs-CZ" w:bidi="cs-CZ"/>
        </w:rPr>
        <w:t>Sdělení není správním rozhodnutím a nelze se proto proti němu odvolat.</w:t>
      </w:r>
    </w:p>
    <w:p>
      <w:pPr>
        <w:pStyle w:val="Style24"/>
        <w:keepNext w:val="0"/>
        <w:keepLines w:val="0"/>
        <w:widowControl w:val="0"/>
        <w:shd w:val="clear" w:color="auto" w:fill="auto"/>
        <w:bidi w:val="0"/>
        <w:spacing w:before="0" w:after="460" w:line="240" w:lineRule="auto"/>
        <w:ind w:left="0" w:right="0" w:firstLine="500"/>
        <w:jc w:val="left"/>
      </w:pPr>
      <w:r>
        <w:rPr>
          <w:color w:val="000000"/>
          <w:spacing w:val="0"/>
          <w:w w:val="100"/>
          <w:position w:val="0"/>
          <w:shd w:val="clear" w:color="auto" w:fill="auto"/>
          <w:lang w:val="cs-CZ" w:eastAsia="cs-CZ" w:bidi="cs-CZ"/>
        </w:rPr>
        <w:t>vedoucí odboru výstavby a úzenaního plánování</w:t>
      </w:r>
    </w:p>
    <w:p>
      <w:pPr>
        <w:pStyle w:val="Style37"/>
        <w:keepNext w:val="0"/>
        <w:keepLines w:val="0"/>
        <w:widowControl w:val="0"/>
        <w:shd w:val="clear" w:color="auto" w:fill="auto"/>
        <w:bidi w:val="0"/>
        <w:spacing w:before="0" w:after="40" w:line="240" w:lineRule="auto"/>
        <w:ind w:left="0" w:right="0" w:firstLine="500"/>
        <w:jc w:val="left"/>
      </w:pPr>
      <w:r>
        <w:rPr>
          <w:color w:val="000000"/>
          <w:spacing w:val="0"/>
          <w:w w:val="100"/>
          <w:position w:val="0"/>
          <w:shd w:val="clear" w:color="auto" w:fill="auto"/>
          <w:lang w:val="cs-CZ" w:eastAsia="cs-CZ" w:bidi="cs-CZ"/>
        </w:rPr>
        <w:t>Obdrží:</w:t>
      </w:r>
    </w:p>
    <w:p>
      <w:pPr>
        <w:pStyle w:val="Style24"/>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účastníci (dodej ky)</w:t>
      </w:r>
    </w:p>
    <w:p>
      <w:pPr>
        <w:pStyle w:val="Style24"/>
        <w:keepNext w:val="0"/>
        <w:keepLines w:val="0"/>
        <w:widowControl w:val="0"/>
        <w:shd w:val="clear" w:color="auto" w:fill="auto"/>
        <w:bidi w:val="0"/>
        <w:spacing w:before="0" w:line="204" w:lineRule="auto"/>
        <w:ind w:left="0" w:right="0" w:firstLine="500"/>
        <w:jc w:val="left"/>
      </w:pPr>
      <w:r>
        <w:rPr>
          <w:color w:val="000000"/>
          <w:spacing w:val="0"/>
          <w:w w:val="100"/>
          <w:position w:val="0"/>
          <w:shd w:val="clear" w:color="auto" w:fill="auto"/>
          <w:lang w:val="cs-CZ" w:eastAsia="cs-CZ" w:bidi="cs-CZ"/>
        </w:rPr>
        <w:t>Krajská správa a údržba silnic Vysočiny, příspěvková organizace, pracoviště Třebíč, IDDS: 3qdnp8g</w:t>
      </w:r>
    </w:p>
    <w:sectPr>
      <w:footnotePr>
        <w:pos w:val="pageBottom"/>
        <w:numFmt w:val="decimal"/>
        <w:numRestart w:val="continuous"/>
      </w:footnotePr>
      <w:pgSz w:w="11900" w:h="16840"/>
      <w:pgMar w:top="1504" w:left="1008" w:right="1094" w:bottom="1268" w:header="1076" w:footer="84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1010920</wp:posOffset>
              </wp:positionH>
              <wp:positionV relativeFrom="page">
                <wp:posOffset>10125710</wp:posOffset>
              </wp:positionV>
              <wp:extent cx="5645150" cy="118745"/>
              <wp:wrapNone/>
              <wp:docPr id="5" name="Shape 5"/>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Vranín TR III_15115 průtah</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9.599999999999994pt;margin-top:797.29999999999995pt;width:444.5pt;height:9.3499999999999996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0"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Vranín TR III_15115 průtah</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60000000000002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6268720</wp:posOffset>
              </wp:positionH>
              <wp:positionV relativeFrom="page">
                <wp:posOffset>219710</wp:posOffset>
              </wp:positionV>
              <wp:extent cx="1029970" cy="128270"/>
              <wp:wrapNone/>
              <wp:docPr id="25" name="Shape 25"/>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51" type="#_x0000_t202" style="position:absolute;margin-left:493.60000000000002pt;margin-top:17.300000000000001pt;width:81.099999999999994pt;height:1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1_"/>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Nadpis #2_"/>
    <w:basedOn w:val="DefaultParagraphFont"/>
    <w:link w:val="Style14"/>
    <w:rPr>
      <w:rFonts w:ascii="Arial" w:eastAsia="Arial" w:hAnsi="Arial" w:cs="Arial"/>
      <w:b/>
      <w:bCs/>
      <w:i w:val="0"/>
      <w:iCs w:val="0"/>
      <w:smallCaps w:val="0"/>
      <w:strike w:val="0"/>
      <w:sz w:val="22"/>
      <w:szCs w:val="22"/>
      <w:u w:val="none"/>
    </w:rPr>
  </w:style>
  <w:style w:type="character" w:customStyle="1" w:styleId="CharStyle25">
    <w:name w:val="Základní text (2)_"/>
    <w:basedOn w:val="DefaultParagraphFont"/>
    <w:link w:val="Style24"/>
    <w:rPr>
      <w:rFonts w:ascii="Calibri" w:eastAsia="Calibri" w:hAnsi="Calibri" w:cs="Calibri"/>
      <w:b w:val="0"/>
      <w:bCs w:val="0"/>
      <w:i w:val="0"/>
      <w:iCs w:val="0"/>
      <w:smallCaps w:val="0"/>
      <w:strike w:val="0"/>
      <w:sz w:val="22"/>
      <w:szCs w:val="22"/>
      <w:u w:val="none"/>
    </w:rPr>
  </w:style>
  <w:style w:type="character" w:customStyle="1" w:styleId="CharStyle30">
    <w:name w:val="Titulek tabulky_"/>
    <w:basedOn w:val="DefaultParagraphFont"/>
    <w:link w:val="Style29"/>
    <w:rPr>
      <w:rFonts w:ascii="Calibri" w:eastAsia="Calibri" w:hAnsi="Calibri" w:cs="Calibri"/>
      <w:b w:val="0"/>
      <w:bCs w:val="0"/>
      <w:i w:val="0"/>
      <w:iCs w:val="0"/>
      <w:smallCaps w:val="0"/>
      <w:strike w:val="0"/>
      <w:sz w:val="22"/>
      <w:szCs w:val="22"/>
      <w:u w:val="none"/>
    </w:rPr>
  </w:style>
  <w:style w:type="character" w:customStyle="1" w:styleId="CharStyle38">
    <w:name w:val="Základní text (3)_"/>
    <w:basedOn w:val="DefaultParagraphFont"/>
    <w:link w:val="Style37"/>
    <w:rPr>
      <w:rFonts w:ascii="Times New Roman" w:eastAsia="Times New Roman" w:hAnsi="Times New Roman" w:cs="Times New Roman"/>
      <w:b/>
      <w:bCs/>
      <w:i w:val="0"/>
      <w:iCs w:val="0"/>
      <w:smallCaps w:val="0"/>
      <w:strike w:val="0"/>
      <w:sz w:val="20"/>
      <w:szCs w:val="20"/>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FFFFFF"/>
      <w:spacing w:after="540" w:line="360" w:lineRule="auto"/>
      <w:jc w:val="center"/>
      <w:outlineLvl w:val="0"/>
    </w:pPr>
    <w:rPr>
      <w:rFonts w:ascii="Arial" w:eastAsia="Arial" w:hAnsi="Arial" w:cs="Arial"/>
      <w:b/>
      <w:bCs/>
      <w:i w:val="0"/>
      <w:iCs w:val="0"/>
      <w:smallCaps w:val="0"/>
      <w:strike w:val="0"/>
      <w:sz w:val="28"/>
      <w:szCs w:val="28"/>
      <w:u w:val="none"/>
    </w:rPr>
  </w:style>
  <w:style w:type="paragraph" w:customStyle="1" w:styleId="Style11">
    <w:name w:val="Jiné"/>
    <w:basedOn w:val="Normal"/>
    <w:link w:val="CharStyle12"/>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4">
    <w:name w:val="Nadpis #2"/>
    <w:basedOn w:val="Normal"/>
    <w:link w:val="CharStyle15"/>
    <w:pPr>
      <w:widowControl w:val="0"/>
      <w:shd w:val="clear" w:color="auto" w:fill="FFFFFF"/>
      <w:spacing w:after="240"/>
      <w:outlineLvl w:val="1"/>
    </w:pPr>
    <w:rPr>
      <w:rFonts w:ascii="Arial" w:eastAsia="Arial" w:hAnsi="Arial" w:cs="Arial"/>
      <w:b/>
      <w:bCs/>
      <w:i w:val="0"/>
      <w:iCs w:val="0"/>
      <w:smallCaps w:val="0"/>
      <w:strike w:val="0"/>
      <w:sz w:val="22"/>
      <w:szCs w:val="22"/>
      <w:u w:val="none"/>
    </w:rPr>
  </w:style>
  <w:style w:type="paragraph" w:customStyle="1" w:styleId="Style24">
    <w:name w:val="Základní text (2)"/>
    <w:basedOn w:val="Normal"/>
    <w:link w:val="CharStyle25"/>
    <w:pPr>
      <w:widowControl w:val="0"/>
      <w:shd w:val="clear" w:color="auto" w:fill="FFFFFF"/>
      <w:spacing w:after="100"/>
    </w:pPr>
    <w:rPr>
      <w:rFonts w:ascii="Calibri" w:eastAsia="Calibri" w:hAnsi="Calibri" w:cs="Calibri"/>
      <w:b w:val="0"/>
      <w:bCs w:val="0"/>
      <w:i w:val="0"/>
      <w:iCs w:val="0"/>
      <w:smallCaps w:val="0"/>
      <w:strike w:val="0"/>
      <w:sz w:val="22"/>
      <w:szCs w:val="22"/>
      <w:u w:val="none"/>
    </w:rPr>
  </w:style>
  <w:style w:type="paragraph" w:customStyle="1" w:styleId="Style29">
    <w:name w:val="Titulek tabulky"/>
    <w:basedOn w:val="Normal"/>
    <w:link w:val="CharStyle30"/>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37">
    <w:name w:val="Základní text (3)"/>
    <w:basedOn w:val="Normal"/>
    <w:link w:val="CharStyle38"/>
    <w:pPr>
      <w:widowControl w:val="0"/>
      <w:shd w:val="clear" w:color="auto" w:fill="FFFFFF"/>
      <w:spacing w:after="100" w:line="252" w:lineRule="auto"/>
      <w:ind w:left="570" w:firstLine="260"/>
    </w:pPr>
    <w:rPr>
      <w:rFonts w:ascii="Times New Roman" w:eastAsia="Times New Roman" w:hAnsi="Times New Roman" w:cs="Times New Roman"/>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Smlouva o realizaci překládky veřejné komunikační sítě</dc:title>
  <dc:subject/>
  <dc:creator>Telefónica O2 Czech (Republic,)</dc:creator>
  <cp:keywords/>
</cp:coreProperties>
</file>