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8A" w:rsidRDefault="00F9177A">
      <w:pPr>
        <w:spacing w:after="280" w:line="240" w:lineRule="auto"/>
        <w:jc w:val="right"/>
        <w:rPr>
          <w:rFonts w:ascii="Arial" w:eastAsia="Times New Roman" w:hAnsi="Arial" w:cs="Arial"/>
          <w:b/>
          <w:bCs/>
          <w:szCs w:val="24"/>
          <w:lang w:eastAsia="cs-CZ"/>
        </w:rPr>
      </w:pPr>
      <w:r>
        <w:rPr>
          <w:noProof/>
          <w:lang w:eastAsia="cs-CZ"/>
        </w:rPr>
        <w:drawing>
          <wp:anchor distT="0" distB="0" distL="0" distR="0" simplePos="0" relativeHeight="2" behindDoc="0" locked="0" layoutInCell="1" allowOverlap="1">
            <wp:simplePos x="0" y="0"/>
            <wp:positionH relativeFrom="column">
              <wp:align>left</wp:align>
            </wp:positionH>
            <wp:positionV relativeFrom="line">
              <wp:posOffset>635</wp:posOffset>
            </wp:positionV>
            <wp:extent cx="1876425" cy="914400"/>
            <wp:effectExtent l="0" t="0" r="0" b="0"/>
            <wp:wrapSquare wrapText="bothSides"/>
            <wp:docPr id="1"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https://intranet.nature.cz/management/logo_aopk.jpg"/>
                    <pic:cNvPicPr>
                      <a:picLocks noChangeAspect="1" noChangeArrowheads="1"/>
                    </pic:cNvPicPr>
                  </pic:nvPicPr>
                  <pic:blipFill>
                    <a:blip r:embed="rId5"/>
                    <a:stretch>
                      <a:fillRect/>
                    </a:stretch>
                  </pic:blipFill>
                  <pic:spPr bwMode="auto">
                    <a:xfrm>
                      <a:off x="0" y="0"/>
                      <a:ext cx="1876425" cy="914400"/>
                    </a:xfrm>
                    <a:prstGeom prst="rect">
                      <a:avLst/>
                    </a:prstGeom>
                  </pic:spPr>
                </pic:pic>
              </a:graphicData>
            </a:graphic>
          </wp:anchor>
        </w:drawing>
      </w:r>
      <w:r>
        <w:rPr>
          <w:rFonts w:ascii="Arial" w:eastAsia="Times New Roman" w:hAnsi="Arial" w:cs="Arial"/>
          <w:b/>
          <w:bCs/>
          <w:szCs w:val="24"/>
          <w:lang w:eastAsia="cs-CZ"/>
        </w:rPr>
        <w:t>Číslo spisu: S/02149/OM/21</w:t>
      </w:r>
    </w:p>
    <w:p w:rsidR="00F3598A" w:rsidRDefault="00F9177A">
      <w:pPr>
        <w:spacing w:before="280" w:after="280" w:line="240" w:lineRule="auto"/>
        <w:jc w:val="right"/>
        <w:rPr>
          <w:rFonts w:ascii="Arial" w:eastAsia="Times New Roman" w:hAnsi="Arial" w:cs="Arial"/>
          <w:b/>
          <w:bCs/>
          <w:szCs w:val="24"/>
          <w:lang w:eastAsia="cs-CZ"/>
        </w:rPr>
      </w:pPr>
      <w:r>
        <w:rPr>
          <w:rFonts w:ascii="Arial" w:eastAsia="Times New Roman" w:hAnsi="Arial" w:cs="Arial"/>
          <w:b/>
          <w:bCs/>
          <w:szCs w:val="24"/>
          <w:lang w:eastAsia="cs-CZ"/>
        </w:rPr>
        <w:t>Číslo jednací: 02149/OM/21</w:t>
      </w:r>
    </w:p>
    <w:p w:rsidR="00F3598A" w:rsidRDefault="00F9177A">
      <w:pPr>
        <w:spacing w:before="280" w:after="280" w:line="240" w:lineRule="auto"/>
        <w:jc w:val="right"/>
        <w:rPr>
          <w:rFonts w:ascii="Arial" w:eastAsia="Times New Roman" w:hAnsi="Arial" w:cs="Arial"/>
          <w:szCs w:val="24"/>
          <w:lang w:eastAsia="cs-CZ"/>
        </w:rPr>
      </w:pPr>
      <w:r>
        <w:rPr>
          <w:rFonts w:ascii="Arial" w:eastAsia="Times New Roman" w:hAnsi="Arial" w:cs="Arial"/>
          <w:szCs w:val="24"/>
          <w:lang w:eastAsia="cs-CZ"/>
        </w:rPr>
        <w:t xml:space="preserve">MAS-41a/84/21 </w:t>
      </w:r>
    </w:p>
    <w:p w:rsidR="00F3598A" w:rsidRDefault="00F9177A">
      <w:pPr>
        <w:spacing w:before="280" w:after="280" w:line="240" w:lineRule="auto"/>
        <w:jc w:val="right"/>
        <w:rPr>
          <w:rFonts w:ascii="Arial" w:eastAsia="Times New Roman" w:hAnsi="Arial" w:cs="Arial"/>
          <w:szCs w:val="24"/>
          <w:lang w:eastAsia="cs-CZ"/>
        </w:rPr>
      </w:pPr>
      <w:r>
        <w:rPr>
          <w:rFonts w:ascii="Arial" w:eastAsia="Times New Roman" w:hAnsi="Arial" w:cs="Arial"/>
          <w:szCs w:val="24"/>
          <w:lang w:eastAsia="cs-CZ"/>
        </w:rPr>
        <w:t xml:space="preserve">Dotační titul: D </w:t>
      </w:r>
    </w:p>
    <w:p w:rsidR="00F3598A" w:rsidRDefault="00F9177A">
      <w:pPr>
        <w:spacing w:before="280" w:after="28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SMLOUVA O DÍLO</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UZAVŘENÁ DLE USTANOVENÍ § 2586 A NÁSL. ZÁK. Č. 89/2012 SB., OBČANSKÉHO ZÁKONÍKU, VE ZNĚNÍ POZDĚJŠÍCH PŘEDPISŮ</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I. Smluvní strany</w:t>
      </w:r>
    </w:p>
    <w:p w:rsidR="00F3598A" w:rsidRDefault="00F9177A">
      <w:pPr>
        <w:spacing w:before="280" w:after="280" w:line="240" w:lineRule="auto"/>
        <w:rPr>
          <w:rFonts w:ascii="Arial" w:eastAsia="Times New Roman" w:hAnsi="Arial" w:cs="Arial"/>
          <w:b/>
          <w:bCs/>
          <w:szCs w:val="24"/>
          <w:lang w:eastAsia="cs-CZ"/>
        </w:rPr>
      </w:pPr>
      <w:r>
        <w:rPr>
          <w:rFonts w:ascii="Arial" w:eastAsia="Times New Roman" w:hAnsi="Arial" w:cs="Arial"/>
          <w:b/>
          <w:bCs/>
          <w:szCs w:val="24"/>
          <w:lang w:eastAsia="cs-CZ"/>
        </w:rPr>
        <w:t>1.1 Objednatel</w:t>
      </w:r>
    </w:p>
    <w:p w:rsidR="00F3598A" w:rsidRDefault="00F9177A">
      <w:pPr>
        <w:spacing w:after="0" w:line="240" w:lineRule="auto"/>
        <w:rPr>
          <w:rFonts w:ascii="Arial" w:eastAsia="Times New Roman" w:hAnsi="Arial" w:cs="Arial"/>
          <w:b/>
          <w:bCs/>
          <w:szCs w:val="24"/>
          <w:lang w:eastAsia="cs-CZ"/>
        </w:rPr>
      </w:pPr>
      <w:r>
        <w:rPr>
          <w:rFonts w:ascii="Arial" w:eastAsia="Times New Roman" w:hAnsi="Arial" w:cs="Arial"/>
          <w:b/>
          <w:bCs/>
          <w:szCs w:val="24"/>
          <w:lang w:eastAsia="cs-CZ"/>
        </w:rPr>
        <w:t xml:space="preserve">Česká </w:t>
      </w:r>
      <w:r>
        <w:rPr>
          <w:rFonts w:ascii="Arial" w:eastAsia="Times New Roman" w:hAnsi="Arial" w:cs="Arial"/>
          <w:b/>
          <w:bCs/>
          <w:szCs w:val="24"/>
          <w:lang w:eastAsia="cs-CZ"/>
        </w:rPr>
        <w:t>republika - Agentura ochrany přírody a krajiny ČR</w:t>
      </w:r>
    </w:p>
    <w:p w:rsidR="00F3598A" w:rsidRDefault="00F9177A">
      <w:pPr>
        <w:widowControl w:val="0"/>
        <w:spacing w:after="0" w:line="246" w:lineRule="exact"/>
      </w:pPr>
      <w:r>
        <w:rPr>
          <w:rFonts w:ascii="Arial" w:hAnsi="Arial" w:cs="Arial"/>
          <w:b/>
          <w:color w:val="000000"/>
        </w:rPr>
        <w:t>Regionální</w:t>
      </w:r>
      <w:r>
        <w:rPr>
          <w:rFonts w:ascii="Arial" w:hAnsi="Arial"/>
          <w:b/>
          <w:color w:val="000000"/>
          <w:spacing w:val="2"/>
        </w:rPr>
        <w:t xml:space="preserve"> </w:t>
      </w:r>
      <w:r>
        <w:rPr>
          <w:rFonts w:ascii="Arial" w:hAnsi="Arial" w:cs="Arial"/>
          <w:b/>
          <w:color w:val="000000"/>
        </w:rPr>
        <w:t>pracoviště</w:t>
      </w:r>
      <w:r>
        <w:rPr>
          <w:rFonts w:ascii="Arial" w:hAnsi="Arial"/>
          <w:b/>
          <w:color w:val="000000"/>
        </w:rPr>
        <w:t xml:space="preserve"> Olomoucko</w:t>
      </w:r>
    </w:p>
    <w:p w:rsidR="00F3598A" w:rsidRDefault="00F3598A">
      <w:pPr>
        <w:spacing w:after="0" w:line="240" w:lineRule="auto"/>
        <w:rPr>
          <w:rFonts w:ascii="Times New Roman" w:eastAsia="Times New Roman" w:hAnsi="Times New Roman" w:cs="Times New Roman"/>
          <w:sz w:val="24"/>
          <w:szCs w:val="24"/>
          <w:lang w:eastAsia="cs-CZ"/>
        </w:rPr>
      </w:pP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Sídlo: Kaplanova 1931/1, 148 00 Praha 11 - Chodov </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Zastoupený: Ing. Michal Servus </w:t>
      </w:r>
      <w:r>
        <w:rPr>
          <w:rFonts w:ascii="Arial" w:eastAsia="Times New Roman" w:hAnsi="Arial" w:cs="Arial"/>
          <w:szCs w:val="24"/>
          <w:lang w:eastAsia="cs-CZ"/>
        </w:rPr>
        <w:br/>
        <w:t xml:space="preserve">ředitel RP Olomoucko </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Bankovní spojení: ČNB Praha, Číslo účtu: 18228011/0710</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IČO: 629 335 </w:t>
      </w:r>
      <w:r>
        <w:rPr>
          <w:rFonts w:ascii="Arial" w:eastAsia="Times New Roman" w:hAnsi="Arial" w:cs="Arial"/>
          <w:szCs w:val="24"/>
          <w:lang w:eastAsia="cs-CZ"/>
        </w:rPr>
        <w:t>91</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DIČ: neplátce DPH</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Telefon: 95 142 5114</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V rozsahu této smlouvy osoba zmocněná k jednání se zhotovitelem, k věcným úkonům a k převzetí díla: Mgr. Martin Dýma</w:t>
      </w:r>
    </w:p>
    <w:p w:rsidR="00F3598A" w:rsidRDefault="00F9177A">
      <w:pPr>
        <w:spacing w:before="280" w:after="280" w:line="240" w:lineRule="auto"/>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objednatel”)</w:t>
      </w:r>
    </w:p>
    <w:p w:rsidR="00F3598A" w:rsidRDefault="00F9177A">
      <w:pPr>
        <w:spacing w:before="280" w:after="280" w:line="240" w:lineRule="auto"/>
        <w:rPr>
          <w:rFonts w:ascii="Arial" w:eastAsia="Times New Roman" w:hAnsi="Arial" w:cs="Arial"/>
          <w:szCs w:val="24"/>
          <w:lang w:eastAsia="cs-CZ"/>
        </w:rPr>
      </w:pPr>
      <w:r>
        <w:rPr>
          <w:rFonts w:ascii="Arial" w:eastAsia="Times New Roman" w:hAnsi="Arial" w:cs="Arial"/>
          <w:szCs w:val="24"/>
          <w:lang w:eastAsia="cs-CZ"/>
        </w:rPr>
        <w:t>a</w:t>
      </w:r>
    </w:p>
    <w:p w:rsidR="00F3598A" w:rsidRDefault="00F9177A">
      <w:pPr>
        <w:spacing w:before="280" w:after="280" w:line="240" w:lineRule="auto"/>
        <w:rPr>
          <w:rFonts w:ascii="Arial" w:eastAsia="Times New Roman" w:hAnsi="Arial" w:cs="Arial"/>
          <w:b/>
          <w:bCs/>
          <w:szCs w:val="24"/>
          <w:lang w:eastAsia="cs-CZ"/>
        </w:rPr>
      </w:pPr>
      <w:r>
        <w:rPr>
          <w:rFonts w:ascii="Arial" w:eastAsia="Times New Roman" w:hAnsi="Arial" w:cs="Arial"/>
          <w:b/>
          <w:bCs/>
          <w:szCs w:val="24"/>
          <w:lang w:eastAsia="cs-CZ"/>
        </w:rPr>
        <w:t>1.2 Zhotovitel</w:t>
      </w:r>
    </w:p>
    <w:p w:rsidR="00F3598A" w:rsidRDefault="00F9177A">
      <w:pPr>
        <w:keepNext/>
        <w:spacing w:after="0"/>
        <w:jc w:val="both"/>
        <w:rPr>
          <w:rFonts w:ascii="Arial" w:hAnsi="Arial" w:cs="Arial"/>
          <w:b/>
          <w:bCs/>
          <w:spacing w:val="16"/>
          <w:lang w:eastAsia="cs-CZ"/>
        </w:rPr>
      </w:pPr>
      <w:r>
        <w:rPr>
          <w:rFonts w:ascii="Arial" w:hAnsi="Arial" w:cs="Arial"/>
          <w:b/>
          <w:bCs/>
          <w:spacing w:val="16"/>
          <w:lang w:eastAsia="cs-CZ"/>
        </w:rPr>
        <w:t>Ladislav Matějček</w:t>
      </w:r>
    </w:p>
    <w:p w:rsidR="00F3598A" w:rsidRDefault="00F9177A">
      <w:pPr>
        <w:spacing w:after="0"/>
        <w:rPr>
          <w:rFonts w:ascii="Arial" w:hAnsi="Arial" w:cs="Arial"/>
          <w:bCs/>
          <w:lang w:eastAsia="cs-CZ"/>
        </w:rPr>
      </w:pPr>
      <w:r>
        <w:rPr>
          <w:rFonts w:ascii="Arial" w:hAnsi="Arial" w:cs="Arial"/>
          <w:bCs/>
          <w:lang w:eastAsia="cs-CZ"/>
        </w:rPr>
        <w:t>xxx</w:t>
      </w:r>
      <w:bookmarkStart w:id="0" w:name="_GoBack"/>
      <w:bookmarkEnd w:id="0"/>
      <w:r>
        <w:rPr>
          <w:rFonts w:ascii="Arial" w:hAnsi="Arial" w:cs="Arial"/>
          <w:bCs/>
          <w:lang w:eastAsia="cs-CZ"/>
        </w:rPr>
        <w:br/>
        <w:t xml:space="preserve">IČ: </w:t>
      </w:r>
      <w:r>
        <w:rPr>
          <w:rFonts w:ascii="Arial" w:hAnsi="Arial" w:cs="Arial"/>
          <w:bCs/>
          <w:lang w:eastAsia="cs-CZ"/>
        </w:rPr>
        <w:t xml:space="preserve">87793253, Datum narození: </w:t>
      </w:r>
      <w:r w:rsidR="002A054A">
        <w:rPr>
          <w:rFonts w:ascii="Arial" w:hAnsi="Arial" w:cs="Arial"/>
          <w:bCs/>
          <w:lang w:eastAsia="cs-CZ"/>
        </w:rPr>
        <w:t>xxx</w:t>
      </w:r>
    </w:p>
    <w:p w:rsidR="00F3598A" w:rsidRDefault="00F9177A">
      <w:pPr>
        <w:spacing w:after="0"/>
        <w:rPr>
          <w:rFonts w:ascii="Arial" w:hAnsi="Arial" w:cs="Arial"/>
          <w:bCs/>
        </w:rPr>
      </w:pPr>
      <w:r>
        <w:rPr>
          <w:rFonts w:ascii="Arial" w:hAnsi="Arial" w:cs="Arial"/>
          <w:bCs/>
        </w:rPr>
        <w:t xml:space="preserve">DIČ: </w:t>
      </w:r>
      <w:r>
        <w:rPr>
          <w:rFonts w:ascii="Arial" w:hAnsi="Arial" w:cs="Arial"/>
          <w:bCs/>
        </w:rPr>
        <w:br/>
        <w:t xml:space="preserve">Bankovní spojení: </w:t>
      </w:r>
      <w:r w:rsidR="002A054A">
        <w:rPr>
          <w:rFonts w:ascii="Arial" w:hAnsi="Arial" w:cs="Arial"/>
          <w:bCs/>
        </w:rPr>
        <w:t>xxx</w:t>
      </w:r>
      <w:r>
        <w:rPr>
          <w:rFonts w:ascii="Arial" w:hAnsi="Arial" w:cs="Arial"/>
          <w:bCs/>
        </w:rPr>
        <w:br/>
        <w:t xml:space="preserve">Statutární zástupce: </w:t>
      </w:r>
      <w:r w:rsidR="002A054A">
        <w:rPr>
          <w:rFonts w:ascii="Arial" w:hAnsi="Arial" w:cs="Arial"/>
          <w:bCs/>
        </w:rPr>
        <w:t>xxx</w:t>
      </w:r>
    </w:p>
    <w:p w:rsidR="00F3598A" w:rsidRDefault="00F9177A">
      <w:pPr>
        <w:spacing w:after="0"/>
        <w:rPr>
          <w:rFonts w:ascii="Arial" w:hAnsi="Arial" w:cs="Arial"/>
        </w:rPr>
      </w:pPr>
      <w:r>
        <w:rPr>
          <w:rFonts w:ascii="Arial" w:hAnsi="Arial" w:cs="Arial"/>
        </w:rPr>
        <w:t xml:space="preserve">Email: </w:t>
      </w:r>
      <w:r w:rsidR="002A054A">
        <w:rPr>
          <w:rFonts w:ascii="Arial" w:hAnsi="Arial" w:cs="Arial"/>
        </w:rPr>
        <w:t>xxx</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 </w:t>
      </w:r>
    </w:p>
    <w:p w:rsidR="00F3598A" w:rsidRDefault="00F3598A">
      <w:pPr>
        <w:spacing w:after="0" w:line="240" w:lineRule="auto"/>
        <w:rPr>
          <w:rFonts w:ascii="Arial" w:eastAsia="Times New Roman" w:hAnsi="Arial" w:cs="Arial"/>
          <w:szCs w:val="24"/>
          <w:lang w:eastAsia="cs-CZ"/>
        </w:rPr>
      </w:pPr>
    </w:p>
    <w:p w:rsidR="00F3598A" w:rsidRDefault="00F9177A">
      <w:pPr>
        <w:spacing w:after="0" w:line="240" w:lineRule="auto"/>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 xml:space="preserve">zhotovitel”) </w:t>
      </w:r>
    </w:p>
    <w:p w:rsidR="00F3598A" w:rsidRDefault="00F9177A">
      <w:pPr>
        <w:spacing w:before="280" w:after="28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F3598A" w:rsidRDefault="00F3598A">
      <w:pPr>
        <w:spacing w:before="280" w:after="280" w:line="240" w:lineRule="auto"/>
        <w:rPr>
          <w:rFonts w:ascii="Times New Roman" w:eastAsia="Times New Roman" w:hAnsi="Times New Roman" w:cs="Times New Roman"/>
          <w:sz w:val="24"/>
          <w:szCs w:val="24"/>
          <w:lang w:eastAsia="cs-CZ"/>
        </w:rPr>
      </w:pP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lastRenderedPageBreak/>
        <w:t>II. Předmět smlouvy</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2.1 Na základě této smlouvy se zhotovitel </w:t>
      </w:r>
      <w:r>
        <w:rPr>
          <w:rFonts w:ascii="Arial" w:eastAsia="Times New Roman" w:hAnsi="Arial" w:cs="Arial"/>
          <w:szCs w:val="24"/>
          <w:lang w:eastAsia="cs-CZ"/>
        </w:rPr>
        <w:t>zavazuje provést na svůj náklad a nebezpečí dílo specifikované v čl. 2.2 této smlouvy a předat jej objednateli. Objednatel se zavazuje dílo převzít a zaplatit za něj zhotoviteli dohodnutou cenu.</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2.2 Dílem se rozumí: </w:t>
      </w:r>
    </w:p>
    <w:p w:rsidR="00F3598A" w:rsidRDefault="00F9177A">
      <w:pPr>
        <w:spacing w:before="120" w:after="120" w:line="240" w:lineRule="auto"/>
        <w:ind w:left="340"/>
        <w:jc w:val="both"/>
        <w:rPr>
          <w:rFonts w:ascii="Arial" w:eastAsia="Times New Roman" w:hAnsi="Arial" w:cs="Arial"/>
          <w:szCs w:val="24"/>
          <w:lang w:eastAsia="cs-CZ"/>
        </w:rPr>
      </w:pPr>
      <w:proofErr w:type="gramStart"/>
      <w:r>
        <w:rPr>
          <w:rFonts w:ascii="Arial" w:eastAsia="Times New Roman" w:hAnsi="Arial" w:cs="Arial"/>
          <w:szCs w:val="24"/>
          <w:lang w:eastAsia="cs-CZ"/>
        </w:rPr>
        <w:t>Kosení</w:t>
      </w:r>
      <w:proofErr w:type="gramEnd"/>
      <w:r>
        <w:rPr>
          <w:rFonts w:ascii="Arial" w:eastAsia="Times New Roman" w:hAnsi="Arial" w:cs="Arial"/>
          <w:szCs w:val="24"/>
          <w:lang w:eastAsia="cs-CZ"/>
        </w:rPr>
        <w:t xml:space="preserve"> lučních porostů v PR Přemyslovsk</w:t>
      </w:r>
      <w:r>
        <w:rPr>
          <w:rFonts w:ascii="Arial" w:eastAsia="Times New Roman" w:hAnsi="Arial" w:cs="Arial"/>
          <w:szCs w:val="24"/>
          <w:lang w:eastAsia="cs-CZ"/>
        </w:rPr>
        <w:t xml:space="preserve">é </w:t>
      </w:r>
      <w:proofErr w:type="gramStart"/>
      <w:r>
        <w:rPr>
          <w:rFonts w:ascii="Arial" w:eastAsia="Times New Roman" w:hAnsi="Arial" w:cs="Arial"/>
          <w:szCs w:val="24"/>
          <w:lang w:eastAsia="cs-CZ"/>
        </w:rPr>
        <w:t>sedlo.</w:t>
      </w:r>
      <w:proofErr w:type="gramEnd"/>
      <w:r>
        <w:rPr>
          <w:rFonts w:ascii="Arial" w:eastAsia="Times New Roman" w:hAnsi="Arial" w:cs="Arial"/>
          <w:szCs w:val="24"/>
          <w:lang w:eastAsia="cs-CZ"/>
        </w:rPr>
        <w:t xml:space="preserve"> </w:t>
      </w:r>
    </w:p>
    <w:p w:rsidR="00F3598A" w:rsidRDefault="00F9177A">
      <w:pPr>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Opatření bude provedeno v souladu se standardem AOPK: 02 004 Sečení.</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      (dále jen „dílo“)</w:t>
      </w:r>
    </w:p>
    <w:p w:rsidR="00F3598A" w:rsidRDefault="00F9177A">
      <w:pPr>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Podrobná specifikace díla je uvedena v příloze č. 1 (položkový rozpočet) a v příloze č. 2 (mapový zákres).</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2.3 Při provádění díla je zhotovitel vázán pok</w:t>
      </w:r>
      <w:r>
        <w:rPr>
          <w:rFonts w:ascii="Arial" w:eastAsia="Times New Roman" w:hAnsi="Arial" w:cs="Arial"/>
          <w:szCs w:val="24"/>
          <w:lang w:eastAsia="cs-CZ"/>
        </w:rPr>
        <w:t>yny objednatele.</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w:t>
      </w:r>
      <w:r>
        <w:rPr>
          <w:rFonts w:ascii="Arial" w:eastAsia="Times New Roman" w:hAnsi="Arial" w:cs="Arial"/>
          <w:szCs w:val="24"/>
          <w:lang w:eastAsia="cs-CZ"/>
        </w:rPr>
        <w:t>řiměřeně snížena jeho cena.</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III. Cena díla a platební podmínky</w:t>
      </w:r>
    </w:p>
    <w:p w:rsidR="00F3598A" w:rsidRDefault="00F9177A">
      <w:pPr>
        <w:spacing w:after="0" w:line="240" w:lineRule="auto"/>
        <w:rPr>
          <w:rFonts w:ascii="Arial" w:eastAsia="Times New Roman" w:hAnsi="Arial" w:cs="Arial"/>
          <w:szCs w:val="24"/>
          <w:lang w:eastAsia="cs-CZ"/>
        </w:rPr>
      </w:pPr>
      <w:r>
        <w:rPr>
          <w:rFonts w:ascii="Arial" w:eastAsia="Times New Roman" w:hAnsi="Arial" w:cs="Arial"/>
          <w:szCs w:val="24"/>
          <w:lang w:eastAsia="cs-CZ"/>
        </w:rPr>
        <w:t>3.1 Cena díla je stanovena v souladu s právními předpisy:</w:t>
      </w:r>
    </w:p>
    <w:p w:rsidR="00F3598A" w:rsidRDefault="00F9177A">
      <w:pPr>
        <w:spacing w:before="120" w:after="120" w:line="240" w:lineRule="auto"/>
        <w:ind w:left="340"/>
        <w:jc w:val="both"/>
      </w:pPr>
      <w:r>
        <w:rPr>
          <w:rFonts w:ascii="Arial" w:eastAsia="Times New Roman" w:hAnsi="Arial" w:cs="Arial"/>
          <w:szCs w:val="24"/>
          <w:lang w:eastAsia="cs-CZ"/>
        </w:rPr>
        <w:t xml:space="preserve">Cena bez DPH:      </w:t>
      </w:r>
      <w:r>
        <w:rPr>
          <w:rFonts w:ascii="Arial" w:eastAsia="Times New Roman" w:hAnsi="Arial" w:cs="Arial"/>
          <w:szCs w:val="24"/>
          <w:highlight w:val="yellow"/>
          <w:lang w:eastAsia="cs-CZ"/>
        </w:rPr>
        <w:t>67 671,60</w:t>
      </w:r>
      <w:r>
        <w:rPr>
          <w:rFonts w:ascii="Arial" w:eastAsia="Times New Roman" w:hAnsi="Arial" w:cs="Arial"/>
          <w:szCs w:val="24"/>
          <w:lang w:eastAsia="cs-CZ"/>
        </w:rPr>
        <w:t xml:space="preserve">  Kč</w:t>
      </w:r>
    </w:p>
    <w:p w:rsidR="00F3598A" w:rsidRDefault="00F9177A">
      <w:pPr>
        <w:spacing w:before="120" w:after="120" w:line="240" w:lineRule="auto"/>
        <w:ind w:left="340"/>
        <w:jc w:val="both"/>
      </w:pPr>
      <w:r>
        <w:rPr>
          <w:rFonts w:ascii="Arial" w:eastAsia="Times New Roman" w:hAnsi="Arial" w:cs="Arial"/>
          <w:szCs w:val="24"/>
          <w:lang w:eastAsia="cs-CZ"/>
        </w:rPr>
        <w:t xml:space="preserve">DPH 21%:              </w:t>
      </w:r>
      <w:r>
        <w:rPr>
          <w:rFonts w:ascii="Arial" w:eastAsia="Times New Roman" w:hAnsi="Arial" w:cs="Arial"/>
          <w:szCs w:val="24"/>
          <w:highlight w:val="yellow"/>
          <w:lang w:eastAsia="cs-CZ"/>
        </w:rPr>
        <w:t>0</w:t>
      </w:r>
      <w:r>
        <w:rPr>
          <w:rFonts w:ascii="Arial" w:eastAsia="Times New Roman" w:hAnsi="Arial" w:cs="Arial"/>
          <w:szCs w:val="24"/>
          <w:lang w:eastAsia="cs-CZ"/>
        </w:rPr>
        <w:t xml:space="preserve">  Kč</w:t>
      </w:r>
    </w:p>
    <w:p w:rsidR="00F3598A" w:rsidRDefault="00F9177A">
      <w:pPr>
        <w:spacing w:before="120" w:after="120" w:line="240" w:lineRule="auto"/>
        <w:ind w:left="340"/>
        <w:jc w:val="both"/>
      </w:pPr>
      <w:r>
        <w:rPr>
          <w:rFonts w:ascii="Arial" w:eastAsia="Times New Roman" w:hAnsi="Arial" w:cs="Arial"/>
          <w:szCs w:val="24"/>
          <w:lang w:eastAsia="cs-CZ"/>
        </w:rPr>
        <w:t xml:space="preserve">Cena včetně DPH: </w:t>
      </w:r>
      <w:r>
        <w:rPr>
          <w:rFonts w:ascii="Arial" w:eastAsia="Times New Roman" w:hAnsi="Arial" w:cs="Arial"/>
          <w:szCs w:val="24"/>
          <w:highlight w:val="yellow"/>
          <w:lang w:eastAsia="cs-CZ"/>
        </w:rPr>
        <w:t>67 671,60</w:t>
      </w:r>
      <w:r>
        <w:rPr>
          <w:rFonts w:ascii="Arial" w:eastAsia="Times New Roman" w:hAnsi="Arial" w:cs="Arial"/>
          <w:szCs w:val="24"/>
          <w:lang w:eastAsia="cs-CZ"/>
        </w:rPr>
        <w:t xml:space="preserve"> Kč   </w:t>
      </w:r>
    </w:p>
    <w:p w:rsidR="00F3598A" w:rsidRDefault="00F9177A">
      <w:pPr>
        <w:spacing w:before="120" w:after="120" w:line="240" w:lineRule="auto"/>
        <w:ind w:left="340"/>
        <w:jc w:val="both"/>
      </w:pPr>
      <w:r>
        <w:rPr>
          <w:rFonts w:ascii="Arial" w:eastAsia="Times New Roman" w:hAnsi="Arial" w:cs="Arial"/>
          <w:szCs w:val="24"/>
          <w:lang w:eastAsia="cs-CZ"/>
        </w:rPr>
        <w:t xml:space="preserve">Zhotovitel </w:t>
      </w:r>
      <w:r>
        <w:rPr>
          <w:rFonts w:ascii="Arial" w:eastAsia="Times New Roman" w:hAnsi="Arial" w:cs="Arial"/>
          <w:szCs w:val="24"/>
          <w:highlight w:val="yellow"/>
          <w:lang w:eastAsia="cs-CZ"/>
        </w:rPr>
        <w:t>není</w:t>
      </w:r>
      <w:r>
        <w:rPr>
          <w:rFonts w:ascii="Arial" w:eastAsia="Times New Roman" w:hAnsi="Arial" w:cs="Arial"/>
          <w:szCs w:val="24"/>
          <w:lang w:eastAsia="cs-CZ"/>
        </w:rPr>
        <w:t xml:space="preserve"> plátcem DPH.</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3.2 </w:t>
      </w:r>
      <w:r>
        <w:rPr>
          <w:rFonts w:ascii="Arial" w:eastAsia="Times New Roman" w:hAnsi="Arial" w:cs="Arial"/>
          <w:szCs w:val="24"/>
          <w:lang w:eastAsia="cs-CZ"/>
        </w:rPr>
        <w:t>Dohodnutá cena je stanovena jako nejvýše přípustná. Ke změně může dojít pouze při změně zákonných sazeb DPH.</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3.3 Veškeré náklady vzniklé zhotoviteli v souvislosti s prováděním díla jsou zahrnuty v ceně díla.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3.4 Cena za dílo bude vyúčtována po provedení d</w:t>
      </w:r>
      <w:r>
        <w:rPr>
          <w:rFonts w:ascii="Arial" w:eastAsia="Times New Roman" w:hAnsi="Arial" w:cs="Arial"/>
          <w:szCs w:val="24"/>
          <w:lang w:eastAsia="cs-CZ"/>
        </w:rPr>
        <w:t xml:space="preserve">íla. Zhotovitel je povinen daňový doklad (fakturu) vystavit a doručit objednateli nejpozději do 15 pracovních dnů po předání a převzetí díla (v žádném případě však ne později než do 11. 11. kalendářního roku) na základě předávacího protokolu na adresu: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  </w:t>
      </w:r>
      <w:r>
        <w:rPr>
          <w:rFonts w:ascii="Arial" w:eastAsia="Times New Roman" w:hAnsi="Arial" w:cs="Arial"/>
          <w:szCs w:val="24"/>
          <w:lang w:eastAsia="cs-CZ"/>
        </w:rPr>
        <w:t xml:space="preserve">   Správa CHKO Jeseníky, AOPK ČR - RP Olomoucko, Šumperská 93, 790 01 Jeseník</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w:t>
      </w:r>
      <w:r>
        <w:rPr>
          <w:rFonts w:ascii="Arial" w:eastAsia="Times New Roman" w:hAnsi="Arial" w:cs="Arial"/>
          <w:szCs w:val="24"/>
          <w:lang w:eastAsia="cs-CZ"/>
        </w:rPr>
        <w:t xml:space="preserve">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w:t>
      </w:r>
      <w:r>
        <w:rPr>
          <w:rFonts w:ascii="Arial" w:eastAsia="Times New Roman" w:hAnsi="Arial" w:cs="Arial"/>
          <w:szCs w:val="24"/>
          <w:lang w:eastAsia="cs-CZ"/>
        </w:rPr>
        <w:t xml:space="preserve">lhůta splatnosti. </w:t>
      </w:r>
    </w:p>
    <w:p w:rsidR="00F3598A" w:rsidRDefault="00F9177A">
      <w:pPr>
        <w:keepLines/>
        <w:spacing w:before="120" w:after="120" w:line="240" w:lineRule="auto"/>
        <w:ind w:left="340" w:hanging="340"/>
        <w:jc w:val="both"/>
      </w:pPr>
      <w:r>
        <w:rPr>
          <w:rFonts w:ascii="Times New Roman" w:eastAsia="Times New Roman" w:hAnsi="Times New Roman" w:cs="Times New Roman"/>
          <w:sz w:val="24"/>
          <w:szCs w:val="24"/>
          <w:lang w:eastAsia="cs-CZ"/>
        </w:rPr>
        <w:t> </w:t>
      </w:r>
      <w:r>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w:t>
      </w:r>
      <w:r>
        <w:rPr>
          <w:rFonts w:ascii="Arial" w:eastAsia="Times New Roman" w:hAnsi="Arial" w:cs="Arial"/>
          <w:szCs w:val="24"/>
          <w:lang w:eastAsia="cs-CZ"/>
        </w:rPr>
        <w:t xml:space="preserve">i či údaje. Lhůta splatnosti počne běžet doručením opraveného a bezvadného daňového dokladu (faktury).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3.7 Smluvní strany se dohodly, že objednatel nebude poskytovat zálohové platby. </w:t>
      </w:r>
    </w:p>
    <w:p w:rsidR="00F3598A" w:rsidRDefault="00F3598A">
      <w:pPr>
        <w:spacing w:before="280" w:after="280" w:line="240" w:lineRule="auto"/>
        <w:jc w:val="center"/>
        <w:rPr>
          <w:rFonts w:ascii="Arial" w:eastAsia="Times New Roman" w:hAnsi="Arial" w:cs="Arial"/>
          <w:b/>
          <w:bCs/>
          <w:szCs w:val="24"/>
          <w:lang w:eastAsia="cs-CZ"/>
        </w:rPr>
      </w:pPr>
    </w:p>
    <w:p w:rsidR="00F3598A" w:rsidRDefault="00F9177A">
      <w:pPr>
        <w:spacing w:before="280" w:after="280" w:line="240" w:lineRule="auto"/>
        <w:jc w:val="center"/>
      </w:pPr>
      <w:r>
        <w:rPr>
          <w:rFonts w:ascii="Arial" w:eastAsia="Times New Roman" w:hAnsi="Arial" w:cs="Arial"/>
          <w:b/>
          <w:bCs/>
          <w:szCs w:val="24"/>
          <w:lang w:eastAsia="cs-CZ"/>
        </w:rPr>
        <w:lastRenderedPageBreak/>
        <w:t>IV.</w:t>
      </w:r>
      <w:r>
        <w:rPr>
          <w:rFonts w:ascii="Arial" w:eastAsia="Times New Roman" w:hAnsi="Arial" w:cs="Arial"/>
          <w:szCs w:val="24"/>
          <w:lang w:eastAsia="cs-CZ"/>
        </w:rPr>
        <w:t xml:space="preserve"> </w:t>
      </w:r>
      <w:r>
        <w:rPr>
          <w:rFonts w:ascii="Arial" w:eastAsia="Times New Roman" w:hAnsi="Arial" w:cs="Arial"/>
          <w:b/>
          <w:bCs/>
          <w:szCs w:val="24"/>
          <w:lang w:eastAsia="cs-CZ"/>
        </w:rPr>
        <w:t>Doba a místo plnění</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4.1 Zhotovitel se zavazuje provést dílo a předat jej objednateli nejpozději </w:t>
      </w:r>
      <w:proofErr w:type="gramStart"/>
      <w:r>
        <w:rPr>
          <w:rFonts w:ascii="Arial" w:eastAsia="Times New Roman" w:hAnsi="Arial" w:cs="Arial"/>
          <w:szCs w:val="24"/>
          <w:lang w:eastAsia="cs-CZ"/>
        </w:rPr>
        <w:t>do</w:t>
      </w:r>
      <w:proofErr w:type="gramEnd"/>
      <w:r>
        <w:rPr>
          <w:rFonts w:ascii="Arial" w:eastAsia="Times New Roman" w:hAnsi="Arial" w:cs="Arial"/>
          <w:szCs w:val="24"/>
          <w:lang w:eastAsia="cs-CZ"/>
        </w:rPr>
        <w:t>: 15. 9. 2021.</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w:t>
      </w:r>
      <w:r>
        <w:rPr>
          <w:rFonts w:ascii="Arial" w:eastAsia="Times New Roman" w:hAnsi="Arial" w:cs="Arial"/>
          <w:szCs w:val="24"/>
          <w:lang w:eastAsia="cs-CZ"/>
        </w:rPr>
        <w:t>ků.</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4.3 Místem plnění je PR Přemyslov, parcely p. č. 88/1, 100/1, 167/1, 174 k. ú. Přemyslov.</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V. Další ujednání</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5.1 Zhotovitel je povinen provést dílo v kvalitě, formě a obsahu, které vyžaduje tato smlouva a která je obvyklá pro díla obdobného typu. Zhotov</w:t>
      </w:r>
      <w:r>
        <w:rPr>
          <w:rFonts w:ascii="Arial" w:eastAsia="Times New Roman" w:hAnsi="Arial" w:cs="Arial"/>
          <w:szCs w:val="24"/>
          <w:lang w:eastAsia="cs-CZ"/>
        </w:rPr>
        <w:t>itel je povinen po celou dobu provádění díla dbát pokynů objednatele.</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w:t>
      </w:r>
      <w:r>
        <w:rPr>
          <w:rFonts w:ascii="Arial" w:eastAsia="Times New Roman" w:hAnsi="Arial" w:cs="Arial"/>
          <w:szCs w:val="24"/>
          <w:lang w:eastAsia="cs-CZ"/>
        </w:rPr>
        <w:t xml:space="preserve">it a dožadovat se provádění díla řádným způsobem. Jestliže tak zhotovitel neučiní ani ve lhůtě mu k tomu poskytnuté, je objednatel oprávněn od této smlouvy odstoupit doručením písemného odstoupení zhotoviteli. </w:t>
      </w:r>
    </w:p>
    <w:p w:rsidR="00F3598A" w:rsidRDefault="00F9177A">
      <w:pPr>
        <w:widowControl w:val="0"/>
        <w:spacing w:after="0" w:line="246" w:lineRule="exact"/>
        <w:jc w:val="both"/>
      </w:pPr>
      <w:r>
        <w:rPr>
          <w:rFonts w:ascii="Arial" w:eastAsia="Times New Roman" w:hAnsi="Arial" w:cs="Arial"/>
          <w:szCs w:val="24"/>
          <w:lang w:eastAsia="cs-CZ"/>
        </w:rPr>
        <w:t xml:space="preserve">5.3 </w:t>
      </w:r>
      <w:r>
        <w:rPr>
          <w:rFonts w:ascii="Arial" w:hAnsi="Arial"/>
          <w:color w:val="000000"/>
        </w:rPr>
        <w:t>V</w:t>
      </w:r>
      <w:r>
        <w:rPr>
          <w:rFonts w:ascii="Arial" w:hAnsi="Arial"/>
          <w:color w:val="000000"/>
          <w:spacing w:val="38"/>
        </w:rPr>
        <w:t xml:space="preserve"> </w:t>
      </w:r>
      <w:r>
        <w:rPr>
          <w:rFonts w:ascii="Arial" w:hAnsi="Arial" w:cs="Arial"/>
          <w:color w:val="000000"/>
        </w:rPr>
        <w:t>případě,</w:t>
      </w:r>
      <w:r>
        <w:rPr>
          <w:rFonts w:ascii="Arial" w:hAnsi="Arial"/>
          <w:color w:val="000000"/>
          <w:spacing w:val="38"/>
        </w:rPr>
        <w:t xml:space="preserve"> </w:t>
      </w:r>
      <w:r>
        <w:rPr>
          <w:rFonts w:ascii="Arial" w:hAnsi="Arial" w:cs="Arial"/>
          <w:color w:val="000000"/>
        </w:rPr>
        <w:t>že</w:t>
      </w:r>
      <w:r>
        <w:rPr>
          <w:rFonts w:ascii="Arial" w:hAnsi="Arial"/>
          <w:color w:val="000000"/>
          <w:spacing w:val="38"/>
        </w:rPr>
        <w:t xml:space="preserve"> </w:t>
      </w:r>
      <w:r>
        <w:rPr>
          <w:rFonts w:ascii="Arial" w:hAnsi="Arial"/>
          <w:color w:val="000000"/>
          <w:spacing w:val="-1"/>
        </w:rPr>
        <w:t>je</w:t>
      </w:r>
      <w:r>
        <w:rPr>
          <w:rFonts w:ascii="Arial" w:hAnsi="Arial"/>
          <w:color w:val="000000"/>
          <w:spacing w:val="37"/>
        </w:rPr>
        <w:t xml:space="preserve"> </w:t>
      </w:r>
      <w:r>
        <w:rPr>
          <w:rFonts w:ascii="Arial" w:hAnsi="Arial"/>
          <w:color w:val="000000"/>
        </w:rPr>
        <w:t>k</w:t>
      </w:r>
      <w:r>
        <w:rPr>
          <w:rFonts w:ascii="Arial" w:hAnsi="Arial"/>
          <w:color w:val="000000"/>
          <w:spacing w:val="37"/>
        </w:rPr>
        <w:t xml:space="preserve"> </w:t>
      </w:r>
      <w:r>
        <w:rPr>
          <w:rFonts w:ascii="Arial" w:hAnsi="Arial"/>
          <w:color w:val="000000"/>
        </w:rPr>
        <w:t>realizaci</w:t>
      </w:r>
      <w:r>
        <w:rPr>
          <w:rFonts w:ascii="Arial" w:hAnsi="Arial"/>
          <w:color w:val="000000"/>
          <w:spacing w:val="38"/>
        </w:rPr>
        <w:t xml:space="preserve"> </w:t>
      </w:r>
      <w:r>
        <w:rPr>
          <w:rFonts w:ascii="Arial" w:hAnsi="Arial" w:cs="Arial"/>
          <w:color w:val="000000"/>
        </w:rPr>
        <w:t>činností,</w:t>
      </w:r>
      <w:r>
        <w:rPr>
          <w:rFonts w:ascii="Arial" w:hAnsi="Arial"/>
          <w:color w:val="000000"/>
          <w:spacing w:val="38"/>
        </w:rPr>
        <w:t xml:space="preserve"> </w:t>
      </w:r>
      <w:r>
        <w:rPr>
          <w:rFonts w:ascii="Arial" w:hAnsi="Arial" w:cs="Arial"/>
          <w:color w:val="000000"/>
        </w:rPr>
        <w:t>kt</w:t>
      </w:r>
      <w:r>
        <w:rPr>
          <w:rFonts w:ascii="Arial" w:hAnsi="Arial" w:cs="Arial"/>
          <w:color w:val="000000"/>
        </w:rPr>
        <w:t>eré</w:t>
      </w:r>
      <w:r>
        <w:rPr>
          <w:rFonts w:ascii="Arial" w:hAnsi="Arial"/>
          <w:color w:val="000000"/>
          <w:spacing w:val="36"/>
        </w:rPr>
        <w:t xml:space="preserve"> </w:t>
      </w:r>
      <w:r>
        <w:rPr>
          <w:rFonts w:ascii="Arial" w:hAnsi="Arial"/>
          <w:color w:val="000000"/>
        </w:rPr>
        <w:t>jsou</w:t>
      </w:r>
      <w:r>
        <w:rPr>
          <w:rFonts w:ascii="Arial" w:hAnsi="Arial"/>
          <w:color w:val="000000"/>
          <w:spacing w:val="36"/>
        </w:rPr>
        <w:t xml:space="preserve"> </w:t>
      </w:r>
      <w:r>
        <w:rPr>
          <w:rFonts w:ascii="Arial" w:hAnsi="Arial" w:cs="Arial"/>
          <w:color w:val="000000"/>
        </w:rPr>
        <w:t>předmětem</w:t>
      </w:r>
      <w:r>
        <w:rPr>
          <w:rFonts w:ascii="Arial" w:hAnsi="Arial"/>
          <w:color w:val="000000"/>
          <w:spacing w:val="37"/>
        </w:rPr>
        <w:t xml:space="preserve"> </w:t>
      </w:r>
      <w:r>
        <w:rPr>
          <w:rFonts w:ascii="Arial" w:hAnsi="Arial" w:cs="Arial"/>
          <w:color w:val="000000"/>
        </w:rPr>
        <w:t>této</w:t>
      </w:r>
      <w:r>
        <w:rPr>
          <w:rFonts w:ascii="Arial" w:hAnsi="Arial"/>
          <w:color w:val="000000"/>
          <w:spacing w:val="36"/>
        </w:rPr>
        <w:t xml:space="preserve"> </w:t>
      </w:r>
      <w:r>
        <w:rPr>
          <w:rFonts w:ascii="Arial" w:hAnsi="Arial"/>
          <w:color w:val="000000"/>
          <w:spacing w:val="-2"/>
        </w:rPr>
        <w:t>smlouvy,</w:t>
      </w:r>
      <w:r>
        <w:rPr>
          <w:rFonts w:ascii="Arial" w:hAnsi="Arial"/>
          <w:color w:val="000000"/>
          <w:spacing w:val="40"/>
        </w:rPr>
        <w:t xml:space="preserve"> </w:t>
      </w:r>
      <w:r>
        <w:rPr>
          <w:rFonts w:ascii="Arial" w:hAnsi="Arial" w:cs="Arial"/>
          <w:color w:val="000000"/>
        </w:rPr>
        <w:t>potřeba</w:t>
      </w:r>
      <w:r>
        <w:rPr>
          <w:rFonts w:ascii="Arial" w:hAnsi="Arial"/>
          <w:color w:val="000000"/>
          <w:spacing w:val="36"/>
        </w:rPr>
        <w:t xml:space="preserve">                 </w:t>
      </w:r>
    </w:p>
    <w:p w:rsidR="00F3598A" w:rsidRDefault="00F9177A">
      <w:pPr>
        <w:widowControl w:val="0"/>
        <w:spacing w:after="0" w:line="246" w:lineRule="exact"/>
        <w:jc w:val="both"/>
      </w:pPr>
      <w:r>
        <w:rPr>
          <w:rFonts w:ascii="Arial" w:hAnsi="Arial"/>
          <w:color w:val="000000"/>
          <w:spacing w:val="36"/>
        </w:rPr>
        <w:t xml:space="preserve">    p</w:t>
      </w:r>
      <w:r>
        <w:rPr>
          <w:rFonts w:ascii="Arial" w:hAnsi="Arial" w:cs="Arial"/>
          <w:color w:val="000000"/>
        </w:rPr>
        <w:t>ovolující veřejnoprávní</w:t>
      </w:r>
      <w:r>
        <w:rPr>
          <w:rFonts w:ascii="Arial" w:hAnsi="Arial"/>
          <w:color w:val="000000"/>
          <w:spacing w:val="31"/>
        </w:rPr>
        <w:t xml:space="preserve"> </w:t>
      </w:r>
      <w:r>
        <w:rPr>
          <w:rFonts w:ascii="Arial" w:hAnsi="Arial" w:cs="Arial"/>
          <w:color w:val="000000"/>
        </w:rPr>
        <w:t>správní</w:t>
      </w:r>
      <w:r>
        <w:rPr>
          <w:rFonts w:ascii="Arial" w:hAnsi="Arial"/>
          <w:color w:val="000000"/>
          <w:spacing w:val="34"/>
        </w:rPr>
        <w:t xml:space="preserve"> </w:t>
      </w:r>
      <w:r>
        <w:rPr>
          <w:rFonts w:ascii="Arial" w:hAnsi="Arial"/>
          <w:color w:val="000000"/>
          <w:spacing w:val="-1"/>
        </w:rPr>
        <w:t>akt,</w:t>
      </w:r>
      <w:r>
        <w:rPr>
          <w:rFonts w:ascii="Arial" w:hAnsi="Arial"/>
          <w:color w:val="000000"/>
          <w:spacing w:val="34"/>
        </w:rPr>
        <w:t xml:space="preserve"> </w:t>
      </w:r>
      <w:r>
        <w:rPr>
          <w:rFonts w:ascii="Arial" w:hAnsi="Arial"/>
          <w:color w:val="000000"/>
        </w:rPr>
        <w:t>zavazuje</w:t>
      </w:r>
      <w:r>
        <w:rPr>
          <w:rFonts w:ascii="Arial" w:hAnsi="Arial"/>
          <w:color w:val="000000"/>
          <w:spacing w:val="32"/>
        </w:rPr>
        <w:t xml:space="preserve"> </w:t>
      </w:r>
      <w:r>
        <w:rPr>
          <w:rFonts w:ascii="Arial" w:hAnsi="Arial"/>
          <w:color w:val="000000"/>
        </w:rPr>
        <w:t>se</w:t>
      </w:r>
      <w:r>
        <w:rPr>
          <w:rFonts w:ascii="Arial" w:hAnsi="Arial"/>
          <w:color w:val="000000"/>
          <w:spacing w:val="32"/>
        </w:rPr>
        <w:t xml:space="preserve"> </w:t>
      </w:r>
      <w:r>
        <w:rPr>
          <w:rFonts w:ascii="Arial" w:hAnsi="Arial"/>
          <w:color w:val="000000"/>
        </w:rPr>
        <w:t>zhotovitel</w:t>
      </w:r>
      <w:r>
        <w:rPr>
          <w:rFonts w:ascii="Arial" w:hAnsi="Arial"/>
          <w:color w:val="000000"/>
          <w:spacing w:val="32"/>
        </w:rPr>
        <w:t xml:space="preserve"> </w:t>
      </w:r>
      <w:r>
        <w:rPr>
          <w:rFonts w:ascii="Arial" w:hAnsi="Arial"/>
          <w:color w:val="000000"/>
        </w:rPr>
        <w:t>k</w:t>
      </w:r>
      <w:r>
        <w:rPr>
          <w:rFonts w:ascii="Arial" w:hAnsi="Arial"/>
          <w:color w:val="000000"/>
          <w:spacing w:val="33"/>
        </w:rPr>
        <w:t xml:space="preserve"> </w:t>
      </w:r>
      <w:r>
        <w:rPr>
          <w:rFonts w:ascii="Arial" w:hAnsi="Arial"/>
          <w:color w:val="000000"/>
        </w:rPr>
        <w:t>tomu,</w:t>
      </w:r>
      <w:r>
        <w:rPr>
          <w:rFonts w:ascii="Arial" w:hAnsi="Arial"/>
          <w:color w:val="000000"/>
          <w:spacing w:val="34"/>
        </w:rPr>
        <w:t xml:space="preserve"> </w:t>
      </w:r>
      <w:r>
        <w:rPr>
          <w:rFonts w:ascii="Arial" w:hAnsi="Arial" w:cs="Arial"/>
          <w:color w:val="000000"/>
        </w:rPr>
        <w:t>že</w:t>
      </w:r>
      <w:r>
        <w:rPr>
          <w:rFonts w:ascii="Arial" w:hAnsi="Arial"/>
          <w:color w:val="000000"/>
          <w:spacing w:val="30"/>
        </w:rPr>
        <w:t xml:space="preserve"> </w:t>
      </w:r>
      <w:r>
        <w:rPr>
          <w:rFonts w:ascii="Arial" w:hAnsi="Arial" w:cs="Arial"/>
          <w:color w:val="000000"/>
        </w:rPr>
        <w:t>příslušný</w:t>
      </w:r>
      <w:r>
        <w:rPr>
          <w:rFonts w:ascii="Arial" w:hAnsi="Arial"/>
          <w:color w:val="000000"/>
          <w:spacing w:val="32"/>
        </w:rPr>
        <w:t xml:space="preserve">  </w:t>
      </w:r>
    </w:p>
    <w:p w:rsidR="00F3598A" w:rsidRDefault="00F9177A">
      <w:pPr>
        <w:widowControl w:val="0"/>
        <w:spacing w:after="0" w:line="246" w:lineRule="exact"/>
        <w:jc w:val="both"/>
      </w:pPr>
      <w:r>
        <w:rPr>
          <w:rFonts w:ascii="Arial" w:hAnsi="Arial"/>
          <w:color w:val="000000"/>
          <w:spacing w:val="32"/>
        </w:rPr>
        <w:t xml:space="preserve">    </w:t>
      </w:r>
      <w:r>
        <w:rPr>
          <w:rFonts w:ascii="Arial" w:hAnsi="Arial" w:cs="Arial"/>
          <w:color w:val="000000"/>
        </w:rPr>
        <w:t>povolující</w:t>
      </w:r>
      <w:r>
        <w:rPr>
          <w:rFonts w:ascii="Arial" w:hAnsi="Arial"/>
          <w:color w:val="000000"/>
          <w:spacing w:val="31"/>
        </w:rPr>
        <w:t xml:space="preserve"> </w:t>
      </w:r>
      <w:r>
        <w:rPr>
          <w:rFonts w:ascii="Arial" w:hAnsi="Arial" w:cs="Arial"/>
          <w:color w:val="000000"/>
        </w:rPr>
        <w:t>správní</w:t>
      </w:r>
      <w:r>
        <w:rPr>
          <w:rFonts w:ascii="Arial" w:hAnsi="Arial"/>
          <w:color w:val="000000"/>
          <w:spacing w:val="34"/>
        </w:rPr>
        <w:t xml:space="preserve"> </w:t>
      </w:r>
      <w:r>
        <w:rPr>
          <w:rFonts w:ascii="Arial" w:hAnsi="Arial"/>
          <w:color w:val="000000"/>
          <w:spacing w:val="-1"/>
        </w:rPr>
        <w:t xml:space="preserve">akt </w:t>
      </w:r>
      <w:r>
        <w:rPr>
          <w:rFonts w:ascii="Arial" w:hAnsi="Arial" w:cs="Arial"/>
          <w:color w:val="000000"/>
        </w:rPr>
        <w:t>před</w:t>
      </w:r>
      <w:r>
        <w:rPr>
          <w:rFonts w:ascii="Arial" w:hAnsi="Arial"/>
          <w:color w:val="000000"/>
          <w:spacing w:val="6"/>
        </w:rPr>
        <w:t xml:space="preserve"> </w:t>
      </w:r>
      <w:r>
        <w:rPr>
          <w:rFonts w:ascii="Arial" w:hAnsi="Arial" w:cs="Arial"/>
          <w:color w:val="000000"/>
        </w:rPr>
        <w:t>realizací</w:t>
      </w:r>
      <w:r>
        <w:rPr>
          <w:rFonts w:ascii="Arial" w:hAnsi="Arial"/>
          <w:color w:val="000000"/>
          <w:spacing w:val="6"/>
        </w:rPr>
        <w:t xml:space="preserve"> </w:t>
      </w:r>
      <w:r>
        <w:rPr>
          <w:rFonts w:ascii="Arial" w:hAnsi="Arial"/>
          <w:color w:val="000000"/>
        </w:rPr>
        <w:t>shora</w:t>
      </w:r>
      <w:r>
        <w:rPr>
          <w:rFonts w:ascii="Arial" w:hAnsi="Arial"/>
          <w:color w:val="000000"/>
          <w:spacing w:val="4"/>
        </w:rPr>
        <w:t xml:space="preserve"> </w:t>
      </w:r>
      <w:r>
        <w:rPr>
          <w:rFonts w:ascii="Arial" w:hAnsi="Arial" w:cs="Arial"/>
          <w:color w:val="000000"/>
        </w:rPr>
        <w:t>specifikovaných</w:t>
      </w:r>
      <w:r>
        <w:rPr>
          <w:rFonts w:ascii="Arial" w:hAnsi="Arial"/>
          <w:color w:val="000000"/>
          <w:spacing w:val="6"/>
        </w:rPr>
        <w:t xml:space="preserve"> </w:t>
      </w:r>
      <w:r>
        <w:rPr>
          <w:rFonts w:ascii="Arial" w:hAnsi="Arial" w:cs="Arial"/>
          <w:color w:val="000000"/>
        </w:rPr>
        <w:t>činností</w:t>
      </w:r>
      <w:r>
        <w:rPr>
          <w:rFonts w:ascii="Arial" w:hAnsi="Arial"/>
          <w:color w:val="000000"/>
          <w:spacing w:val="5"/>
        </w:rPr>
        <w:t xml:space="preserve"> </w:t>
      </w:r>
      <w:r>
        <w:rPr>
          <w:rFonts w:ascii="Arial" w:hAnsi="Arial" w:cs="Arial"/>
          <w:color w:val="000000"/>
        </w:rPr>
        <w:t>získá</w:t>
      </w:r>
      <w:r>
        <w:rPr>
          <w:rFonts w:ascii="Arial" w:hAnsi="Arial"/>
          <w:color w:val="000000"/>
          <w:spacing w:val="4"/>
        </w:rPr>
        <w:t xml:space="preserve"> </w:t>
      </w:r>
      <w:r>
        <w:rPr>
          <w:rFonts w:ascii="Arial" w:hAnsi="Arial"/>
          <w:color w:val="000000"/>
        </w:rPr>
        <w:t>na</w:t>
      </w:r>
      <w:r>
        <w:rPr>
          <w:rFonts w:ascii="Arial" w:hAnsi="Arial"/>
          <w:color w:val="000000"/>
          <w:spacing w:val="4"/>
        </w:rPr>
        <w:t xml:space="preserve"> </w:t>
      </w:r>
      <w:r>
        <w:rPr>
          <w:rFonts w:ascii="Arial" w:hAnsi="Arial" w:cs="Arial"/>
          <w:color w:val="000000"/>
        </w:rPr>
        <w:t>vlastní</w:t>
      </w:r>
      <w:r>
        <w:rPr>
          <w:rFonts w:ascii="Arial" w:hAnsi="Arial"/>
          <w:color w:val="000000"/>
          <w:spacing w:val="5"/>
        </w:rPr>
        <w:t xml:space="preserve">  </w:t>
      </w:r>
    </w:p>
    <w:p w:rsidR="00F3598A" w:rsidRDefault="00F9177A">
      <w:pPr>
        <w:widowControl w:val="0"/>
        <w:spacing w:after="0" w:line="246" w:lineRule="exact"/>
        <w:jc w:val="both"/>
      </w:pPr>
      <w:r>
        <w:rPr>
          <w:rFonts w:ascii="Arial" w:hAnsi="Arial"/>
          <w:color w:val="000000"/>
          <w:spacing w:val="5"/>
        </w:rPr>
        <w:t xml:space="preserve">      </w:t>
      </w:r>
      <w:r>
        <w:rPr>
          <w:rFonts w:ascii="Arial" w:hAnsi="Arial" w:cs="Arial"/>
          <w:color w:val="000000"/>
        </w:rPr>
        <w:t>náklady</w:t>
      </w:r>
      <w:r>
        <w:rPr>
          <w:rFonts w:ascii="Arial" w:hAnsi="Arial"/>
          <w:color w:val="000000"/>
          <w:spacing w:val="6"/>
        </w:rPr>
        <w:t xml:space="preserve"> </w:t>
      </w:r>
      <w:r>
        <w:rPr>
          <w:rFonts w:ascii="Arial" w:hAnsi="Arial"/>
          <w:color w:val="000000"/>
        </w:rPr>
        <w:t>a</w:t>
      </w:r>
      <w:r>
        <w:rPr>
          <w:rFonts w:ascii="Arial" w:hAnsi="Arial"/>
          <w:color w:val="000000"/>
          <w:spacing w:val="4"/>
        </w:rPr>
        <w:t xml:space="preserve"> </w:t>
      </w:r>
      <w:r>
        <w:rPr>
          <w:rFonts w:ascii="Arial" w:hAnsi="Arial" w:cs="Arial"/>
          <w:color w:val="000000"/>
        </w:rPr>
        <w:t>stanovené</w:t>
      </w:r>
      <w:r>
        <w:rPr>
          <w:rFonts w:ascii="Arial" w:hAnsi="Arial"/>
          <w:color w:val="000000"/>
          <w:spacing w:val="4"/>
        </w:rPr>
        <w:t xml:space="preserve"> </w:t>
      </w:r>
      <w:r>
        <w:rPr>
          <w:rFonts w:ascii="Arial" w:hAnsi="Arial" w:cs="Arial"/>
          <w:color w:val="000000"/>
        </w:rPr>
        <w:t>podmínky</w:t>
      </w:r>
      <w:r>
        <w:rPr>
          <w:rFonts w:ascii="Arial" w:hAnsi="Arial"/>
          <w:color w:val="000000"/>
          <w:spacing w:val="4"/>
        </w:rPr>
        <w:t xml:space="preserve"> </w:t>
      </w:r>
      <w:r>
        <w:rPr>
          <w:rFonts w:ascii="Arial" w:hAnsi="Arial"/>
          <w:color w:val="000000"/>
        </w:rPr>
        <w:t xml:space="preserve">v </w:t>
      </w:r>
      <w:r>
        <w:rPr>
          <w:rFonts w:ascii="Arial" w:hAnsi="Arial" w:cs="Arial"/>
          <w:color w:val="000000"/>
        </w:rPr>
        <w:t>takovém</w:t>
      </w:r>
      <w:r>
        <w:rPr>
          <w:rFonts w:ascii="Arial" w:hAnsi="Arial"/>
          <w:color w:val="000000"/>
          <w:spacing w:val="1"/>
        </w:rPr>
        <w:t xml:space="preserve"> </w:t>
      </w:r>
      <w:r>
        <w:rPr>
          <w:rFonts w:ascii="Arial" w:hAnsi="Arial" w:cs="Arial"/>
          <w:color w:val="000000"/>
        </w:rPr>
        <w:t>správním</w:t>
      </w:r>
      <w:r>
        <w:rPr>
          <w:rFonts w:ascii="Arial" w:hAnsi="Arial"/>
          <w:color w:val="000000"/>
          <w:spacing w:val="1"/>
        </w:rPr>
        <w:t xml:space="preserve"> </w:t>
      </w:r>
      <w:r>
        <w:rPr>
          <w:rFonts w:ascii="Arial" w:hAnsi="Arial"/>
          <w:color w:val="000000"/>
          <w:spacing w:val="-1"/>
        </w:rPr>
        <w:t>aktu</w:t>
      </w:r>
      <w:r>
        <w:rPr>
          <w:rFonts w:ascii="Arial" w:hAnsi="Arial"/>
          <w:color w:val="000000"/>
          <w:spacing w:val="1"/>
        </w:rPr>
        <w:t xml:space="preserve"> </w:t>
      </w:r>
      <w:r>
        <w:rPr>
          <w:rFonts w:ascii="Arial" w:hAnsi="Arial"/>
          <w:color w:val="000000"/>
        </w:rPr>
        <w:t>bude</w:t>
      </w:r>
      <w:r>
        <w:rPr>
          <w:rFonts w:ascii="Arial" w:hAnsi="Arial"/>
          <w:color w:val="000000"/>
          <w:spacing w:val="1"/>
        </w:rPr>
        <w:t xml:space="preserve"> </w:t>
      </w:r>
      <w:r>
        <w:rPr>
          <w:rFonts w:ascii="Arial" w:hAnsi="Arial" w:cs="Arial"/>
          <w:color w:val="000000"/>
        </w:rPr>
        <w:t>dodržovat</w:t>
      </w:r>
      <w:r>
        <w:rPr>
          <w:rFonts w:ascii="Arial" w:hAnsi="Arial"/>
          <w:color w:val="000000"/>
          <w:spacing w:val="1"/>
        </w:rPr>
        <w:t xml:space="preserve"> </w:t>
      </w:r>
      <w:r>
        <w:rPr>
          <w:rFonts w:ascii="Arial" w:hAnsi="Arial"/>
          <w:color w:val="000000"/>
        </w:rPr>
        <w:t>v</w:t>
      </w:r>
      <w:r>
        <w:rPr>
          <w:rFonts w:ascii="Arial" w:hAnsi="Arial"/>
          <w:color w:val="000000"/>
          <w:spacing w:val="1"/>
        </w:rPr>
        <w:t xml:space="preserve"> </w:t>
      </w:r>
      <w:r>
        <w:rPr>
          <w:rFonts w:ascii="Arial" w:hAnsi="Arial" w:cs="Arial"/>
          <w:color w:val="000000"/>
        </w:rPr>
        <w:t>plném</w:t>
      </w:r>
      <w:r>
        <w:rPr>
          <w:rFonts w:ascii="Arial" w:hAnsi="Arial"/>
          <w:color w:val="000000"/>
          <w:spacing w:val="2"/>
        </w:rPr>
        <w:t xml:space="preserve">  </w:t>
      </w:r>
    </w:p>
    <w:p w:rsidR="00F3598A" w:rsidRDefault="00F9177A">
      <w:pPr>
        <w:widowControl w:val="0"/>
        <w:spacing w:after="0" w:line="246" w:lineRule="exact"/>
        <w:jc w:val="both"/>
      </w:pPr>
      <w:r>
        <w:rPr>
          <w:rFonts w:ascii="Arial" w:hAnsi="Arial"/>
          <w:color w:val="000000"/>
          <w:spacing w:val="2"/>
        </w:rPr>
        <w:t xml:space="preserve">      </w:t>
      </w:r>
      <w:r>
        <w:rPr>
          <w:rFonts w:ascii="Arial" w:hAnsi="Arial"/>
          <w:color w:val="000000"/>
        </w:rPr>
        <w:t>rozsahu.</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 </w:t>
      </w:r>
    </w:p>
    <w:p w:rsidR="00F3598A" w:rsidRDefault="00F9177A">
      <w:pPr>
        <w:spacing w:before="280" w:after="28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VI. Předání a převzetí díla</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 xml:space="preserve">6.1 O předání díla vyhotoví smluvní strany předávací protokol podepsaný oběma smluvními stranami. Objednatel není povinen převzít dílo </w:t>
      </w:r>
      <w:r>
        <w:rPr>
          <w:rFonts w:ascii="Arial" w:eastAsia="Times New Roman" w:hAnsi="Arial" w:cs="Arial"/>
          <w:szCs w:val="24"/>
          <w:lang w:eastAsia="cs-CZ"/>
        </w:rPr>
        <w:t>vykazující byť drobné vady či nedodělky.</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w:t>
      </w:r>
      <w:r>
        <w:rPr>
          <w:rFonts w:ascii="Arial" w:eastAsia="Times New Roman" w:hAnsi="Arial" w:cs="Arial"/>
          <w:szCs w:val="24"/>
          <w:lang w:eastAsia="cs-CZ"/>
        </w:rPr>
        <w:t>ělky v termínu stanoveném objednatelem uvedeném v předávacím protokolu.</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w:t>
      </w:r>
      <w:r>
        <w:rPr>
          <w:rFonts w:ascii="Arial" w:eastAsia="Times New Roman" w:hAnsi="Arial" w:cs="Arial"/>
          <w:szCs w:val="24"/>
          <w:lang w:eastAsia="cs-CZ"/>
        </w:rPr>
        <w:t>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r>
        <w:rPr>
          <w:rFonts w:ascii="Arial" w:eastAsia="Times New Roman" w:hAnsi="Arial" w:cs="Arial"/>
          <w:szCs w:val="24"/>
          <w:lang w:eastAsia="cs-CZ"/>
        </w:rPr>
        <w:t>.</w:t>
      </w:r>
    </w:p>
    <w:p w:rsidR="00F3598A" w:rsidRDefault="00F9177A">
      <w:pPr>
        <w:keepLines/>
        <w:spacing w:before="280" w:after="280" w:line="240" w:lineRule="auto"/>
        <w:ind w:left="340" w:hanging="340"/>
        <w:jc w:val="center"/>
        <w:rPr>
          <w:rFonts w:ascii="Arial" w:eastAsia="Times New Roman" w:hAnsi="Arial" w:cs="Arial"/>
          <w:b/>
          <w:bCs/>
          <w:szCs w:val="24"/>
          <w:lang w:eastAsia="cs-CZ"/>
        </w:rPr>
      </w:pPr>
      <w:r>
        <w:rPr>
          <w:rFonts w:ascii="Arial" w:eastAsia="Times New Roman" w:hAnsi="Arial" w:cs="Arial"/>
          <w:b/>
          <w:bCs/>
          <w:szCs w:val="24"/>
          <w:lang w:eastAsia="cs-CZ"/>
        </w:rPr>
        <w:t>VII. Odpovědnost za vady</w:t>
      </w:r>
    </w:p>
    <w:p w:rsidR="00F3598A" w:rsidRDefault="00F9177A">
      <w:pPr>
        <w:spacing w:before="57" w:after="57" w:line="288" w:lineRule="auto"/>
        <w:ind w:left="340" w:hanging="340"/>
        <w:rPr>
          <w:rFonts w:ascii="Arial" w:eastAsia="Times New Roman" w:hAnsi="Arial" w:cs="Arial"/>
          <w:lang w:eastAsia="cs-CZ"/>
        </w:rPr>
      </w:pPr>
      <w:r>
        <w:rPr>
          <w:rFonts w:ascii="Arial" w:eastAsia="Times New Roman" w:hAnsi="Arial" w:cs="Arial"/>
          <w:lang w:eastAsia="cs-CZ"/>
        </w:rPr>
        <w:t>7.1 Zhotovitel se zavazuje provést dílo v obvyklém provedení a kvalitě. Objednatel je oprávněn kontrolovat provádění díla, jak v průběhu realizace prací, tak i po jejich skončení. Zjistí-li, že zhotovitel provádí dílo v rozporu s</w:t>
      </w:r>
      <w:r>
        <w:rPr>
          <w:rFonts w:ascii="Arial" w:eastAsia="Times New Roman" w:hAnsi="Arial" w:cs="Arial"/>
          <w:lang w:eastAsia="cs-CZ"/>
        </w:rPr>
        <w:t xml:space="preserve">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w:t>
      </w:r>
      <w:r>
        <w:rPr>
          <w:rFonts w:ascii="Arial" w:eastAsia="Times New Roman" w:hAnsi="Arial" w:cs="Arial"/>
          <w:lang w:eastAsia="cs-CZ"/>
        </w:rPr>
        <w:t>prostředků v plné výši.</w:t>
      </w:r>
    </w:p>
    <w:p w:rsidR="00F3598A" w:rsidRDefault="00F9177A">
      <w:pPr>
        <w:spacing w:before="119" w:after="119" w:line="288" w:lineRule="auto"/>
        <w:ind w:left="340" w:hanging="340"/>
      </w:pPr>
      <w:r>
        <w:rPr>
          <w:rFonts w:ascii="Arial" w:eastAsia="Times New Roman" w:hAnsi="Arial" w:cs="Arial"/>
          <w:lang w:eastAsia="cs-CZ"/>
        </w:rPr>
        <w:t xml:space="preserve">7.2 Při předání díla dle čl. 2.2 je objednatel povinen předmětné plochy prohlédnout. Má-li dílo vady, je zhotovitel v prodlení. V takovém případě vyzve objednatel zhotovitele k </w:t>
      </w:r>
      <w:r>
        <w:rPr>
          <w:rFonts w:ascii="Arial" w:eastAsia="Times New Roman" w:hAnsi="Arial" w:cs="Arial"/>
          <w:lang w:eastAsia="cs-CZ"/>
        </w:rPr>
        <w:lastRenderedPageBreak/>
        <w:t>odstranění vad a stanoví zhotoviteli lhůtu k nápravě. T</w:t>
      </w:r>
      <w:r>
        <w:rPr>
          <w:rFonts w:ascii="Arial" w:eastAsia="Times New Roman" w:hAnsi="Arial" w:cs="Arial"/>
          <w:lang w:eastAsia="cs-CZ"/>
        </w:rPr>
        <w:t>ím není dotčen čl. 8 smlouvy. Neodstraní-li zhotovitel vady ani ve lhůtě stanovené objednatelem, může objednatel od smlouvy odstoupit doručením písemného oznámení o odstoupení druhé smluvní straně.</w:t>
      </w:r>
    </w:p>
    <w:p w:rsidR="00F3598A" w:rsidRDefault="00F9177A">
      <w:pPr>
        <w:spacing w:before="119" w:after="119" w:line="288" w:lineRule="auto"/>
        <w:ind w:left="340" w:hanging="340"/>
        <w:rPr>
          <w:rFonts w:ascii="Arial" w:eastAsia="Times New Roman" w:hAnsi="Arial" w:cs="Arial"/>
          <w:lang w:eastAsia="cs-CZ"/>
        </w:rPr>
      </w:pPr>
      <w:r>
        <w:rPr>
          <w:rFonts w:ascii="Arial" w:eastAsia="Times New Roman" w:hAnsi="Arial" w:cs="Arial"/>
          <w:lang w:eastAsia="cs-CZ"/>
        </w:rPr>
        <w:t>7.3 Objednatel poznamená charakter vad, lhůtu pro jejich o</w:t>
      </w:r>
      <w:r>
        <w:rPr>
          <w:rFonts w:ascii="Arial" w:eastAsia="Times New Roman" w:hAnsi="Arial" w:cs="Arial"/>
          <w:lang w:eastAsia="cs-CZ"/>
        </w:rPr>
        <w:t>dstranění a splnění této lhůty, případně nemožnost odstranění vad, do předávacího protokolu vyhotovených v souladu s čl. 6.1 této smlouvy.</w:t>
      </w:r>
    </w:p>
    <w:p w:rsidR="00F3598A" w:rsidRDefault="00F3598A">
      <w:pPr>
        <w:keepLines/>
        <w:spacing w:before="120" w:after="120" w:line="240" w:lineRule="auto"/>
        <w:ind w:left="340" w:hanging="340"/>
        <w:jc w:val="both"/>
        <w:rPr>
          <w:rFonts w:ascii="Times New Roman" w:eastAsia="Times New Roman" w:hAnsi="Times New Roman" w:cs="Times New Roman"/>
          <w:sz w:val="24"/>
          <w:szCs w:val="24"/>
          <w:lang w:eastAsia="cs-CZ"/>
        </w:rPr>
      </w:pPr>
    </w:p>
    <w:p w:rsidR="00F3598A" w:rsidRDefault="00F9177A">
      <w:pPr>
        <w:keepLines/>
        <w:spacing w:before="280" w:after="280" w:line="240" w:lineRule="auto"/>
        <w:ind w:left="340" w:hanging="340"/>
        <w:jc w:val="center"/>
        <w:rPr>
          <w:rFonts w:ascii="Arial" w:eastAsia="Times New Roman" w:hAnsi="Arial" w:cs="Arial"/>
          <w:b/>
          <w:bCs/>
          <w:szCs w:val="24"/>
          <w:lang w:eastAsia="cs-CZ"/>
        </w:rPr>
      </w:pPr>
      <w:r>
        <w:rPr>
          <w:rFonts w:ascii="Arial" w:eastAsia="Times New Roman" w:hAnsi="Arial" w:cs="Arial"/>
          <w:b/>
          <w:bCs/>
          <w:szCs w:val="24"/>
          <w:lang w:eastAsia="cs-CZ"/>
        </w:rPr>
        <w:t>VIII. Sankce</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8.1 V případě, že zhotovitel nedodrží termín provedení díla anebo termín odstranění vad a nedodělků uve</w:t>
      </w:r>
      <w:r>
        <w:rPr>
          <w:rFonts w:ascii="Arial" w:eastAsia="Times New Roman" w:hAnsi="Arial" w:cs="Arial"/>
          <w:szCs w:val="24"/>
          <w:lang w:eastAsia="cs-CZ"/>
        </w:rPr>
        <w:t xml:space="preserve">dený v předávacím protokolu, je zhotovitel povinen zaplatit objednateli smluvní pokutu ve výši 0,1 % z ceny díla bez DPH za každý den prodlení.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8.2 V případě prodlení objednatele s placením vyúčtování je objednatel povinen zaplatit zhotoviteli úrok z prod</w:t>
      </w:r>
      <w:r>
        <w:rPr>
          <w:rFonts w:ascii="Arial" w:eastAsia="Times New Roman" w:hAnsi="Arial" w:cs="Arial"/>
          <w:szCs w:val="24"/>
          <w:lang w:eastAsia="cs-CZ"/>
        </w:rPr>
        <w:t xml:space="preserve">lení z nezaplacené částky v zákonné výši.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8.3 Ustanoveními o smluvní pokutě není dotčen nárok oprávněné smluvní strany požadovat náhradu škody v plném rozsahu.</w:t>
      </w:r>
    </w:p>
    <w:p w:rsidR="00F3598A" w:rsidRDefault="00F3598A">
      <w:pPr>
        <w:keepLines/>
        <w:spacing w:before="120" w:after="120" w:line="240" w:lineRule="auto"/>
        <w:ind w:left="340" w:hanging="340"/>
        <w:jc w:val="both"/>
        <w:rPr>
          <w:rFonts w:ascii="Arial" w:eastAsia="Times New Roman" w:hAnsi="Arial" w:cs="Arial"/>
          <w:szCs w:val="24"/>
          <w:lang w:eastAsia="cs-CZ"/>
        </w:rPr>
      </w:pPr>
    </w:p>
    <w:p w:rsidR="00F3598A" w:rsidRDefault="00F9177A">
      <w:pPr>
        <w:keepLines/>
        <w:spacing w:before="120" w:after="120" w:line="240" w:lineRule="auto"/>
        <w:ind w:left="340" w:hanging="340"/>
        <w:jc w:val="center"/>
        <w:rPr>
          <w:rFonts w:ascii="Arial" w:eastAsia="Times New Roman" w:hAnsi="Arial" w:cs="Arial"/>
          <w:b/>
          <w:lang w:eastAsia="cs-CZ"/>
        </w:rPr>
      </w:pPr>
      <w:r>
        <w:rPr>
          <w:rFonts w:ascii="Arial" w:eastAsia="Times New Roman" w:hAnsi="Arial" w:cs="Arial"/>
          <w:b/>
          <w:lang w:eastAsia="cs-CZ"/>
        </w:rPr>
        <w:t>IX. Vyšší moc</w:t>
      </w:r>
    </w:p>
    <w:p w:rsidR="00F3598A" w:rsidRDefault="00F9177A">
      <w:pPr>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9.1</w:t>
      </w:r>
      <w:r>
        <w:rPr>
          <w:rFonts w:ascii="Arial" w:eastAsia="Times New Roman" w:hAnsi="Arial" w:cs="Arial"/>
          <w:lang w:eastAsia="cs-CZ"/>
        </w:rPr>
        <w:tab/>
      </w:r>
      <w:r>
        <w:rPr>
          <w:rFonts w:ascii="Arial" w:eastAsia="Times New Roman" w:hAnsi="Arial" w:cs="Arial"/>
          <w:lang w:eastAsia="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w:t>
      </w:r>
      <w:r>
        <w:rPr>
          <w:rFonts w:ascii="Arial" w:eastAsia="Times New Roman" w:hAnsi="Arial" w:cs="Arial"/>
          <w:lang w:eastAsia="cs-CZ"/>
        </w:rPr>
        <w:t>okolnosti vyšší moci se považují okolnosti, které vznikly po uzavření této smlouvy, zejména válečný konflikt, přírodní katastrofa (např. povodeň), masivní výpadek elektrické energie nebo dodávek ropy, embargo nebo epidemie, popřípadě krizové opatření vyhlá</w:t>
      </w:r>
      <w:r>
        <w:rPr>
          <w:rFonts w:ascii="Arial" w:eastAsia="Times New Roman" w:hAnsi="Arial" w:cs="Arial"/>
          <w:lang w:eastAsia="cs-CZ"/>
        </w:rPr>
        <w:t xml:space="preserve">šené orgánem veřejné moci při epidemii.     </w:t>
      </w:r>
    </w:p>
    <w:p w:rsidR="00F3598A" w:rsidRDefault="00F9177A">
      <w:pPr>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9.2</w:t>
      </w:r>
      <w:r>
        <w:rPr>
          <w:rFonts w:ascii="Arial" w:eastAsia="Times New Roman" w:hAnsi="Arial" w:cs="Arial"/>
          <w:lang w:eastAsia="cs-CZ"/>
        </w:rPr>
        <w:tab/>
        <w:t xml:space="preserve"> Za vyšší moc se pro účely této smlouvy nepovažuje překážka vzniklá z poměrů smluvní strany, která se překážky dle odstavce 9.1 dovolává, nebo vzniklá až v době, kdy byla tato smluvní strana v prodlení s pln</w:t>
      </w:r>
      <w:r>
        <w:rPr>
          <w:rFonts w:ascii="Arial" w:eastAsia="Times New Roman" w:hAnsi="Arial" w:cs="Arial"/>
          <w:lang w:eastAsia="cs-CZ"/>
        </w:rPr>
        <w:t>ěním smluvené povinnosti.</w:t>
      </w:r>
    </w:p>
    <w:p w:rsidR="00F3598A" w:rsidRDefault="00F9177A">
      <w:pPr>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9.3</w:t>
      </w:r>
      <w:r>
        <w:rPr>
          <w:rFonts w:ascii="Arial" w:eastAsia="Times New Roman" w:hAnsi="Arial" w:cs="Arial"/>
          <w:lang w:eastAsia="cs-CZ"/>
        </w:rPr>
        <w:tab/>
        <w:t xml:space="preserve"> Smluvní strana postižená vyšší mocí je povinna neprodleně druhou smluvní stranu o výskytu vyšší moci písemně informovat.</w:t>
      </w:r>
    </w:p>
    <w:p w:rsidR="00F3598A" w:rsidRDefault="00F9177A">
      <w:pPr>
        <w:keepLines/>
        <w:spacing w:before="120" w:after="120" w:line="240" w:lineRule="auto"/>
        <w:ind w:left="340" w:hanging="340"/>
        <w:jc w:val="both"/>
        <w:rPr>
          <w:rFonts w:ascii="Arial" w:eastAsia="Times New Roman" w:hAnsi="Arial" w:cs="Arial"/>
          <w:lang w:eastAsia="cs-CZ"/>
        </w:rPr>
      </w:pPr>
      <w:r>
        <w:rPr>
          <w:rFonts w:ascii="Arial" w:eastAsia="Times New Roman" w:hAnsi="Arial" w:cs="Arial"/>
          <w:lang w:eastAsia="cs-CZ"/>
        </w:rPr>
        <w:t>9.4</w:t>
      </w:r>
      <w:r>
        <w:rPr>
          <w:rFonts w:ascii="Arial" w:eastAsia="Times New Roman" w:hAnsi="Arial" w:cs="Arial"/>
          <w:lang w:eastAsia="cs-CZ"/>
        </w:rPr>
        <w:tab/>
        <w:t xml:space="preserve"> V případě vyšší moci se prodlužuje lhůta ke splnění smluvních povinností o dobu, během které budou </w:t>
      </w:r>
      <w:r>
        <w:rPr>
          <w:rFonts w:ascii="Arial" w:eastAsia="Times New Roman" w:hAnsi="Arial" w:cs="Arial"/>
          <w:lang w:eastAsia="cs-CZ"/>
        </w:rPr>
        <w:t>následky vyšší moci trvat včetně doby prokazatelně nutné k jejich odstranění. O ukončení vyšší moci a odstranění následků musí postižená smluvní strana druhou stranu písemně informovat.</w:t>
      </w:r>
    </w:p>
    <w:p w:rsidR="00F3598A" w:rsidRDefault="00F9177A">
      <w:pPr>
        <w:pStyle w:val="Odstavecseseznamem"/>
        <w:keepLines/>
        <w:numPr>
          <w:ilvl w:val="0"/>
          <w:numId w:val="1"/>
        </w:numPr>
        <w:spacing w:before="120" w:after="12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X. Závěrečná ustanovení</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10.1 Tato smlouva může být měněna a doplňována</w:t>
      </w:r>
      <w:r>
        <w:rPr>
          <w:rFonts w:ascii="Arial" w:eastAsia="Times New Roman" w:hAnsi="Arial" w:cs="Arial"/>
          <w:szCs w:val="24"/>
          <w:lang w:eastAsia="cs-CZ"/>
        </w:rPr>
        <w:t xml:space="preserve"> pouze písemnými a očíslovanými dodatky podepsanými oprávněnými zástupci smluvních stran, není-li v této smlouvě uvedeno jinak.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10.2 Ve věcech touto smlouvou neupravených se řídí práva a povinnosti smluvních stran příslušnými ustanoveními zákona č. 89/201</w:t>
      </w:r>
      <w:r>
        <w:rPr>
          <w:rFonts w:ascii="Arial" w:eastAsia="Times New Roman" w:hAnsi="Arial" w:cs="Arial"/>
          <w:szCs w:val="24"/>
          <w:lang w:eastAsia="cs-CZ"/>
        </w:rPr>
        <w:t xml:space="preserve">2 Sb., občanského zákoníku.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10.3 Zhotovitel bere na vědomí, že tato smlouva může podléhat povinnosti jejího uveřejnění podle zákona č. 340/2015 Sb., o zvláštních podmínkách účinnosti některých smluv, uveřejňování těchto smluv a o registru smluv (zákon o r</w:t>
      </w:r>
      <w:r>
        <w:rPr>
          <w:rFonts w:ascii="Arial" w:eastAsia="Times New Roman" w:hAnsi="Arial" w:cs="Arial"/>
          <w:szCs w:val="24"/>
          <w:lang w:eastAsia="cs-CZ"/>
        </w:rPr>
        <w:t>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w:t>
      </w:r>
      <w:r>
        <w:rPr>
          <w:rFonts w:ascii="Arial" w:eastAsia="Times New Roman" w:hAnsi="Arial" w:cs="Arial"/>
          <w:szCs w:val="24"/>
          <w:lang w:eastAsia="cs-CZ"/>
        </w:rPr>
        <w:t>ím podle výše uvedených právních předpisů souhlasí.</w:t>
      </w:r>
    </w:p>
    <w:p w:rsidR="00F3598A" w:rsidRDefault="00F9177A">
      <w:pPr>
        <w:keepLines/>
        <w:spacing w:before="120" w:after="120" w:line="240" w:lineRule="auto"/>
        <w:ind w:left="340" w:hanging="340"/>
        <w:jc w:val="both"/>
      </w:pPr>
      <w:r>
        <w:rPr>
          <w:rFonts w:ascii="Arial" w:eastAsia="Times New Roman" w:hAnsi="Arial" w:cs="Arial"/>
          <w:szCs w:val="24"/>
          <w:lang w:eastAsia="cs-CZ"/>
        </w:rPr>
        <w:t xml:space="preserve">10.4 Tato smlouva je vyhotovena ve dvou stejnopisech, z nichž každý má platnost originálu. Jeden stejnopis obdrží objednatel, jeden stejnopis obdrží zhotovitel. </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10.5 Smlouva nabývá platnosti dnem podpisu</w:t>
      </w:r>
      <w:r>
        <w:rPr>
          <w:rFonts w:ascii="Arial" w:eastAsia="Times New Roman" w:hAnsi="Arial" w:cs="Arial"/>
          <w:szCs w:val="24"/>
          <w:lang w:eastAsia="cs-CZ"/>
        </w:rPr>
        <w:t xml:space="preserve">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w:t>
      </w:r>
      <w:r>
        <w:rPr>
          <w:rFonts w:ascii="Arial" w:eastAsia="Times New Roman" w:hAnsi="Arial" w:cs="Arial"/>
          <w:szCs w:val="24"/>
          <w:lang w:eastAsia="cs-CZ"/>
        </w:rPr>
        <w:t>podle zákona o registru smluv, nenabude účinnosti dříve, než dnem jejího uveřejnění. Smluvní strany se budou vzájemně o nabytí účinnosti smlouvy neprodleně informovat.</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10.6 Obě smluvní strany prohlašují, že se seznámily s celým textem smlouvy včetně jejich</w:t>
      </w:r>
      <w:r>
        <w:rPr>
          <w:rFonts w:ascii="Arial" w:eastAsia="Times New Roman" w:hAnsi="Arial" w:cs="Arial"/>
          <w:szCs w:val="24"/>
          <w:lang w:eastAsia="cs-CZ"/>
        </w:rPr>
        <w:t xml:space="preserve"> příloh a s celým obsahem smlouvy souhlasí. Současně prohlašují, že tato smlouva nebyla sjednána v tísni ani za jinak nápadně nevýhodných podmínek.</w:t>
      </w:r>
    </w:p>
    <w:p w:rsidR="00F3598A" w:rsidRDefault="00F917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10.7 Nedílnou součástí smlouvy jsou tyto přílohy:</w:t>
      </w:r>
    </w:p>
    <w:p w:rsidR="00F3598A" w:rsidRDefault="00F9177A">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Příloha č. 1 – položkový rozpočet</w:t>
      </w:r>
    </w:p>
    <w:p w:rsidR="00F3598A" w:rsidRDefault="00F9177A">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Příloha č. 2 – mapový zá</w:t>
      </w:r>
      <w:r>
        <w:rPr>
          <w:rFonts w:ascii="Arial" w:eastAsia="Times New Roman" w:hAnsi="Arial" w:cs="Arial"/>
          <w:szCs w:val="24"/>
          <w:lang w:eastAsia="cs-CZ"/>
        </w:rPr>
        <w:t>kres</w:t>
      </w:r>
    </w:p>
    <w:p w:rsidR="00F3598A" w:rsidRDefault="00F3598A">
      <w:pPr>
        <w:keepLines/>
        <w:spacing w:before="120" w:after="120" w:line="240" w:lineRule="auto"/>
        <w:ind w:left="340"/>
        <w:jc w:val="both"/>
        <w:rPr>
          <w:rFonts w:ascii="Times New Roman" w:eastAsia="Times New Roman" w:hAnsi="Times New Roman" w:cs="Times New Roman"/>
          <w:sz w:val="24"/>
          <w:szCs w:val="24"/>
          <w:lang w:eastAsia="cs-CZ"/>
        </w:rPr>
      </w:pPr>
    </w:p>
    <w:p w:rsidR="00F3598A" w:rsidRDefault="00F9177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tbl>
      <w:tblPr>
        <w:tblW w:w="9072" w:type="dxa"/>
        <w:jc w:val="center"/>
        <w:tblCellMar>
          <w:left w:w="0" w:type="dxa"/>
          <w:right w:w="0" w:type="dxa"/>
        </w:tblCellMar>
        <w:tblLook w:val="0000" w:firstRow="0" w:lastRow="0" w:firstColumn="0" w:lastColumn="0" w:noHBand="0" w:noVBand="0"/>
      </w:tblPr>
      <w:tblGrid>
        <w:gridCol w:w="853"/>
        <w:gridCol w:w="818"/>
        <w:gridCol w:w="368"/>
        <w:gridCol w:w="60"/>
        <w:gridCol w:w="1664"/>
        <w:gridCol w:w="247"/>
        <w:gridCol w:w="846"/>
        <w:gridCol w:w="1720"/>
        <w:gridCol w:w="364"/>
        <w:gridCol w:w="59"/>
        <w:gridCol w:w="421"/>
        <w:gridCol w:w="1413"/>
        <w:gridCol w:w="178"/>
        <w:gridCol w:w="61"/>
      </w:tblGrid>
      <w:tr w:rsidR="00F3598A">
        <w:trPr>
          <w:trHeight w:val="915"/>
          <w:jc w:val="center"/>
        </w:trPr>
        <w:tc>
          <w:tcPr>
            <w:tcW w:w="1671" w:type="dxa"/>
            <w:gridSpan w:val="2"/>
            <w:shd w:val="clear" w:color="auto" w:fill="auto"/>
            <w:vAlign w:val="center"/>
          </w:tcPr>
          <w:p w:rsidR="00F3598A" w:rsidRDefault="00F9177A">
            <w:pPr>
              <w:widowControl w:val="0"/>
              <w:spacing w:after="0" w:line="240" w:lineRule="auto"/>
              <w:jc w:val="center"/>
            </w:pPr>
            <w:r>
              <w:rPr>
                <w:rFonts w:ascii="Times New Roman" w:eastAsia="Times New Roman" w:hAnsi="Times New Roman" w:cs="Times New Roman"/>
                <w:sz w:val="24"/>
                <w:szCs w:val="24"/>
                <w:lang w:eastAsia="cs-CZ"/>
              </w:rPr>
              <w:t> </w:t>
            </w:r>
            <w:r>
              <w:rPr>
                <w:rFonts w:ascii="Arial" w:eastAsia="Times New Roman" w:hAnsi="Arial" w:cs="Arial"/>
                <w:szCs w:val="24"/>
                <w:lang w:eastAsia="cs-CZ"/>
              </w:rPr>
              <w:t xml:space="preserve">V </w:t>
            </w:r>
            <w:r>
              <w:rPr>
                <w:rFonts w:ascii="Arial" w:eastAsia="Times New Roman" w:hAnsi="Arial" w:cs="Arial"/>
                <w:szCs w:val="24"/>
                <w:lang w:eastAsia="cs-CZ"/>
              </w:rPr>
              <w:t>Jeseníku</w:t>
            </w:r>
          </w:p>
        </w:tc>
        <w:tc>
          <w:tcPr>
            <w:tcW w:w="368"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971" w:type="dxa"/>
            <w:gridSpan w:val="3"/>
            <w:shd w:val="clear" w:color="auto" w:fill="auto"/>
            <w:vAlign w:val="center"/>
          </w:tcPr>
          <w:p w:rsidR="00F3598A" w:rsidRDefault="00F9177A">
            <w:pPr>
              <w:widowControl w:val="0"/>
              <w:spacing w:after="0" w:line="240" w:lineRule="auto"/>
            </w:pPr>
            <w:r>
              <w:rPr>
                <w:rFonts w:ascii="Arial" w:eastAsia="Times New Roman" w:hAnsi="Arial" w:cs="Arial"/>
                <w:szCs w:val="24"/>
                <w:lang w:eastAsia="cs-CZ"/>
              </w:rPr>
              <w:t xml:space="preserve">Dne </w:t>
            </w:r>
            <w:r>
              <w:rPr>
                <w:rFonts w:ascii="Arial" w:eastAsia="Times New Roman" w:hAnsi="Arial" w:cs="Arial"/>
                <w:szCs w:val="24"/>
                <w:lang w:eastAsia="cs-CZ"/>
              </w:rPr>
              <w:t>1. 9. 2021</w:t>
            </w:r>
          </w:p>
        </w:tc>
        <w:tc>
          <w:tcPr>
            <w:tcW w:w="846"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20" w:type="dxa"/>
            <w:shd w:val="clear" w:color="auto" w:fill="auto"/>
            <w:tcMar>
              <w:left w:w="15" w:type="dxa"/>
              <w:right w:w="15" w:type="dxa"/>
            </w:tcMar>
            <w:vAlign w:val="center"/>
          </w:tcPr>
          <w:p w:rsidR="00F3598A" w:rsidRDefault="00F9177A">
            <w:pPr>
              <w:widowControl w:val="0"/>
              <w:spacing w:after="0" w:line="240" w:lineRule="auto"/>
              <w:jc w:val="center"/>
            </w:pPr>
            <w:r>
              <w:rPr>
                <w:rFonts w:ascii="Arial" w:eastAsia="Times New Roman" w:hAnsi="Arial" w:cs="Arial"/>
                <w:szCs w:val="24"/>
                <w:lang w:eastAsia="cs-CZ"/>
              </w:rPr>
              <w:t xml:space="preserve">V </w:t>
            </w:r>
            <w:r>
              <w:rPr>
                <w:rFonts w:ascii="Arial" w:eastAsia="Times New Roman" w:hAnsi="Arial" w:cs="Arial"/>
                <w:szCs w:val="24"/>
                <w:lang w:eastAsia="cs-CZ"/>
              </w:rPr>
              <w:t>Leštině</w:t>
            </w:r>
          </w:p>
        </w:tc>
        <w:tc>
          <w:tcPr>
            <w:tcW w:w="3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893" w:type="dxa"/>
            <w:gridSpan w:val="3"/>
            <w:shd w:val="clear" w:color="auto" w:fill="auto"/>
            <w:vAlign w:val="center"/>
          </w:tcPr>
          <w:p w:rsidR="00F3598A" w:rsidRDefault="00F9177A">
            <w:pPr>
              <w:widowControl w:val="0"/>
              <w:spacing w:after="0" w:line="240" w:lineRule="auto"/>
            </w:pPr>
            <w:r>
              <w:rPr>
                <w:rFonts w:ascii="Arial" w:eastAsia="Times New Roman" w:hAnsi="Arial" w:cs="Arial"/>
                <w:szCs w:val="24"/>
                <w:lang w:eastAsia="cs-CZ"/>
              </w:rPr>
              <w:t xml:space="preserve">Dne </w:t>
            </w:r>
            <w:r>
              <w:rPr>
                <w:rFonts w:ascii="Arial" w:eastAsia="Times New Roman" w:hAnsi="Arial" w:cs="Arial"/>
                <w:szCs w:val="24"/>
                <w:lang w:eastAsia="cs-CZ"/>
              </w:rPr>
              <w:t>2. 9. 2021</w:t>
            </w: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trHeight w:val="186"/>
          <w:jc w:val="center"/>
        </w:trPr>
        <w:tc>
          <w:tcPr>
            <w:tcW w:w="3763" w:type="dxa"/>
            <w:gridSpan w:val="5"/>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093" w:type="dxa"/>
            <w:gridSpan w:val="2"/>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977" w:type="dxa"/>
            <w:gridSpan w:val="5"/>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jc w:val="center"/>
        </w:trPr>
        <w:tc>
          <w:tcPr>
            <w:tcW w:w="3763" w:type="dxa"/>
            <w:gridSpan w:val="5"/>
            <w:shd w:val="clear" w:color="auto" w:fill="auto"/>
            <w:vAlign w:val="center"/>
          </w:tcPr>
          <w:p w:rsidR="00F3598A" w:rsidRDefault="00F9177A">
            <w:pPr>
              <w:widowControl w:val="0"/>
              <w:spacing w:after="0" w:line="240" w:lineRule="auto"/>
              <w:rPr>
                <w:rFonts w:ascii="Arial" w:eastAsia="Times New Roman" w:hAnsi="Arial" w:cs="Arial"/>
                <w:szCs w:val="24"/>
                <w:lang w:eastAsia="cs-CZ"/>
              </w:rPr>
            </w:pPr>
            <w:r>
              <w:rPr>
                <w:rFonts w:ascii="Arial" w:eastAsia="Times New Roman" w:hAnsi="Arial" w:cs="Arial"/>
                <w:szCs w:val="24"/>
                <w:lang w:eastAsia="cs-CZ"/>
              </w:rPr>
              <w:t>Objednatel</w:t>
            </w:r>
          </w:p>
        </w:tc>
        <w:tc>
          <w:tcPr>
            <w:tcW w:w="1093" w:type="dxa"/>
            <w:gridSpan w:val="2"/>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977" w:type="dxa"/>
            <w:gridSpan w:val="5"/>
            <w:shd w:val="clear" w:color="auto" w:fill="auto"/>
            <w:tcMar>
              <w:left w:w="15" w:type="dxa"/>
              <w:right w:w="15" w:type="dxa"/>
            </w:tcMar>
            <w:vAlign w:val="center"/>
          </w:tcPr>
          <w:p w:rsidR="00F3598A" w:rsidRDefault="00F9177A">
            <w:pPr>
              <w:widowControl w:val="0"/>
              <w:spacing w:after="0" w:line="240" w:lineRule="auto"/>
              <w:rPr>
                <w:rFonts w:ascii="Arial" w:eastAsia="Times New Roman" w:hAnsi="Arial" w:cs="Arial"/>
                <w:szCs w:val="24"/>
                <w:lang w:eastAsia="cs-CZ"/>
              </w:rPr>
            </w:pPr>
            <w:r>
              <w:rPr>
                <w:rFonts w:ascii="Arial" w:eastAsia="Times New Roman" w:hAnsi="Arial" w:cs="Arial"/>
                <w:szCs w:val="24"/>
                <w:lang w:eastAsia="cs-CZ"/>
              </w:rPr>
              <w:t>Zhotovitel</w:t>
            </w: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trHeight w:val="388"/>
          <w:jc w:val="center"/>
        </w:trPr>
        <w:tc>
          <w:tcPr>
            <w:tcW w:w="853"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186" w:type="dxa"/>
            <w:gridSpan w:val="2"/>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6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6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093" w:type="dxa"/>
            <w:gridSpan w:val="2"/>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2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480" w:type="dxa"/>
            <w:gridSpan w:val="2"/>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413" w:type="dxa"/>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trHeight w:val="1268"/>
          <w:jc w:val="center"/>
        </w:trPr>
        <w:tc>
          <w:tcPr>
            <w:tcW w:w="853"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186" w:type="dxa"/>
            <w:gridSpan w:val="2"/>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6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6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093" w:type="dxa"/>
            <w:gridSpan w:val="2"/>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2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480" w:type="dxa"/>
            <w:gridSpan w:val="2"/>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413" w:type="dxa"/>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jc w:val="center"/>
        </w:trPr>
        <w:tc>
          <w:tcPr>
            <w:tcW w:w="3763" w:type="dxa"/>
            <w:gridSpan w:val="5"/>
            <w:shd w:val="clear" w:color="auto" w:fill="auto"/>
            <w:vAlign w:val="center"/>
          </w:tcPr>
          <w:p w:rsidR="00F3598A" w:rsidRDefault="00F9177A">
            <w:pPr>
              <w:widowControl w:val="0"/>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 xml:space="preserve">Ing. Michal Servus </w:t>
            </w:r>
            <w:r>
              <w:rPr>
                <w:rFonts w:ascii="Arial" w:eastAsia="Times New Roman" w:hAnsi="Arial" w:cs="Arial"/>
                <w:b/>
                <w:bCs/>
                <w:szCs w:val="24"/>
                <w:lang w:eastAsia="cs-CZ"/>
              </w:rPr>
              <w:br/>
              <w:t>ředitel RP Olomoucko</w:t>
            </w:r>
          </w:p>
        </w:tc>
        <w:tc>
          <w:tcPr>
            <w:tcW w:w="1093" w:type="dxa"/>
            <w:gridSpan w:val="2"/>
            <w:shd w:val="clear" w:color="auto" w:fill="auto"/>
            <w:tcMar>
              <w:left w:w="15" w:type="dxa"/>
              <w:right w:w="15" w:type="dxa"/>
            </w:tcMar>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977" w:type="dxa"/>
            <w:gridSpan w:val="5"/>
            <w:shd w:val="clear" w:color="auto" w:fill="auto"/>
            <w:tcMar>
              <w:left w:w="15" w:type="dxa"/>
              <w:right w:w="15" w:type="dxa"/>
            </w:tcMar>
            <w:vAlign w:val="center"/>
          </w:tcPr>
          <w:p w:rsidR="00F3598A" w:rsidRDefault="00F9177A">
            <w:pPr>
              <w:widowControl w:val="0"/>
              <w:spacing w:after="0" w:line="240" w:lineRule="auto"/>
              <w:jc w:val="center"/>
              <w:rPr>
                <w:rFonts w:ascii="Arial" w:eastAsia="Times New Roman" w:hAnsi="Arial" w:cs="Arial"/>
                <w:b/>
                <w:bCs/>
                <w:szCs w:val="24"/>
                <w:highlight w:val="yellow"/>
                <w:lang w:eastAsia="cs-CZ"/>
              </w:rPr>
            </w:pPr>
            <w:r>
              <w:rPr>
                <w:rFonts w:ascii="Arial" w:eastAsia="Times New Roman" w:hAnsi="Arial" w:cs="Arial"/>
                <w:b/>
                <w:bCs/>
                <w:szCs w:val="24"/>
                <w:highlight w:val="yellow"/>
                <w:lang w:eastAsia="cs-CZ"/>
              </w:rPr>
              <w:t xml:space="preserve">Ladislav Matějček </w:t>
            </w:r>
          </w:p>
        </w:tc>
        <w:tc>
          <w:tcPr>
            <w:tcW w:w="178" w:type="dxa"/>
            <w:shd w:val="clear" w:color="auto" w:fill="auto"/>
          </w:tcPr>
          <w:p w:rsidR="00F3598A" w:rsidRDefault="00F3598A">
            <w:pPr>
              <w:widowControl w:val="0"/>
            </w:pPr>
          </w:p>
        </w:tc>
        <w:tc>
          <w:tcPr>
            <w:tcW w:w="61" w:type="dxa"/>
            <w:shd w:val="clear" w:color="auto" w:fill="auto"/>
          </w:tcPr>
          <w:p w:rsidR="00F3598A" w:rsidRDefault="00F3598A">
            <w:pPr>
              <w:widowControl w:val="0"/>
            </w:pPr>
          </w:p>
        </w:tc>
      </w:tr>
      <w:tr w:rsidR="00F3598A">
        <w:trPr>
          <w:jc w:val="center"/>
        </w:trPr>
        <w:tc>
          <w:tcPr>
            <w:tcW w:w="853"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818"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68"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6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6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093" w:type="dxa"/>
            <w:gridSpan w:val="2"/>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1720"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364"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59"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2012" w:type="dxa"/>
            <w:gridSpan w:val="3"/>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c>
          <w:tcPr>
            <w:tcW w:w="61" w:type="dxa"/>
            <w:shd w:val="clear" w:color="auto" w:fill="auto"/>
            <w:vAlign w:val="center"/>
          </w:tcPr>
          <w:p w:rsidR="00F3598A" w:rsidRDefault="00F3598A">
            <w:pPr>
              <w:widowControl w:val="0"/>
              <w:spacing w:after="0" w:line="240" w:lineRule="auto"/>
              <w:rPr>
                <w:rFonts w:ascii="Times New Roman" w:eastAsia="Times New Roman" w:hAnsi="Times New Roman" w:cs="Times New Roman"/>
                <w:sz w:val="24"/>
                <w:szCs w:val="24"/>
                <w:lang w:eastAsia="cs-CZ"/>
              </w:rPr>
            </w:pPr>
          </w:p>
        </w:tc>
      </w:tr>
    </w:tbl>
    <w:p w:rsidR="00F3598A" w:rsidRDefault="00F3598A"/>
    <w:sectPr w:rsidR="00F3598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066F0"/>
    <w:multiLevelType w:val="multilevel"/>
    <w:tmpl w:val="B27481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572F7E"/>
    <w:multiLevelType w:val="multilevel"/>
    <w:tmpl w:val="3E7EB4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2"/>
  </w:compat>
  <w:rsids>
    <w:rsidRoot w:val="00F3598A"/>
    <w:rsid w:val="002A054A"/>
    <w:rsid w:val="00F3598A"/>
    <w:rsid w:val="00F91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526F"/>
  <w15:docId w15:val="{4E5317C9-B111-4BC6-84FD-6BE8EE90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Pr>
      <w:b/>
      <w:bCs/>
    </w:rPr>
  </w:style>
  <w:style w:type="character" w:customStyle="1" w:styleId="Internetovodkaz">
    <w:name w:val="Internetový odkaz"/>
    <w:basedOn w:val="Standardnpsmoodstavce"/>
    <w:rPr>
      <w:color w:val="0000FF"/>
      <w:u w:val="single"/>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sz w:val="20"/>
      <w:szCs w:val="20"/>
    </w:rPr>
  </w:style>
  <w:style w:type="character" w:customStyle="1" w:styleId="PedmtkomenteChar">
    <w:name w:val="Předmět komentáře Char"/>
    <w:basedOn w:val="TextkomenteChar"/>
    <w:qFormat/>
    <w:rPr>
      <w:b/>
      <w:bCs/>
      <w:sz w:val="20"/>
      <w:szCs w:val="20"/>
    </w:rPr>
  </w:style>
  <w:style w:type="character" w:customStyle="1" w:styleId="TextbublinyChar">
    <w:name w:val="Text bubliny Char"/>
    <w:basedOn w:val="Standardnpsmoodstavce"/>
    <w:qFormat/>
    <w:rPr>
      <w:rFonts w:ascii="Tahoma" w:hAnsi="Tahoma" w:cs="Tahoma"/>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qFormat/>
    <w:pPr>
      <w:spacing w:before="280" w:after="280" w:line="240" w:lineRule="auto"/>
    </w:pPr>
    <w:rPr>
      <w:rFonts w:ascii="Times New Roman" w:eastAsia="Times New Roman" w:hAnsi="Times New Roman" w:cs="Times New Roman"/>
      <w:sz w:val="24"/>
      <w:szCs w:val="24"/>
      <w:lang w:eastAsia="cs-CZ"/>
    </w:rPr>
  </w:style>
  <w:style w:type="paragraph" w:styleId="Textkomente">
    <w:name w:val="annotation text"/>
    <w:basedOn w:val="Normln"/>
    <w:qFormat/>
    <w:pPr>
      <w:spacing w:line="240" w:lineRule="auto"/>
    </w:pPr>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pPr>
      <w:spacing w:after="0" w:line="240" w:lineRule="auto"/>
    </w:pPr>
    <w:rPr>
      <w:rFonts w:ascii="Tahoma" w:hAnsi="Tahoma"/>
      <w:sz w:val="16"/>
      <w:szCs w:val="16"/>
    </w:rPr>
  </w:style>
  <w:style w:type="paragraph" w:styleId="Odstavecseseznamem">
    <w:name w:val="List Paragraph"/>
    <w:basedOn w:val="Normln"/>
    <w:qFormat/>
    <w:pPr>
      <w:ind w:left="720"/>
      <w:contextualSpacing/>
    </w:pPr>
  </w:style>
  <w:style w:type="paragraph" w:customStyle="1" w:styleId="Obsahtabulky">
    <w:name w:val="Obsah tabulky"/>
    <w:basedOn w:val="Norml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1552</Words>
  <Characters>9158</Characters>
  <Application>Microsoft Office Word</Application>
  <DocSecurity>0</DocSecurity>
  <Lines>76</Lines>
  <Paragraphs>21</Paragraphs>
  <ScaleCrop>false</ScaleCrop>
  <Company>Agentura ochrany přírody a krajiny ČR</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lenka.gillova</dc:creator>
  <dc:description/>
  <cp:lastModifiedBy>Tomáš Vávra</cp:lastModifiedBy>
  <cp:revision>8</cp:revision>
  <dcterms:created xsi:type="dcterms:W3CDTF">2021-07-13T04:36:00Z</dcterms:created>
  <dcterms:modified xsi:type="dcterms:W3CDTF">2021-09-03T08:49:00Z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Agentura ochrany přírody a krajiny ČR</vt:lpwstr>
  </property>
</Properties>
</file>