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7C" w:rsidRDefault="007B49B5">
      <w:pPr>
        <w:pStyle w:val="Nadpis10"/>
        <w:keepNext/>
        <w:keepLines/>
      </w:pPr>
      <w:bookmarkStart w:id="0" w:name="bookmark0"/>
      <w:bookmarkStart w:id="1" w:name="_GoBack"/>
      <w:bookmarkEnd w:id="1"/>
      <w:r>
        <w:t xml:space="preserve">MEMORANDUM O </w:t>
      </w:r>
      <w:proofErr w:type="gramStart"/>
      <w:r>
        <w:t>SPOLUPRACÍ</w:t>
      </w:r>
      <w:bookmarkEnd w:id="0"/>
      <w:proofErr w:type="gramEnd"/>
    </w:p>
    <w:p w:rsidR="00D0467C" w:rsidRDefault="007B49B5">
      <w:pPr>
        <w:pStyle w:val="Nadpis20"/>
        <w:keepNext/>
        <w:keepLines/>
        <w:spacing w:after="140"/>
        <w:jc w:val="left"/>
      </w:pPr>
      <w:bookmarkStart w:id="2" w:name="bookmark2"/>
      <w:r>
        <w:t>Ostravská univerzita,</w:t>
      </w:r>
      <w:bookmarkEnd w:id="2"/>
    </w:p>
    <w:p w:rsidR="00D0467C" w:rsidRDefault="007B49B5">
      <w:pPr>
        <w:pStyle w:val="Zkladntext1"/>
      </w:pPr>
      <w:r>
        <w:t>se sídlem v Ostravě, Dvořákova 7,</w:t>
      </w:r>
    </w:p>
    <w:p w:rsidR="00D0467C" w:rsidRDefault="007B49B5">
      <w:pPr>
        <w:pStyle w:val="Zkladntext1"/>
      </w:pPr>
      <w:r>
        <w:t>zastoupená Doc. RNDr. Martinem Štěpničkou, Ph.D.</w:t>
      </w:r>
    </w:p>
    <w:p w:rsidR="00D0467C" w:rsidRDefault="007B49B5">
      <w:pPr>
        <w:pStyle w:val="Zkladntext1"/>
      </w:pPr>
      <w:r>
        <w:t xml:space="preserve">Ředitelem Ústavu pro výzkum a aplikaci </w:t>
      </w:r>
      <w:r>
        <w:rPr>
          <w:lang w:val="en-US" w:eastAsia="en-US" w:bidi="en-US"/>
        </w:rPr>
        <w:t xml:space="preserve">fuzzy </w:t>
      </w:r>
      <w:r>
        <w:t>modelování, Centra Excelence</w:t>
      </w:r>
    </w:p>
    <w:p w:rsidR="00D0467C" w:rsidRDefault="007B49B5">
      <w:pPr>
        <w:pStyle w:val="Zkladntext1"/>
        <w:spacing w:after="140"/>
      </w:pPr>
      <w:r>
        <w:t xml:space="preserve">IT4Innovation (dále jen </w:t>
      </w:r>
      <w:r>
        <w:rPr>
          <w:b/>
          <w:bCs/>
        </w:rPr>
        <w:t xml:space="preserve">OU] </w:t>
      </w:r>
      <w:r>
        <w:t>a</w:t>
      </w:r>
    </w:p>
    <w:p w:rsidR="00D0467C" w:rsidRDefault="007B49B5">
      <w:pPr>
        <w:pStyle w:val="Nadpis20"/>
        <w:keepNext/>
        <w:keepLines/>
        <w:spacing w:after="140"/>
        <w:jc w:val="left"/>
      </w:pPr>
      <w:bookmarkStart w:id="3" w:name="bookmark4"/>
      <w:r>
        <w:rPr>
          <w:lang w:val="en-US" w:eastAsia="en-US" w:bidi="en-US"/>
        </w:rPr>
        <w:t xml:space="preserve">Varroc Lighting </w:t>
      </w:r>
      <w:r>
        <w:t>Systems, s.r.o.</w:t>
      </w:r>
      <w:bookmarkEnd w:id="3"/>
    </w:p>
    <w:p w:rsidR="00D0467C" w:rsidRDefault="007B49B5">
      <w:pPr>
        <w:pStyle w:val="Zkladntext1"/>
        <w:spacing w:line="259" w:lineRule="auto"/>
      </w:pPr>
      <w:r>
        <w:t>se sídlem Suvorovova 195, 742 42 Šenov u Nového Jičína,</w:t>
      </w:r>
    </w:p>
    <w:p w:rsidR="00D0467C" w:rsidRDefault="007B49B5">
      <w:pPr>
        <w:pStyle w:val="Zkladntext1"/>
        <w:spacing w:line="259" w:lineRule="auto"/>
      </w:pPr>
      <w:r>
        <w:t>zastoupená Michalem Stanislavem,</w:t>
      </w:r>
    </w:p>
    <w:p w:rsidR="00D0467C" w:rsidRDefault="007B49B5">
      <w:pPr>
        <w:pStyle w:val="Zkladntext1"/>
        <w:spacing w:line="259" w:lineRule="auto"/>
      </w:pPr>
      <w:r>
        <w:t>Finančním ředitelem pro Evropu</w:t>
      </w:r>
    </w:p>
    <w:p w:rsidR="00D0467C" w:rsidRDefault="007B49B5">
      <w:pPr>
        <w:pStyle w:val="Zkladntext1"/>
        <w:spacing w:after="460" w:line="259" w:lineRule="auto"/>
      </w:pPr>
      <w:r>
        <w:t xml:space="preserve">(dále jen </w:t>
      </w:r>
      <w:proofErr w:type="spellStart"/>
      <w:r>
        <w:rPr>
          <w:b/>
          <w:bCs/>
        </w:rPr>
        <w:t>Varroc</w:t>
      </w:r>
      <w:proofErr w:type="spellEnd"/>
      <w:r>
        <w:rPr>
          <w:b/>
          <w:bCs/>
        </w:rPr>
        <w:t>]</w:t>
      </w:r>
    </w:p>
    <w:p w:rsidR="00D0467C" w:rsidRDefault="007B49B5">
      <w:pPr>
        <w:pStyle w:val="Zkladntext1"/>
        <w:spacing w:after="140" w:line="259" w:lineRule="auto"/>
      </w:pPr>
      <w:r>
        <w:t xml:space="preserve">(strany spolupráce společně dále též jako </w:t>
      </w:r>
      <w:r>
        <w:rPr>
          <w:b/>
          <w:bCs/>
        </w:rPr>
        <w:t>„Partneři"]</w:t>
      </w:r>
    </w:p>
    <w:p w:rsidR="00D0467C" w:rsidRDefault="007B49B5">
      <w:pPr>
        <w:pStyle w:val="Zkladntext1"/>
        <w:spacing w:after="140" w:line="259" w:lineRule="auto"/>
      </w:pPr>
      <w:r>
        <w:t>uzavřeli níže uvedeného dne, měsíce a roku memor</w:t>
      </w:r>
      <w:r>
        <w:t xml:space="preserve">andum o vzájemné spolupráci (dále jen </w:t>
      </w:r>
      <w:r>
        <w:rPr>
          <w:b/>
          <w:bCs/>
        </w:rPr>
        <w:t>„memorandum"]</w:t>
      </w:r>
    </w:p>
    <w:p w:rsidR="00D0467C" w:rsidRDefault="00D0467C">
      <w:pPr>
        <w:pStyle w:val="Nadpis20"/>
        <w:keepNext/>
        <w:keepLines/>
        <w:numPr>
          <w:ilvl w:val="0"/>
          <w:numId w:val="1"/>
        </w:numPr>
        <w:spacing w:after="140"/>
      </w:pPr>
    </w:p>
    <w:p w:rsidR="00D0467C" w:rsidRDefault="007B49B5">
      <w:pPr>
        <w:pStyle w:val="Nadpis20"/>
        <w:keepNext/>
        <w:keepLines/>
        <w:spacing w:after="140"/>
      </w:pPr>
      <w:r>
        <w:t>Preambule</w:t>
      </w:r>
    </w:p>
    <w:p w:rsidR="00D0467C" w:rsidRDefault="007B49B5">
      <w:pPr>
        <w:pStyle w:val="Zkladntext1"/>
        <w:spacing w:after="140" w:line="259" w:lineRule="auto"/>
        <w:jc w:val="both"/>
      </w:pPr>
      <w:r>
        <w:t xml:space="preserve">Partneři se v souladu se Smlouvou o partnerství s finančním příspěvkem a jejími dodatky, uzavřenou dne </w:t>
      </w:r>
      <w:proofErr w:type="gramStart"/>
      <w:r>
        <w:t>1.11.2017</w:t>
      </w:r>
      <w:proofErr w:type="gramEnd"/>
      <w:r>
        <w:t xml:space="preserve"> podílejí na řešení projektu </w:t>
      </w:r>
      <w:r>
        <w:rPr>
          <w:i/>
          <w:iCs/>
        </w:rPr>
        <w:t>„AI-Met4AI:Centrum pro výzkum a vývoj metod umělé in</w:t>
      </w:r>
      <w:r>
        <w:rPr>
          <w:i/>
          <w:iCs/>
        </w:rPr>
        <w:t>teligence v automobilovém průmyslu regionu“</w:t>
      </w:r>
      <w:r>
        <w:t xml:space="preserve"> (ERDF/ESF projekt CZ.02.1.01/0.0/0.0/17-049/0008414]. Partneři tímto memorandem vyjadřují zájem na vzájemné spolupráci a to nejen v rámci tohoto projektu a doby jeho trvání ale i nad tento rámec, včetně možných komerčních aktivit souvisejících s uplatnite</w:t>
      </w:r>
      <w:r>
        <w:t>lností získaných výsledků.</w:t>
      </w:r>
    </w:p>
    <w:p w:rsidR="00D0467C" w:rsidRDefault="00D0467C">
      <w:pPr>
        <w:pStyle w:val="Nadpis20"/>
        <w:keepNext/>
        <w:keepLines/>
        <w:numPr>
          <w:ilvl w:val="0"/>
          <w:numId w:val="1"/>
        </w:numPr>
        <w:spacing w:after="140"/>
      </w:pPr>
    </w:p>
    <w:p w:rsidR="00D0467C" w:rsidRDefault="007B49B5">
      <w:pPr>
        <w:pStyle w:val="Nadpis20"/>
        <w:keepNext/>
        <w:keepLines/>
        <w:spacing w:after="240"/>
      </w:pPr>
      <w:bookmarkStart w:id="4" w:name="bookmark11"/>
      <w:r>
        <w:t>Cíl spolupráce</w:t>
      </w:r>
      <w:bookmarkEnd w:id="4"/>
    </w:p>
    <w:p w:rsidR="00D0467C" w:rsidRDefault="007B49B5">
      <w:pPr>
        <w:pStyle w:val="Zkladntext1"/>
        <w:spacing w:after="140" w:line="259" w:lineRule="auto"/>
        <w:jc w:val="both"/>
        <w:sectPr w:rsidR="00D0467C">
          <w:footerReference w:type="default" r:id="rId7"/>
          <w:pgSz w:w="11900" w:h="16840"/>
          <w:pgMar w:top="1387" w:right="1338" w:bottom="1991" w:left="1360" w:header="959" w:footer="3" w:gutter="0"/>
          <w:pgNumType w:fmt="upperRoman" w:start="3"/>
          <w:cols w:space="720"/>
          <w:noEndnote/>
          <w:docGrid w:linePitch="360"/>
        </w:sectPr>
      </w:pPr>
      <w:r>
        <w:t xml:space="preserve">Cílem spolupráce je využití poznatků získaných při řešení zmíněného projektu a </w:t>
      </w:r>
      <w:r>
        <w:t>jejich předpokládaného aplikačního potenciálu k dalšímu rozvoji těchto poznatků a jejich konkrétních aplikací, které by umožnily získat nový inovační potenciál pro jednoho nebo oba partnery, a to v oblastech zajímajících partnery tohoto memoranda a souvise</w:t>
      </w:r>
      <w:r>
        <w:t>jících s problematikou uvedeného projektu.</w:t>
      </w:r>
    </w:p>
    <w:p w:rsidR="00D0467C" w:rsidRDefault="007B49B5">
      <w:pPr>
        <w:pStyle w:val="Nadpis20"/>
        <w:keepNext/>
        <w:keepLines/>
        <w:spacing w:after="140" w:line="240" w:lineRule="auto"/>
      </w:pPr>
      <w:bookmarkStart w:id="5" w:name="bookmark13"/>
      <w:r>
        <w:lastRenderedPageBreak/>
        <w:t>Obsah spolupráce</w:t>
      </w:r>
      <w:bookmarkEnd w:id="5"/>
    </w:p>
    <w:p w:rsidR="00D0467C" w:rsidRDefault="007B49B5">
      <w:pPr>
        <w:pStyle w:val="Zkladntext1"/>
        <w:spacing w:after="140" w:line="259" w:lineRule="auto"/>
        <w:jc w:val="both"/>
      </w:pPr>
      <w:r>
        <w:t>Partneři se dohodli na následujícím rámcovém obsahu spolupráce. Tento obsah bude průběžně konkretizován dle jednotlivých požadavků a návrhů partnerů a to za součinnosti kontaktních osob dle odstav</w:t>
      </w:r>
      <w:r>
        <w:t>ce V.</w:t>
      </w:r>
    </w:p>
    <w:p w:rsidR="00D0467C" w:rsidRDefault="007B49B5">
      <w:pPr>
        <w:pStyle w:val="Zkladntext1"/>
        <w:numPr>
          <w:ilvl w:val="0"/>
          <w:numId w:val="2"/>
        </w:numPr>
        <w:tabs>
          <w:tab w:val="left" w:pos="732"/>
        </w:tabs>
        <w:ind w:left="720" w:hanging="340"/>
        <w:jc w:val="both"/>
      </w:pPr>
      <w:r>
        <w:t xml:space="preserve">Spolupráce při řešení konkrétních teoretických úloh z oblastí umělé inteligence nebo jiných oblastí aktivně využívaných a zkoumaných na OU, které byly partnerem </w:t>
      </w:r>
      <w:proofErr w:type="spellStart"/>
      <w:r>
        <w:t>Varroc</w:t>
      </w:r>
      <w:proofErr w:type="spellEnd"/>
      <w:r>
        <w:t xml:space="preserve"> identifikovány při vývoji nových metod a produktů souvisejících s jeho činností.</w:t>
      </w:r>
    </w:p>
    <w:p w:rsidR="00D0467C" w:rsidRDefault="007B49B5">
      <w:pPr>
        <w:pStyle w:val="Zkladntext1"/>
        <w:numPr>
          <w:ilvl w:val="0"/>
          <w:numId w:val="2"/>
        </w:numPr>
        <w:tabs>
          <w:tab w:val="left" w:pos="732"/>
        </w:tabs>
        <w:ind w:left="720" w:hanging="340"/>
        <w:jc w:val="both"/>
      </w:pPr>
      <w:r>
        <w:t>O</w:t>
      </w:r>
      <w:r>
        <w:t xml:space="preserve">věřování aplikačního potenciálu nových teoretických postupů z oblasti umělé inteligence, vyvinutých OU, s předpokládaným využitím v rámci činnosti </w:t>
      </w:r>
      <w:proofErr w:type="spellStart"/>
      <w:r>
        <w:t>Varroc</w:t>
      </w:r>
      <w:proofErr w:type="spellEnd"/>
      <w:r>
        <w:t xml:space="preserve"> nebo pro předpokládané využití ze strany jiných výrobců v oblasti automobilového průmyslu.</w:t>
      </w:r>
    </w:p>
    <w:p w:rsidR="00D0467C" w:rsidRDefault="007B49B5">
      <w:pPr>
        <w:pStyle w:val="Zkladntext1"/>
        <w:numPr>
          <w:ilvl w:val="0"/>
          <w:numId w:val="2"/>
        </w:numPr>
        <w:tabs>
          <w:tab w:val="left" w:pos="732"/>
        </w:tabs>
        <w:spacing w:after="600"/>
        <w:ind w:left="720" w:hanging="340"/>
        <w:jc w:val="both"/>
      </w:pPr>
      <w:r>
        <w:t>Partnery in</w:t>
      </w:r>
      <w:r>
        <w:t>iciované návrhy nových oblastí teoretického výzkumu nebo konkrétních aplikací a následné prověřování jejich potenciálu a možností realizace v rozsahu působností partnerů.</w:t>
      </w:r>
    </w:p>
    <w:p w:rsidR="00D0467C" w:rsidRDefault="007B49B5">
      <w:pPr>
        <w:pStyle w:val="Nadpis20"/>
        <w:keepNext/>
        <w:keepLines/>
        <w:spacing w:after="140" w:line="264" w:lineRule="auto"/>
      </w:pPr>
      <w:bookmarkStart w:id="6" w:name="bookmark15"/>
      <w:r>
        <w:t>IV.</w:t>
      </w:r>
      <w:bookmarkEnd w:id="6"/>
    </w:p>
    <w:p w:rsidR="00D0467C" w:rsidRDefault="007B49B5">
      <w:pPr>
        <w:pStyle w:val="Nadpis20"/>
        <w:keepNext/>
        <w:keepLines/>
        <w:spacing w:after="140" w:line="264" w:lineRule="auto"/>
      </w:pPr>
      <w:bookmarkStart w:id="7" w:name="bookmark17"/>
      <w:r>
        <w:t>Formy spolupráce</w:t>
      </w:r>
      <w:bookmarkEnd w:id="7"/>
    </w:p>
    <w:p w:rsidR="00D0467C" w:rsidRDefault="007B49B5">
      <w:pPr>
        <w:pStyle w:val="Zkladntext1"/>
        <w:spacing w:after="140" w:line="266" w:lineRule="auto"/>
        <w:jc w:val="both"/>
      </w:pPr>
      <w:r>
        <w:t>Partneři se dohodli, že spolupráce může probíhat některou z násl</w:t>
      </w:r>
      <w:r>
        <w:t>edujících forem, přičemž se nevylučuje možnost použít i formy jiné.</w:t>
      </w:r>
    </w:p>
    <w:p w:rsidR="00D0467C" w:rsidRDefault="007B49B5">
      <w:pPr>
        <w:pStyle w:val="Zkladntext1"/>
        <w:numPr>
          <w:ilvl w:val="0"/>
          <w:numId w:val="3"/>
        </w:numPr>
        <w:tabs>
          <w:tab w:val="left" w:pos="732"/>
        </w:tabs>
        <w:spacing w:line="264" w:lineRule="auto"/>
        <w:ind w:left="720" w:hanging="340"/>
        <w:jc w:val="both"/>
      </w:pPr>
      <w:r>
        <w:t xml:space="preserve">Semináře a workshopy organizované jedním nebo oběma partnery za účelem vzájemného seznámení se s novinkami z oblasti teoretického výzkumu zajímajícího oba partnery nebo identifikovaných </w:t>
      </w:r>
      <w:r>
        <w:t xml:space="preserve">teoretických problémů souvisejících s rozvojovými a výrobními činnostmi </w:t>
      </w:r>
      <w:proofErr w:type="spellStart"/>
      <w:r>
        <w:t>Varroc</w:t>
      </w:r>
      <w:proofErr w:type="spellEnd"/>
      <w:r>
        <w:t>.</w:t>
      </w:r>
    </w:p>
    <w:p w:rsidR="00D0467C" w:rsidRDefault="007B49B5">
      <w:pPr>
        <w:pStyle w:val="Zkladntext1"/>
        <w:numPr>
          <w:ilvl w:val="0"/>
          <w:numId w:val="3"/>
        </w:numPr>
        <w:tabs>
          <w:tab w:val="left" w:pos="732"/>
        </w:tabs>
        <w:spacing w:line="264" w:lineRule="auto"/>
        <w:ind w:left="720" w:hanging="340"/>
        <w:jc w:val="both"/>
      </w:pPr>
      <w:r>
        <w:t>Přednášková činnost (i dlouhodobější) organizovaná jedním partnerem pro partnera druhého, seznamující tohoto partnera s oblastí pro partnera/partnery perspektivní a zajímavou.</w:t>
      </w:r>
    </w:p>
    <w:p w:rsidR="00D0467C" w:rsidRDefault="007B49B5">
      <w:pPr>
        <w:pStyle w:val="Zkladntext1"/>
        <w:numPr>
          <w:ilvl w:val="0"/>
          <w:numId w:val="3"/>
        </w:numPr>
        <w:tabs>
          <w:tab w:val="left" w:pos="732"/>
        </w:tabs>
        <w:spacing w:line="264" w:lineRule="auto"/>
        <w:ind w:left="720" w:hanging="340"/>
        <w:jc w:val="both"/>
      </w:pPr>
      <w:r>
        <w:t xml:space="preserve">Konzultační činnost vyžádaná jedním z partnerů za účelem řešení dílčího problému souvisejícího s činností tohoto partnera. Konzultace může být vyžádána u druhého partnera pouze v oblasti, která je předmětem činnosti tohoto partnera. Rozsah konzultace musí </w:t>
      </w:r>
      <w:r>
        <w:t>být přiměřený této formě.</w:t>
      </w:r>
    </w:p>
    <w:p w:rsidR="00D0467C" w:rsidRDefault="007B49B5">
      <w:pPr>
        <w:pStyle w:val="Zkladntext1"/>
        <w:numPr>
          <w:ilvl w:val="0"/>
          <w:numId w:val="3"/>
        </w:numPr>
        <w:tabs>
          <w:tab w:val="left" w:pos="732"/>
        </w:tabs>
        <w:spacing w:line="264" w:lineRule="auto"/>
        <w:ind w:left="720" w:hanging="340"/>
        <w:jc w:val="both"/>
      </w:pPr>
      <w:r>
        <w:t>Společná účast při řešení externích projektů souvisejících s oblastí činností obou partnerů, které byly získány některým z partnerů.</w:t>
      </w:r>
    </w:p>
    <w:p w:rsidR="00D0467C" w:rsidRDefault="007B49B5">
      <w:pPr>
        <w:pStyle w:val="Zkladntext1"/>
        <w:numPr>
          <w:ilvl w:val="0"/>
          <w:numId w:val="3"/>
        </w:numPr>
        <w:tabs>
          <w:tab w:val="left" w:pos="732"/>
        </w:tabs>
        <w:spacing w:line="264" w:lineRule="auto"/>
        <w:ind w:left="720" w:hanging="340"/>
        <w:jc w:val="both"/>
      </w:pPr>
      <w:r>
        <w:t xml:space="preserve">Spolupráce při vedení doktorských studentů oborů souvisejících s oblastí umělé inteligence a </w:t>
      </w:r>
      <w:r>
        <w:t>jejich zapojení do činností dle tohoto memoranda.</w:t>
      </w:r>
    </w:p>
    <w:p w:rsidR="00D0467C" w:rsidRDefault="007B49B5">
      <w:pPr>
        <w:pStyle w:val="Zkladntext1"/>
        <w:numPr>
          <w:ilvl w:val="0"/>
          <w:numId w:val="3"/>
        </w:numPr>
        <w:tabs>
          <w:tab w:val="left" w:pos="732"/>
        </w:tabs>
        <w:spacing w:line="264" w:lineRule="auto"/>
        <w:ind w:left="720" w:hanging="340"/>
        <w:jc w:val="both"/>
      </w:pPr>
      <w:r>
        <w:t>Společná publikační činnost výsledků získaných v rámci odborné spolupráce partnerů.</w:t>
      </w:r>
    </w:p>
    <w:p w:rsidR="00D0467C" w:rsidRDefault="007B49B5">
      <w:pPr>
        <w:pStyle w:val="Zkladntext1"/>
        <w:numPr>
          <w:ilvl w:val="0"/>
          <w:numId w:val="3"/>
        </w:numPr>
        <w:tabs>
          <w:tab w:val="left" w:pos="732"/>
        </w:tabs>
        <w:spacing w:after="140" w:line="259" w:lineRule="auto"/>
        <w:ind w:left="720" w:hanging="340"/>
        <w:jc w:val="both"/>
        <w:sectPr w:rsidR="00D0467C">
          <w:footerReference w:type="default" r:id="rId8"/>
          <w:pgSz w:w="11900" w:h="16840"/>
          <w:pgMar w:top="1387" w:right="1338" w:bottom="1991" w:left="1360" w:header="959" w:footer="3" w:gutter="0"/>
          <w:pgNumType w:fmt="upperRoman" w:start="5"/>
          <w:cols w:space="720"/>
          <w:noEndnote/>
          <w:docGrid w:linePitch="360"/>
        </w:sectPr>
      </w:pPr>
      <w:r>
        <w:t>Pokud se partneři v budoucnu dohodnou, spolupráce na činnost</w:t>
      </w:r>
      <w:r>
        <w:t>i související s obsahem tohoto memoranda se může uskutečnit formou hospodářské smlouvy, která mimo jiné stanoví konkrétní práva a povinnosti obou stran.</w:t>
      </w:r>
    </w:p>
    <w:p w:rsidR="00D0467C" w:rsidRDefault="007B49B5">
      <w:pPr>
        <w:pStyle w:val="Nadpis20"/>
        <w:keepNext/>
        <w:keepLines/>
        <w:spacing w:after="160" w:line="240" w:lineRule="auto"/>
      </w:pPr>
      <w:bookmarkStart w:id="8" w:name="bookmark19"/>
      <w:r>
        <w:lastRenderedPageBreak/>
        <w:t>Odpovědná osoba</w:t>
      </w:r>
      <w:bookmarkEnd w:id="8"/>
    </w:p>
    <w:p w:rsidR="00D0467C" w:rsidRDefault="007B49B5">
      <w:pPr>
        <w:pStyle w:val="Zkladntext1"/>
        <w:numPr>
          <w:ilvl w:val="0"/>
          <w:numId w:val="4"/>
        </w:numPr>
        <w:tabs>
          <w:tab w:val="left" w:pos="748"/>
        </w:tabs>
        <w:spacing w:line="257" w:lineRule="auto"/>
        <w:ind w:left="740" w:hanging="340"/>
        <w:jc w:val="both"/>
      </w:pPr>
      <w:r>
        <w:t>Každý partner určí kontaktní osobu, která bude odpovědna za koordinaci aktivit realizov</w:t>
      </w:r>
      <w:r>
        <w:t>aných partnerem podle tohoto memoranda.</w:t>
      </w:r>
    </w:p>
    <w:p w:rsidR="00D0467C" w:rsidRDefault="007B49B5">
      <w:pPr>
        <w:pStyle w:val="Zkladntext1"/>
        <w:numPr>
          <w:ilvl w:val="0"/>
          <w:numId w:val="4"/>
        </w:numPr>
        <w:tabs>
          <w:tab w:val="left" w:pos="748"/>
        </w:tabs>
        <w:spacing w:after="160" w:line="257" w:lineRule="auto"/>
        <w:ind w:left="740" w:hanging="340"/>
        <w:jc w:val="both"/>
      </w:pPr>
      <w:r>
        <w:t>Výsledky spolupráce dle tohoto memoranda budou v pravidelných ročních intervalech vyhodnocovány oběma stranami prostřednictvím pověřených kontaktních osob.</w:t>
      </w:r>
    </w:p>
    <w:p w:rsidR="00D0467C" w:rsidRDefault="00D0467C">
      <w:pPr>
        <w:pStyle w:val="Nadpis20"/>
        <w:keepNext/>
        <w:keepLines/>
        <w:numPr>
          <w:ilvl w:val="0"/>
          <w:numId w:val="5"/>
        </w:numPr>
        <w:spacing w:after="160" w:line="262" w:lineRule="auto"/>
      </w:pPr>
    </w:p>
    <w:p w:rsidR="00D0467C" w:rsidRDefault="007B49B5">
      <w:pPr>
        <w:pStyle w:val="Nadpis20"/>
        <w:keepNext/>
        <w:keepLines/>
        <w:spacing w:after="160" w:line="262" w:lineRule="auto"/>
      </w:pPr>
      <w:bookmarkStart w:id="9" w:name="bookmark23"/>
      <w:r>
        <w:t>Ostatní ujednání</w:t>
      </w:r>
      <w:bookmarkEnd w:id="9"/>
    </w:p>
    <w:p w:rsidR="00D0467C" w:rsidRDefault="007B49B5">
      <w:pPr>
        <w:pStyle w:val="Zkladntext1"/>
        <w:numPr>
          <w:ilvl w:val="0"/>
          <w:numId w:val="6"/>
        </w:numPr>
        <w:tabs>
          <w:tab w:val="left" w:pos="748"/>
        </w:tabs>
        <w:ind w:left="740" w:hanging="340"/>
        <w:jc w:val="both"/>
      </w:pPr>
      <w:r>
        <w:t xml:space="preserve">Veškeré náklady, výdaje a závazky, které </w:t>
      </w:r>
      <w:r>
        <w:t>vzniknou z tohoto memoranda, včetně přípravy jakýchkoli nabídek, konzultací, seminářů, cestovních a jiných podobných nákladů, ponese každá strana samostatně, pokud nebude smluvně stanoveno jinak.</w:t>
      </w:r>
    </w:p>
    <w:p w:rsidR="00D0467C" w:rsidRDefault="007B49B5">
      <w:pPr>
        <w:pStyle w:val="Zkladntext1"/>
        <w:numPr>
          <w:ilvl w:val="0"/>
          <w:numId w:val="6"/>
        </w:numPr>
        <w:tabs>
          <w:tab w:val="left" w:pos="748"/>
        </w:tabs>
        <w:ind w:left="740" w:hanging="340"/>
        <w:jc w:val="both"/>
      </w:pPr>
      <w:r>
        <w:t>Žádný z partnerů nemá podle tohoto memoranda nebo v souvislo</w:t>
      </w:r>
      <w:r>
        <w:t>sti s ním žádnou povinnost vůči druhému partnerovi do té doby, než případně budou mezi oběma stranami uzavřeny smlouvy dle článku IV, bod 7.</w:t>
      </w:r>
    </w:p>
    <w:p w:rsidR="00D0467C" w:rsidRDefault="007B49B5">
      <w:pPr>
        <w:pStyle w:val="Zkladntext1"/>
        <w:numPr>
          <w:ilvl w:val="0"/>
          <w:numId w:val="6"/>
        </w:numPr>
        <w:tabs>
          <w:tab w:val="left" w:pos="748"/>
        </w:tabs>
        <w:ind w:left="740" w:hanging="340"/>
        <w:jc w:val="both"/>
      </w:pPr>
      <w:r>
        <w:t>Toto memorandum představuje pouze prohlášení o záměru a nevytváří žádné závazné povinnosti žádné ze stran uzavřít v</w:t>
      </w:r>
      <w:r>
        <w:t xml:space="preserve"> budoucnu jakoukoliv smlouvu nebo v budoucnu vyjednávat o uzavření jakékoliv smlouvy. Toto memorandum nevytváří žádnou exkluzivitu nebo jiné podobné povinnosti.</w:t>
      </w:r>
    </w:p>
    <w:p w:rsidR="00D0467C" w:rsidRDefault="007B49B5">
      <w:pPr>
        <w:pStyle w:val="Zkladntext1"/>
        <w:numPr>
          <w:ilvl w:val="0"/>
          <w:numId w:val="6"/>
        </w:numPr>
        <w:tabs>
          <w:tab w:val="left" w:pos="748"/>
        </w:tabs>
        <w:ind w:left="740" w:hanging="340"/>
        <w:jc w:val="both"/>
      </w:pPr>
      <w:r>
        <w:t>Bude-li to nebytné, partneři podepíší samostatnou smlouvu o výměně důvěrných informací, která s</w:t>
      </w:r>
      <w:r>
        <w:t>tanoví povinnosti stran vztahující se k předávání a používání důvěrných nebo zákonem chráněných informací před tím, než dojde k výměně takových informací mezi oběma stranami.</w:t>
      </w:r>
    </w:p>
    <w:p w:rsidR="00D0467C" w:rsidRDefault="007B49B5">
      <w:pPr>
        <w:pStyle w:val="Zkladntext1"/>
        <w:numPr>
          <w:ilvl w:val="0"/>
          <w:numId w:val="6"/>
        </w:numPr>
        <w:tabs>
          <w:tab w:val="left" w:pos="748"/>
        </w:tabs>
        <w:ind w:left="740" w:hanging="340"/>
        <w:jc w:val="both"/>
      </w:pPr>
      <w:r>
        <w:t>Jakékoli zprávy pro tisk, veřejná prohlášení, propagace nebo publicita navrhované</w:t>
      </w:r>
      <w:r>
        <w:t xml:space="preserve"> k veřejnému sdělení některým partnerem, které se týkají tohoto memoranda, budou podléhat předchozímu oznámení druhému partnerovi.</w:t>
      </w:r>
    </w:p>
    <w:p w:rsidR="00D0467C" w:rsidRDefault="007B49B5">
      <w:pPr>
        <w:pStyle w:val="Zkladntext1"/>
        <w:numPr>
          <w:ilvl w:val="0"/>
          <w:numId w:val="6"/>
        </w:numPr>
        <w:tabs>
          <w:tab w:val="left" w:pos="748"/>
        </w:tabs>
        <w:spacing w:after="600"/>
        <w:ind w:left="740" w:hanging="340"/>
        <w:jc w:val="both"/>
      </w:pPr>
      <w:r>
        <w:t>Vznikne-li v rámci činnosti dle tohoto memoranda autorské dílo vyžadující ochranu duševního vlastnictví, jehož původci jsou z</w:t>
      </w:r>
      <w:r>
        <w:t>aměstnanci jednoho z partnerů, majitelem bude ten konkrétní partner, jehož zaměstnanci byli původci. V případě, že se na tomto díle budou podílet spolupůvodci partnera, bude připravena smlouva o společném vlastnictví patentu, která bude ošetřovat podíly na</w:t>
      </w:r>
      <w:r>
        <w:t xml:space="preserve"> tomto díle.</w:t>
      </w:r>
    </w:p>
    <w:p w:rsidR="00D0467C" w:rsidRDefault="00D0467C">
      <w:pPr>
        <w:pStyle w:val="Nadpis20"/>
        <w:keepNext/>
        <w:keepLines/>
        <w:numPr>
          <w:ilvl w:val="0"/>
          <w:numId w:val="5"/>
        </w:numPr>
        <w:spacing w:after="160" w:line="262" w:lineRule="auto"/>
      </w:pPr>
    </w:p>
    <w:p w:rsidR="00D0467C" w:rsidRDefault="007B49B5">
      <w:pPr>
        <w:pStyle w:val="Nadpis20"/>
        <w:keepNext/>
        <w:keepLines/>
        <w:spacing w:after="160" w:line="262" w:lineRule="auto"/>
      </w:pPr>
      <w:bookmarkStart w:id="10" w:name="bookmark27"/>
      <w:r>
        <w:t>Doba platnosti a ukončení memoranda</w:t>
      </w:r>
      <w:bookmarkEnd w:id="10"/>
    </w:p>
    <w:p w:rsidR="00D0467C" w:rsidRDefault="007B49B5">
      <w:pPr>
        <w:pStyle w:val="Zkladntext1"/>
        <w:numPr>
          <w:ilvl w:val="0"/>
          <w:numId w:val="7"/>
        </w:numPr>
        <w:tabs>
          <w:tab w:val="left" w:pos="748"/>
        </w:tabs>
        <w:spacing w:line="259" w:lineRule="auto"/>
        <w:ind w:firstLine="380"/>
        <w:jc w:val="both"/>
      </w:pPr>
      <w:r>
        <w:t>Memorandum se uzavírá na dobu neurčitou.</w:t>
      </w:r>
    </w:p>
    <w:p w:rsidR="00D0467C" w:rsidRDefault="007B49B5">
      <w:pPr>
        <w:pStyle w:val="Zkladntext1"/>
        <w:numPr>
          <w:ilvl w:val="0"/>
          <w:numId w:val="7"/>
        </w:numPr>
        <w:tabs>
          <w:tab w:val="left" w:pos="748"/>
        </w:tabs>
        <w:spacing w:line="259" w:lineRule="auto"/>
        <w:ind w:left="740" w:hanging="340"/>
        <w:jc w:val="both"/>
      </w:pPr>
      <w:r>
        <w:t>K ukončení memoranda může dojít písemnou dohodou partnerů či jednostrannou písemnou informací jednoho z partnerů doručenou druhému o tom, že již nadále nechce a neho</w:t>
      </w:r>
      <w:r>
        <w:t>dlá být jakkoliv vázán tímto memorandem.</w:t>
      </w:r>
    </w:p>
    <w:p w:rsidR="00D0467C" w:rsidRDefault="007B49B5">
      <w:pPr>
        <w:pStyle w:val="Zkladntext1"/>
        <w:numPr>
          <w:ilvl w:val="0"/>
          <w:numId w:val="7"/>
        </w:numPr>
        <w:tabs>
          <w:tab w:val="left" w:pos="748"/>
        </w:tabs>
        <w:spacing w:after="160" w:line="259" w:lineRule="auto"/>
        <w:ind w:left="740" w:hanging="340"/>
        <w:jc w:val="both"/>
      </w:pPr>
      <w:r>
        <w:t>Ukončení platnosti memoranda nebo jeho výpověď nemají vliv na práva a povinnosti obou stran vyplývající z jiných závazných smluv mezi oběma stranami.</w:t>
      </w:r>
    </w:p>
    <w:p w:rsidR="00D0467C" w:rsidRDefault="00D0467C">
      <w:pPr>
        <w:pStyle w:val="Nadpis20"/>
        <w:keepNext/>
        <w:keepLines/>
        <w:numPr>
          <w:ilvl w:val="0"/>
          <w:numId w:val="8"/>
        </w:numPr>
        <w:spacing w:after="260" w:line="240" w:lineRule="auto"/>
      </w:pPr>
    </w:p>
    <w:p w:rsidR="00D0467C" w:rsidRDefault="007B49B5">
      <w:pPr>
        <w:pStyle w:val="Nadpis20"/>
        <w:keepNext/>
        <w:keepLines/>
        <w:spacing w:after="260" w:line="240" w:lineRule="auto"/>
      </w:pPr>
      <w:r>
        <w:t>Obecná ustanovení</w:t>
      </w:r>
    </w:p>
    <w:p w:rsidR="00D0467C" w:rsidRDefault="007B49B5">
      <w:pPr>
        <w:pStyle w:val="Zkladntext1"/>
        <w:numPr>
          <w:ilvl w:val="0"/>
          <w:numId w:val="9"/>
        </w:numPr>
        <w:tabs>
          <w:tab w:val="left" w:pos="734"/>
          <w:tab w:val="left" w:pos="734"/>
        </w:tabs>
        <w:spacing w:after="60" w:line="309" w:lineRule="exact"/>
        <w:ind w:left="740" w:hanging="360"/>
      </w:pPr>
      <w:r>
        <w:t xml:space="preserve">Toto memorandum může být měněno pouze písemně </w:t>
      </w:r>
      <w:r>
        <w:t>formou dodatku podepsaného oběma stranami.</w:t>
      </w:r>
    </w:p>
    <w:p w:rsidR="00D0467C" w:rsidRDefault="007B49B5">
      <w:pPr>
        <w:pStyle w:val="Zkladntext1"/>
        <w:numPr>
          <w:ilvl w:val="0"/>
          <w:numId w:val="9"/>
        </w:numPr>
        <w:tabs>
          <w:tab w:val="left" w:pos="738"/>
          <w:tab w:val="left" w:pos="738"/>
        </w:tabs>
        <w:spacing w:after="60" w:line="309" w:lineRule="exact"/>
        <w:ind w:left="740" w:hanging="360"/>
      </w:pPr>
      <w:r>
        <w:t>Toto memorandum bude vyhotoveno ve dvou stejnopisech s platností originálu, přičemž každá ze stran obdrží po jednom vzájemně podepsaném výtisku.</w:t>
      </w:r>
    </w:p>
    <w:p w:rsidR="00D0467C" w:rsidRDefault="007B49B5">
      <w:pPr>
        <w:pStyle w:val="Zkladntext1"/>
        <w:numPr>
          <w:ilvl w:val="0"/>
          <w:numId w:val="9"/>
        </w:numPr>
        <w:tabs>
          <w:tab w:val="left" w:pos="738"/>
          <w:tab w:val="left" w:pos="738"/>
        </w:tabs>
        <w:spacing w:after="380" w:line="309" w:lineRule="exact"/>
        <w:ind w:left="740" w:hanging="360"/>
      </w:pPr>
      <w:r>
        <w:t>Toto memorandum nabývá platnosti a účinnosti prvního dne následující</w:t>
      </w:r>
      <w:r>
        <w:t>ho měsíce ode dne podpisu oběma stranami.</w:t>
      </w:r>
    </w:p>
    <w:p w:rsidR="00D0467C" w:rsidRDefault="007B49B5">
      <w:pPr>
        <w:pStyle w:val="Zkladntext1"/>
        <w:tabs>
          <w:tab w:val="left" w:pos="7350"/>
        </w:tabs>
        <w:spacing w:after="1560" w:line="309" w:lineRule="exact"/>
        <w:ind w:firstLine="740"/>
      </w:pPr>
      <w:r>
        <w:t>V Ostravě, dne....</w:t>
      </w:r>
      <w:r>
        <w:tab/>
        <w:t>/</w:t>
      </w:r>
    </w:p>
    <w:p w:rsidR="00D0467C" w:rsidRDefault="007B49B5">
      <w:pPr>
        <w:pStyle w:val="Zkladntext1"/>
        <w:spacing w:after="260" w:line="240" w:lineRule="auto"/>
        <w:ind w:left="2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1487170</wp:posOffset>
                </wp:positionH>
                <wp:positionV relativeFrom="paragraph">
                  <wp:posOffset>12700</wp:posOffset>
                </wp:positionV>
                <wp:extent cx="1280160" cy="14922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67C" w:rsidRDefault="007B49B5">
                            <w:pPr>
                              <w:pStyle w:val="Zkladntext1"/>
                              <w:spacing w:line="240" w:lineRule="auto"/>
                            </w:pPr>
                            <w:proofErr w:type="spellStart"/>
                            <w:r>
                              <w:t>stravská</w:t>
                            </w:r>
                            <w:proofErr w:type="spellEnd"/>
                            <w:r>
                              <w:t xml:space="preserve"> univerzita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17.10000000000001pt;margin-top:1.pt;width:100.8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stravská univerzita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t>árroc</w:t>
      </w:r>
      <w:proofErr w:type="spellEnd"/>
      <w:r>
        <w:t xml:space="preserve"> </w:t>
      </w:r>
      <w:r>
        <w:rPr>
          <w:lang w:val="en-US" w:eastAsia="en-US" w:bidi="en-US"/>
        </w:rPr>
        <w:t xml:space="preserve">Lighting </w:t>
      </w:r>
      <w:r>
        <w:t xml:space="preserve">Systems, </w:t>
      </w:r>
      <w:proofErr w:type="spellStart"/>
      <w:r>
        <w:t>s.r.o</w:t>
      </w:r>
      <w:proofErr w:type="spellEnd"/>
    </w:p>
    <w:sectPr w:rsidR="00D0467C">
      <w:footerReference w:type="default" r:id="rId9"/>
      <w:pgSz w:w="11900" w:h="16840"/>
      <w:pgMar w:top="1384" w:right="1288" w:bottom="1514" w:left="1410" w:header="956" w:footer="108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B5" w:rsidRDefault="007B49B5">
      <w:r>
        <w:separator/>
      </w:r>
    </w:p>
  </w:endnote>
  <w:endnote w:type="continuationSeparator" w:id="0">
    <w:p w:rsidR="007B49B5" w:rsidRDefault="007B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7C" w:rsidRDefault="007B49B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9464040</wp:posOffset>
              </wp:positionV>
              <wp:extent cx="18288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67C" w:rsidRDefault="007B49B5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6FB6" w:rsidRPr="00A16FB6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III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1.2pt;margin-top:745.2pt;width:14.4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" filled="f" stroked="f">
              <v:textbox style="mso-fit-shape-to-text:t" inset="0,0,0,0">
                <w:txbxContent>
                  <w:p w:rsidR="00D0467C" w:rsidRDefault="007B49B5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6FB6" w:rsidRPr="00A16FB6">
                      <w:rPr>
                        <w:rFonts w:ascii="Cambria" w:eastAsia="Cambria" w:hAnsi="Cambria" w:cs="Cambria"/>
                        <w:b/>
                        <w:bCs/>
                        <w:noProof/>
                        <w:sz w:val="24"/>
                        <w:szCs w:val="24"/>
                      </w:rPr>
                      <w:t>III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7C" w:rsidRDefault="007B49B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9492615</wp:posOffset>
              </wp:positionV>
              <wp:extent cx="12509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67C" w:rsidRDefault="007B49B5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6FB6" w:rsidRPr="00A16FB6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3.6pt;margin-top:747.45pt;width:9.8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" filled="f" stroked="f">
              <v:textbox style="mso-fit-shape-to-text:t" inset="0,0,0,0">
                <w:txbxContent>
                  <w:p w:rsidR="00D0467C" w:rsidRDefault="007B49B5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6FB6" w:rsidRPr="00A16FB6">
                      <w:rPr>
                        <w:rFonts w:ascii="Cambria" w:eastAsia="Cambria" w:hAnsi="Cambria" w:cs="Cambria"/>
                        <w:b/>
                        <w:bCs/>
                        <w:noProof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7C" w:rsidRDefault="00D046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B5" w:rsidRDefault="007B49B5"/>
  </w:footnote>
  <w:footnote w:type="continuationSeparator" w:id="0">
    <w:p w:rsidR="007B49B5" w:rsidRDefault="007B49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A05"/>
    <w:multiLevelType w:val="multilevel"/>
    <w:tmpl w:val="AA7ABD3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D6C8E"/>
    <w:multiLevelType w:val="multilevel"/>
    <w:tmpl w:val="A4606F9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B1106D"/>
    <w:multiLevelType w:val="multilevel"/>
    <w:tmpl w:val="AC3AA5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83E19"/>
    <w:multiLevelType w:val="multilevel"/>
    <w:tmpl w:val="E7006AC8"/>
    <w:lvl w:ilvl="0">
      <w:start w:val="6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7F51FD"/>
    <w:multiLevelType w:val="multilevel"/>
    <w:tmpl w:val="402095B2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32009C"/>
    <w:multiLevelType w:val="multilevel"/>
    <w:tmpl w:val="2320C87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816FE9"/>
    <w:multiLevelType w:val="multilevel"/>
    <w:tmpl w:val="287ECE4A"/>
    <w:lvl w:ilvl="0">
      <w:start w:val="8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980AA7"/>
    <w:multiLevelType w:val="multilevel"/>
    <w:tmpl w:val="A7142C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391E19"/>
    <w:multiLevelType w:val="multilevel"/>
    <w:tmpl w:val="D1C0519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7C"/>
    <w:rsid w:val="007B49B5"/>
    <w:rsid w:val="00A16FB6"/>
    <w:rsid w:val="00D0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39131-BE74-404E-B205-A8C08942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pacing w:after="1560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50" w:line="259" w:lineRule="auto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Škapová</dc:creator>
  <cp:lastModifiedBy>Jana Škapová</cp:lastModifiedBy>
  <cp:revision>2</cp:revision>
  <dcterms:created xsi:type="dcterms:W3CDTF">2021-09-03T08:15:00Z</dcterms:created>
  <dcterms:modified xsi:type="dcterms:W3CDTF">2021-09-03T08:15:00Z</dcterms:modified>
</cp:coreProperties>
</file>