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C9" w:rsidRDefault="003A4668">
      <w:pPr>
        <w:pStyle w:val="Nadpis10"/>
        <w:keepNext/>
        <w:keepLines/>
        <w:shd w:val="clear" w:color="auto" w:fill="auto"/>
        <w:spacing w:after="320"/>
        <w:ind w:right="540"/>
        <w:jc w:val="right"/>
      </w:pPr>
      <w:bookmarkStart w:id="0" w:name="bookmark0"/>
      <w:bookmarkStart w:id="1" w:name="bookmark1"/>
      <w:r>
        <w:t>NG/1181/2021</w:t>
      </w:r>
      <w:bookmarkEnd w:id="0"/>
      <w:bookmarkEnd w:id="1"/>
    </w:p>
    <w:p w:rsidR="002238C9" w:rsidRDefault="003A4668">
      <w:pPr>
        <w:pStyle w:val="Nadpis10"/>
        <w:keepNext/>
        <w:keepLines/>
        <w:shd w:val="clear" w:color="auto" w:fill="auto"/>
        <w:spacing w:after="0"/>
        <w:ind w:right="0"/>
      </w:pPr>
      <w:bookmarkStart w:id="2" w:name="bookmark2"/>
      <w:bookmarkStart w:id="3" w:name="bookmark3"/>
      <w:r>
        <w:t>Dodatek č. 1</w:t>
      </w:r>
      <w:bookmarkEnd w:id="2"/>
      <w:bookmarkEnd w:id="3"/>
    </w:p>
    <w:p w:rsidR="002238C9" w:rsidRDefault="003A4668">
      <w:pPr>
        <w:pStyle w:val="Zkladntext1"/>
        <w:shd w:val="clear" w:color="auto" w:fill="auto"/>
        <w:spacing w:after="1080" w:line="240" w:lineRule="auto"/>
        <w:jc w:val="center"/>
      </w:pPr>
      <w:r>
        <w:t>ke Smlouvě o dílo č. NG/1383/2020</w:t>
      </w:r>
    </w:p>
    <w:p w:rsidR="002238C9" w:rsidRDefault="003A4668">
      <w:pPr>
        <w:pStyle w:val="Zkladntext1"/>
        <w:shd w:val="clear" w:color="auto" w:fill="auto"/>
        <w:spacing w:line="257" w:lineRule="auto"/>
        <w:jc w:val="both"/>
      </w:pPr>
      <w:r>
        <w:rPr>
          <w:b/>
          <w:bCs/>
        </w:rPr>
        <w:t>Smluvní strany</w:t>
      </w:r>
    </w:p>
    <w:p w:rsidR="002238C9" w:rsidRDefault="003A4668">
      <w:pPr>
        <w:pStyle w:val="Nadpis20"/>
        <w:keepNext/>
        <w:keepLines/>
        <w:shd w:val="clear" w:color="auto" w:fill="auto"/>
        <w:spacing w:after="0" w:line="257" w:lineRule="auto"/>
        <w:jc w:val="both"/>
      </w:pPr>
      <w:bookmarkStart w:id="4" w:name="bookmark4"/>
      <w:bookmarkStart w:id="5" w:name="bookmark5"/>
      <w:r>
        <w:t>Národní galerie v Praze</w:t>
      </w:r>
      <w:bookmarkEnd w:id="4"/>
      <w:bookmarkEnd w:id="5"/>
    </w:p>
    <w:p w:rsidR="002238C9" w:rsidRDefault="003A4668">
      <w:pPr>
        <w:pStyle w:val="Zkladntext1"/>
        <w:shd w:val="clear" w:color="auto" w:fill="auto"/>
        <w:spacing w:after="0" w:line="257" w:lineRule="auto"/>
        <w:jc w:val="both"/>
      </w:pPr>
      <w:r>
        <w:t>Se sídlem: Staroměstské nám. 606/12,110 15 Praha 1</w:t>
      </w:r>
    </w:p>
    <w:p w:rsidR="002238C9" w:rsidRDefault="003A4668">
      <w:pPr>
        <w:pStyle w:val="Zkladntext1"/>
        <w:shd w:val="clear" w:color="auto" w:fill="auto"/>
        <w:spacing w:after="0" w:line="257" w:lineRule="auto"/>
      </w:pPr>
      <w:r>
        <w:t>Zastoupena: Ing. Irenou Žáčkovou, na základě plné moci</w:t>
      </w:r>
    </w:p>
    <w:p w:rsidR="002238C9" w:rsidRDefault="003A4668">
      <w:pPr>
        <w:pStyle w:val="Zkladntext1"/>
        <w:shd w:val="clear" w:color="auto" w:fill="auto"/>
        <w:spacing w:after="0" w:line="257" w:lineRule="auto"/>
      </w:pPr>
      <w:r>
        <w:t>IČ: 00023281, DIČ: CZ00023281</w:t>
      </w:r>
    </w:p>
    <w:p w:rsidR="002238C9" w:rsidRDefault="003A4668">
      <w:pPr>
        <w:pStyle w:val="Zkladntext1"/>
        <w:shd w:val="clear" w:color="auto" w:fill="auto"/>
        <w:spacing w:after="0" w:line="257" w:lineRule="auto"/>
      </w:pPr>
      <w:r>
        <w:t>Bankovní spojení: ČNB</w:t>
      </w:r>
    </w:p>
    <w:p w:rsidR="002238C9" w:rsidRDefault="003A4668">
      <w:pPr>
        <w:pStyle w:val="Zkladntext1"/>
        <w:shd w:val="clear" w:color="auto" w:fill="auto"/>
        <w:spacing w:after="0" w:line="257" w:lineRule="auto"/>
      </w:pPr>
      <w:r>
        <w:t>Číslo účtu: 050008-0008839011/0710</w:t>
      </w:r>
    </w:p>
    <w:p w:rsidR="002238C9" w:rsidRDefault="003A4668">
      <w:pPr>
        <w:pStyle w:val="Zkladntext1"/>
        <w:shd w:val="clear" w:color="auto" w:fill="auto"/>
        <w:spacing w:line="257" w:lineRule="auto"/>
      </w:pPr>
      <w:r>
        <w:t xml:space="preserve">(dále jen </w:t>
      </w:r>
      <w:r>
        <w:rPr>
          <w:b/>
          <w:bCs/>
        </w:rPr>
        <w:t>"Objednatel")</w:t>
      </w:r>
    </w:p>
    <w:p w:rsidR="002238C9" w:rsidRDefault="003A4668">
      <w:pPr>
        <w:pStyle w:val="Zkladntext1"/>
        <w:shd w:val="clear" w:color="auto" w:fill="auto"/>
        <w:spacing w:line="257" w:lineRule="auto"/>
        <w:jc w:val="both"/>
      </w:pPr>
      <w:r>
        <w:rPr>
          <w:b/>
          <w:bCs/>
        </w:rPr>
        <w:t>a</w:t>
      </w:r>
    </w:p>
    <w:p w:rsidR="002238C9" w:rsidRDefault="003A4668">
      <w:pPr>
        <w:pStyle w:val="Zkladntext20"/>
        <w:shd w:val="clear" w:color="auto" w:fill="auto"/>
        <w:jc w:val="both"/>
      </w:pPr>
      <w:r>
        <w:t xml:space="preserve">Ing. arch. Ester </w:t>
      </w:r>
      <w:proofErr w:type="spellStart"/>
      <w:r>
        <w:t>Miluničová</w:t>
      </w:r>
      <w:proofErr w:type="spellEnd"/>
    </w:p>
    <w:p w:rsidR="002238C9" w:rsidRDefault="003A4668">
      <w:pPr>
        <w:pStyle w:val="Zkladntext1"/>
        <w:shd w:val="clear" w:color="auto" w:fill="auto"/>
        <w:spacing w:after="0" w:line="257" w:lineRule="auto"/>
        <w:jc w:val="both"/>
      </w:pPr>
      <w:r>
        <w:t xml:space="preserve">Datum narození </w:t>
      </w:r>
      <w:r w:rsidR="00263392">
        <w:t>XXXXXXXXXXXXX</w:t>
      </w:r>
    </w:p>
    <w:p w:rsidR="002238C9" w:rsidRDefault="003A4668">
      <w:pPr>
        <w:pStyle w:val="Zkladntext1"/>
        <w:shd w:val="clear" w:color="auto" w:fill="auto"/>
        <w:spacing w:after="0" w:line="257" w:lineRule="auto"/>
        <w:jc w:val="both"/>
      </w:pPr>
      <w:r>
        <w:t>Se sídlem: Na Pískách 1157/62, Praha 6 160 00</w:t>
      </w:r>
    </w:p>
    <w:p w:rsidR="002238C9" w:rsidRDefault="003A4668">
      <w:pPr>
        <w:pStyle w:val="Zkladntext1"/>
        <w:shd w:val="clear" w:color="auto" w:fill="auto"/>
        <w:spacing w:after="0" w:line="257" w:lineRule="auto"/>
        <w:jc w:val="both"/>
      </w:pPr>
      <w:r>
        <w:t>Doručovací adresa: Pikovická 2, 252 06 Davle</w:t>
      </w:r>
    </w:p>
    <w:p w:rsidR="002238C9" w:rsidRDefault="003A4668">
      <w:pPr>
        <w:pStyle w:val="Zkladntext1"/>
        <w:shd w:val="clear" w:color="auto" w:fill="auto"/>
        <w:spacing w:after="0" w:line="257" w:lineRule="auto"/>
        <w:jc w:val="both"/>
      </w:pPr>
      <w:r>
        <w:t>IČ: 74208560</w:t>
      </w:r>
    </w:p>
    <w:p w:rsidR="002238C9" w:rsidRDefault="003A4668">
      <w:pPr>
        <w:pStyle w:val="Zkladntext1"/>
        <w:shd w:val="clear" w:color="auto" w:fill="auto"/>
        <w:spacing w:after="0" w:line="257" w:lineRule="auto"/>
        <w:jc w:val="both"/>
      </w:pPr>
      <w:r>
        <w:t xml:space="preserve">Bankovní spojení: </w:t>
      </w:r>
      <w:r w:rsidR="00263392">
        <w:t>XXXXXXXX</w:t>
      </w:r>
    </w:p>
    <w:p w:rsidR="002238C9" w:rsidRDefault="003A4668">
      <w:pPr>
        <w:pStyle w:val="Zkladntext1"/>
        <w:shd w:val="clear" w:color="auto" w:fill="auto"/>
        <w:spacing w:after="0" w:line="257" w:lineRule="auto"/>
        <w:jc w:val="both"/>
      </w:pPr>
      <w:r>
        <w:t xml:space="preserve">Číslo účtu: </w:t>
      </w:r>
      <w:r w:rsidR="00263392">
        <w:t>XXXXXXXXXXXXXX</w:t>
      </w:r>
    </w:p>
    <w:p w:rsidR="002238C9" w:rsidRDefault="003A4668">
      <w:pPr>
        <w:pStyle w:val="Zkladntext1"/>
        <w:shd w:val="clear" w:color="auto" w:fill="auto"/>
        <w:spacing w:line="257" w:lineRule="auto"/>
        <w:jc w:val="both"/>
      </w:pPr>
      <w:r>
        <w:t xml:space="preserve">(dále jen </w:t>
      </w:r>
      <w:r>
        <w:rPr>
          <w:b/>
          <w:bCs/>
        </w:rPr>
        <w:t>"Zhotovitel")</w:t>
      </w:r>
    </w:p>
    <w:p w:rsidR="002238C9" w:rsidRDefault="003A4668">
      <w:pPr>
        <w:pStyle w:val="Zkladntext1"/>
        <w:shd w:val="clear" w:color="auto" w:fill="auto"/>
        <w:spacing w:after="500" w:line="257" w:lineRule="auto"/>
        <w:jc w:val="center"/>
      </w:pPr>
      <w:r>
        <w:t>uzavírají tento</w:t>
      </w:r>
    </w:p>
    <w:p w:rsidR="002238C9" w:rsidRDefault="003A4668">
      <w:pPr>
        <w:pStyle w:val="Zkladntext1"/>
        <w:shd w:val="clear" w:color="auto" w:fill="auto"/>
        <w:spacing w:after="500" w:line="257" w:lineRule="auto"/>
        <w:jc w:val="center"/>
      </w:pPr>
      <w:r>
        <w:rPr>
          <w:b/>
          <w:bCs/>
        </w:rPr>
        <w:t xml:space="preserve">Dodatek č. 1 ke Smlouvě </w:t>
      </w:r>
      <w:r>
        <w:t xml:space="preserve">(dále jen </w:t>
      </w:r>
      <w:r>
        <w:rPr>
          <w:b/>
          <w:bCs/>
        </w:rPr>
        <w:t>„Dodatek")</w:t>
      </w:r>
    </w:p>
    <w:p w:rsidR="002238C9" w:rsidRDefault="003A4668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</w:pPr>
      <w:bookmarkStart w:id="6" w:name="bookmark6"/>
      <w:bookmarkStart w:id="7" w:name="bookmark7"/>
      <w:r>
        <w:t>PREAMBULE</w:t>
      </w:r>
      <w:bookmarkEnd w:id="6"/>
      <w:bookmarkEnd w:id="7"/>
    </w:p>
    <w:p w:rsidR="002238C9" w:rsidRDefault="003A4668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  <w:ind w:left="600" w:hanging="600"/>
        <w:jc w:val="both"/>
      </w:pPr>
      <w:r>
        <w:t xml:space="preserve">Dne </w:t>
      </w:r>
      <w:proofErr w:type="gramStart"/>
      <w:r>
        <w:t>11.8.2020</w:t>
      </w:r>
      <w:proofErr w:type="gramEnd"/>
      <w:r>
        <w:t xml:space="preserve"> uzavřely Smluvní strany Smlouvu, na jejímž základě se rozhodly spolupracovat na realizaci projektových prací na opravu světlíků a vtoků v objektu Veletržního paláce, Dukelských hrdinů 530/47, Praha 7.</w:t>
      </w:r>
    </w:p>
    <w:p w:rsidR="002238C9" w:rsidRDefault="003A4668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  <w:spacing w:line="257" w:lineRule="auto"/>
        <w:jc w:val="both"/>
      </w:pPr>
      <w:r>
        <w:t>Projekt byl rozdělen do tří etap, a to:</w:t>
      </w:r>
    </w:p>
    <w:p w:rsidR="002238C9" w:rsidRDefault="003A4668">
      <w:pPr>
        <w:pStyle w:val="Zkladntext1"/>
        <w:shd w:val="clear" w:color="auto" w:fill="auto"/>
        <w:spacing w:after="0" w:line="257" w:lineRule="auto"/>
        <w:ind w:firstLine="600"/>
        <w:jc w:val="both"/>
      </w:pPr>
      <w:r>
        <w:t>Část A</w:t>
      </w:r>
    </w:p>
    <w:p w:rsidR="002238C9" w:rsidRDefault="003A4668">
      <w:pPr>
        <w:pStyle w:val="Zkladntext1"/>
        <w:shd w:val="clear" w:color="auto" w:fill="auto"/>
        <w:spacing w:after="0" w:line="257" w:lineRule="auto"/>
        <w:ind w:left="1680" w:hanging="720"/>
      </w:pPr>
      <w:r>
        <w:t xml:space="preserve">• </w:t>
      </w:r>
      <w:r w:rsidR="00263392">
        <w:t xml:space="preserve">    </w:t>
      </w:r>
      <w:r>
        <w:t>Vypracování projektové dokumentace v podrobnostech dle vyhlášky č. 499/2006 Sb. Průvodní a technická zpráva (materiálové a technické řešení)</w:t>
      </w:r>
    </w:p>
    <w:p w:rsidR="002238C9" w:rsidRDefault="003A4668">
      <w:pPr>
        <w:pStyle w:val="Zkladntext1"/>
        <w:shd w:val="clear" w:color="auto" w:fill="auto"/>
        <w:spacing w:after="0" w:line="257" w:lineRule="auto"/>
        <w:ind w:left="1680"/>
        <w:jc w:val="both"/>
      </w:pPr>
      <w:r>
        <w:t>Přehledná situace umístění vybrané části střechy - vtoky a světlíky se zakreslením řešených detailů</w:t>
      </w:r>
    </w:p>
    <w:p w:rsidR="002238C9" w:rsidRDefault="003A4668">
      <w:pPr>
        <w:pStyle w:val="Zkladntext1"/>
        <w:shd w:val="clear" w:color="auto" w:fill="auto"/>
        <w:spacing w:after="120" w:line="257" w:lineRule="auto"/>
        <w:ind w:left="1680"/>
        <w:jc w:val="both"/>
      </w:pPr>
      <w:r>
        <w:t>Výkresy řešení základních detailů navržené opravy</w:t>
      </w:r>
    </w:p>
    <w:p w:rsidR="00263392" w:rsidRDefault="00263392">
      <w:pPr>
        <w:pStyle w:val="Zkladntext1"/>
        <w:shd w:val="clear" w:color="auto" w:fill="auto"/>
        <w:spacing w:after="120" w:line="257" w:lineRule="auto"/>
        <w:ind w:left="1680"/>
        <w:jc w:val="both"/>
      </w:pPr>
    </w:p>
    <w:p w:rsidR="00263392" w:rsidRDefault="00263392">
      <w:pPr>
        <w:pStyle w:val="Zkladntext1"/>
        <w:shd w:val="clear" w:color="auto" w:fill="auto"/>
        <w:spacing w:after="120" w:line="257" w:lineRule="auto"/>
        <w:ind w:left="1680"/>
        <w:jc w:val="both"/>
      </w:pPr>
    </w:p>
    <w:p w:rsidR="002238C9" w:rsidRDefault="003A4668">
      <w:pPr>
        <w:pStyle w:val="Zkladntext1"/>
        <w:shd w:val="clear" w:color="auto" w:fill="auto"/>
        <w:spacing w:after="0" w:line="262" w:lineRule="auto"/>
        <w:ind w:firstLine="580"/>
      </w:pPr>
      <w:r>
        <w:lastRenderedPageBreak/>
        <w:t>Část B</w:t>
      </w:r>
    </w:p>
    <w:p w:rsidR="002238C9" w:rsidRDefault="003A4668">
      <w:pPr>
        <w:pStyle w:val="Zkladntext1"/>
        <w:numPr>
          <w:ilvl w:val="0"/>
          <w:numId w:val="3"/>
        </w:numPr>
        <w:shd w:val="clear" w:color="auto" w:fill="auto"/>
        <w:tabs>
          <w:tab w:val="left" w:pos="1308"/>
        </w:tabs>
        <w:spacing w:line="262" w:lineRule="auto"/>
        <w:ind w:left="1320" w:hanging="360"/>
      </w:pPr>
      <w:r>
        <w:t>Vypracování podrobného výkazu výměr a kontrolního rozpočtu stavby pro výběr zhotovitele stavby</w:t>
      </w:r>
    </w:p>
    <w:p w:rsidR="002238C9" w:rsidRDefault="003A4668">
      <w:pPr>
        <w:pStyle w:val="Zkladntext1"/>
        <w:shd w:val="clear" w:color="auto" w:fill="auto"/>
        <w:spacing w:after="0" w:line="262" w:lineRule="auto"/>
        <w:ind w:firstLine="580"/>
      </w:pPr>
      <w:r>
        <w:t>Část C</w:t>
      </w:r>
    </w:p>
    <w:p w:rsidR="002238C9" w:rsidRDefault="003A4668">
      <w:pPr>
        <w:pStyle w:val="Zkladntext1"/>
        <w:numPr>
          <w:ilvl w:val="0"/>
          <w:numId w:val="3"/>
        </w:numPr>
        <w:shd w:val="clear" w:color="auto" w:fill="auto"/>
        <w:tabs>
          <w:tab w:val="left" w:pos="1308"/>
        </w:tabs>
        <w:spacing w:after="0" w:line="262" w:lineRule="auto"/>
        <w:ind w:firstLine="960"/>
      </w:pPr>
      <w:r>
        <w:t xml:space="preserve">Autorský dozor při realizaci v rozsahu </w:t>
      </w:r>
      <w:r>
        <w:rPr>
          <w:lang w:val="en-US" w:eastAsia="en-US" w:bidi="en-US"/>
        </w:rPr>
        <w:t xml:space="preserve">max. </w:t>
      </w:r>
      <w:r>
        <w:t>15 hodin</w:t>
      </w:r>
    </w:p>
    <w:p w:rsidR="002238C9" w:rsidRDefault="003A4668">
      <w:pPr>
        <w:pStyle w:val="Zkladntext1"/>
        <w:shd w:val="clear" w:color="auto" w:fill="auto"/>
        <w:spacing w:line="262" w:lineRule="auto"/>
        <w:ind w:left="1660" w:firstLine="20"/>
      </w:pPr>
      <w:r>
        <w:t>Účast na kontrolních dnech určených Objednatelem Případné upřesnění projektové dokumentace</w:t>
      </w:r>
    </w:p>
    <w:p w:rsidR="002238C9" w:rsidRDefault="003A4668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spacing w:line="262" w:lineRule="auto"/>
        <w:ind w:left="580" w:hanging="580"/>
        <w:jc w:val="both"/>
      </w:pPr>
      <w:r>
        <w:t>Dne 17. 08. 2020 byla Objednateli předložena komplexní projektová dokumentace ve sjednaném rozsahu dle odst. 2.2 Smlouvy (část A, B). Objednatel tuto projektovou dokumentaci akceptoval a uhradil za ni Zhotoviteli odměnu.</w:t>
      </w:r>
    </w:p>
    <w:p w:rsidR="002238C9" w:rsidRDefault="003A4668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spacing w:line="262" w:lineRule="auto"/>
        <w:ind w:left="580" w:hanging="580"/>
        <w:jc w:val="both"/>
      </w:pPr>
      <w:r>
        <w:t>Sjednaný rozsah výkonu autorského dozoru při realizaci je nutné rozšířit, a to s ohledem na specifický stav konstrukce světlíků, střešních souvrství a stavebních návazností na okolní konstrukce, které si vyžádaly užití technologických postupů odlišných od postupů uváděných v projektové dokumentaci.</w:t>
      </w:r>
    </w:p>
    <w:p w:rsidR="002238C9" w:rsidRDefault="003A4668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spacing w:line="262" w:lineRule="auto"/>
        <w:jc w:val="both"/>
      </w:pPr>
      <w:r>
        <w:t>S ohledem na výše uvedené se Smluvní strany dohodly na níže uvedených změnách Smlouvy.</w:t>
      </w:r>
    </w:p>
    <w:p w:rsidR="002238C9" w:rsidRDefault="003A4668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97"/>
        </w:tabs>
      </w:pPr>
      <w:bookmarkStart w:id="8" w:name="bookmark8"/>
      <w:bookmarkStart w:id="9" w:name="bookmark9"/>
      <w:r>
        <w:t>PŘEDMĚT DODATKU</w:t>
      </w:r>
      <w:bookmarkEnd w:id="8"/>
      <w:bookmarkEnd w:id="9"/>
    </w:p>
    <w:p w:rsidR="002238C9" w:rsidRDefault="003A4668">
      <w:pPr>
        <w:pStyle w:val="Zkladntext1"/>
        <w:numPr>
          <w:ilvl w:val="0"/>
          <w:numId w:val="4"/>
        </w:numPr>
        <w:shd w:val="clear" w:color="auto" w:fill="auto"/>
        <w:tabs>
          <w:tab w:val="left" w:pos="597"/>
        </w:tabs>
        <w:spacing w:after="520"/>
        <w:ind w:left="580" w:hanging="580"/>
      </w:pPr>
      <w:r>
        <w:t>Předmětem tohoto Dodatku je, na základě předchozí dohody Smluvních stran, změna Smlouvy, spočívající ve změně části C - navýšení rozsahu výkonu autorského dozoru o 18,5 hodin. Nutnost navýšení počtu hodin autorského dozoru odůvodňuje navýšení původně sjednané ceny za část C o 12.345,-Kč bez DPH.</w:t>
      </w:r>
    </w:p>
    <w:p w:rsidR="002238C9" w:rsidRDefault="003A4668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97"/>
        </w:tabs>
      </w:pPr>
      <w:bookmarkStart w:id="10" w:name="bookmark10"/>
      <w:bookmarkStart w:id="11" w:name="bookmark11"/>
      <w:r>
        <w:t>ZMĚNA ČI. II</w:t>
      </w:r>
      <w:r w:rsidR="00263392">
        <w:t xml:space="preserve"> </w:t>
      </w:r>
      <w:r>
        <w:t>-</w:t>
      </w:r>
      <w:r w:rsidR="00263392">
        <w:t xml:space="preserve"> </w:t>
      </w:r>
      <w:r>
        <w:t>PŘEDMĚT SMLOUVY</w:t>
      </w:r>
      <w:bookmarkEnd w:id="10"/>
      <w:bookmarkEnd w:id="11"/>
    </w:p>
    <w:p w:rsidR="002238C9" w:rsidRDefault="003A4668">
      <w:pPr>
        <w:pStyle w:val="Zkladntext1"/>
        <w:numPr>
          <w:ilvl w:val="0"/>
          <w:numId w:val="5"/>
        </w:numPr>
        <w:shd w:val="clear" w:color="auto" w:fill="auto"/>
        <w:tabs>
          <w:tab w:val="left" w:pos="597"/>
        </w:tabs>
        <w:spacing w:line="262" w:lineRule="auto"/>
      </w:pPr>
      <w:r>
        <w:t xml:space="preserve">Znění Článku II., odst. 2.2 Smlouvy se v </w:t>
      </w:r>
      <w:r>
        <w:rPr>
          <w:u w:val="single"/>
        </w:rPr>
        <w:t>části C</w:t>
      </w:r>
      <w:r>
        <w:t xml:space="preserve"> se nahrazuje tímto novým zněním:</w:t>
      </w:r>
    </w:p>
    <w:p w:rsidR="002238C9" w:rsidRDefault="003A4668">
      <w:pPr>
        <w:pStyle w:val="Zkladntext1"/>
        <w:shd w:val="clear" w:color="auto" w:fill="auto"/>
        <w:spacing w:after="0" w:line="262" w:lineRule="auto"/>
        <w:ind w:firstLine="580"/>
      </w:pPr>
      <w:r>
        <w:rPr>
          <w:i/>
          <w:iCs/>
        </w:rPr>
        <w:t>„Část</w:t>
      </w:r>
      <w:r w:rsidR="00E36B19">
        <w:rPr>
          <w:i/>
          <w:iCs/>
        </w:rPr>
        <w:t xml:space="preserve"> </w:t>
      </w:r>
      <w:r>
        <w:rPr>
          <w:i/>
          <w:iCs/>
        </w:rPr>
        <w:t>C</w:t>
      </w:r>
    </w:p>
    <w:p w:rsidR="002238C9" w:rsidRDefault="003A4668">
      <w:pPr>
        <w:pStyle w:val="Zkladntext1"/>
        <w:numPr>
          <w:ilvl w:val="0"/>
          <w:numId w:val="3"/>
        </w:numPr>
        <w:shd w:val="clear" w:color="auto" w:fill="auto"/>
        <w:tabs>
          <w:tab w:val="left" w:pos="1308"/>
        </w:tabs>
        <w:spacing w:after="0" w:line="262" w:lineRule="auto"/>
        <w:ind w:firstLine="960"/>
      </w:pPr>
      <w:r>
        <w:rPr>
          <w:i/>
          <w:iCs/>
        </w:rPr>
        <w:t xml:space="preserve">Autorský dozor při realizaci v rozsahu </w:t>
      </w:r>
      <w:r>
        <w:rPr>
          <w:i/>
          <w:iCs/>
          <w:lang w:val="en-US" w:eastAsia="en-US" w:bidi="en-US"/>
        </w:rPr>
        <w:t xml:space="preserve">max. </w:t>
      </w:r>
      <w:r>
        <w:rPr>
          <w:i/>
          <w:iCs/>
        </w:rPr>
        <w:t>33,5 hodin</w:t>
      </w:r>
    </w:p>
    <w:p w:rsidR="002238C9" w:rsidRDefault="003A4668">
      <w:pPr>
        <w:pStyle w:val="Zkladntext1"/>
        <w:shd w:val="clear" w:color="auto" w:fill="auto"/>
        <w:spacing w:after="520" w:line="262" w:lineRule="auto"/>
        <w:ind w:left="1660" w:firstLine="20"/>
      </w:pPr>
      <w:r>
        <w:rPr>
          <w:i/>
          <w:iCs/>
        </w:rPr>
        <w:t>Účast na kontrolních dnech určených Objednatelem Případné upřesnění projektové dokumentace"</w:t>
      </w:r>
    </w:p>
    <w:p w:rsidR="002238C9" w:rsidRDefault="003A4668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97"/>
        </w:tabs>
      </w:pPr>
      <w:bookmarkStart w:id="12" w:name="bookmark12"/>
      <w:bookmarkStart w:id="13" w:name="bookmark13"/>
      <w:r>
        <w:t>ZMĚNA ČI. IV</w:t>
      </w:r>
      <w:r w:rsidR="00263392">
        <w:t xml:space="preserve"> </w:t>
      </w:r>
      <w:r>
        <w:t>-</w:t>
      </w:r>
      <w:r w:rsidR="00263392">
        <w:t xml:space="preserve"> </w:t>
      </w:r>
      <w:r>
        <w:t>CENAZA DÍLO</w:t>
      </w:r>
      <w:bookmarkEnd w:id="12"/>
      <w:bookmarkEnd w:id="13"/>
    </w:p>
    <w:p w:rsidR="002238C9" w:rsidRDefault="003A4668">
      <w:pPr>
        <w:pStyle w:val="Zkladntext1"/>
        <w:numPr>
          <w:ilvl w:val="0"/>
          <w:numId w:val="6"/>
        </w:numPr>
        <w:shd w:val="clear" w:color="auto" w:fill="auto"/>
        <w:tabs>
          <w:tab w:val="left" w:pos="597"/>
        </w:tabs>
        <w:spacing w:line="262" w:lineRule="auto"/>
      </w:pPr>
      <w:r>
        <w:t xml:space="preserve">Znění Článku IV., odst. 4.3 Smlouvy se v </w:t>
      </w:r>
      <w:r>
        <w:rPr>
          <w:u w:val="single"/>
        </w:rPr>
        <w:t>části C</w:t>
      </w:r>
      <w:r>
        <w:t xml:space="preserve"> se nahrazuje tímto novým zněním:</w:t>
      </w:r>
    </w:p>
    <w:p w:rsidR="002238C9" w:rsidRDefault="003A4668">
      <w:pPr>
        <w:pStyle w:val="Zkladntext1"/>
        <w:shd w:val="clear" w:color="auto" w:fill="auto"/>
        <w:spacing w:after="520" w:line="262" w:lineRule="auto"/>
        <w:ind w:firstLine="580"/>
      </w:pPr>
      <w:r>
        <w:rPr>
          <w:i/>
          <w:iCs/>
        </w:rPr>
        <w:t>„Část</w:t>
      </w:r>
      <w:r w:rsidR="00E36B19">
        <w:rPr>
          <w:i/>
          <w:iCs/>
        </w:rPr>
        <w:t xml:space="preserve"> </w:t>
      </w:r>
      <w:r>
        <w:rPr>
          <w:i/>
          <w:iCs/>
        </w:rPr>
        <w:t xml:space="preserve">C </w:t>
      </w:r>
      <w:r w:rsidR="00263392">
        <w:rPr>
          <w:i/>
          <w:iCs/>
        </w:rPr>
        <w:t xml:space="preserve">    </w:t>
      </w:r>
      <w:bookmarkStart w:id="14" w:name="_GoBack"/>
      <w:bookmarkEnd w:id="14"/>
      <w:r>
        <w:rPr>
          <w:i/>
          <w:iCs/>
        </w:rPr>
        <w:t>22.345,-Kč bez DPH"</w:t>
      </w:r>
    </w:p>
    <w:p w:rsidR="002238C9" w:rsidRDefault="003A4668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97"/>
        </w:tabs>
      </w:pPr>
      <w:bookmarkStart w:id="15" w:name="bookmark14"/>
      <w:bookmarkStart w:id="16" w:name="bookmark15"/>
      <w:r>
        <w:t>ZÁVĚREČNÁ USTANOVENÍ</w:t>
      </w:r>
      <w:bookmarkEnd w:id="15"/>
      <w:bookmarkEnd w:id="16"/>
    </w:p>
    <w:p w:rsidR="002238C9" w:rsidRDefault="003A4668">
      <w:pPr>
        <w:pStyle w:val="Zkladntext1"/>
        <w:numPr>
          <w:ilvl w:val="0"/>
          <w:numId w:val="7"/>
        </w:numPr>
        <w:shd w:val="clear" w:color="auto" w:fill="auto"/>
        <w:tabs>
          <w:tab w:val="left" w:pos="517"/>
        </w:tabs>
        <w:spacing w:line="262" w:lineRule="auto"/>
      </w:pPr>
      <w:r>
        <w:t>Kromě výše uvedených změn zůstávají ostatní ustanovení Smlouvy beze změn.</w:t>
      </w:r>
    </w:p>
    <w:p w:rsidR="002238C9" w:rsidRDefault="003A4668">
      <w:pPr>
        <w:pStyle w:val="Zkladntext1"/>
        <w:numPr>
          <w:ilvl w:val="0"/>
          <w:numId w:val="7"/>
        </w:numPr>
        <w:shd w:val="clear" w:color="auto" w:fill="auto"/>
        <w:tabs>
          <w:tab w:val="left" w:pos="597"/>
        </w:tabs>
        <w:ind w:left="740" w:hanging="740"/>
        <w:sectPr w:rsidR="002238C9">
          <w:footerReference w:type="default" r:id="rId7"/>
          <w:pgSz w:w="11900" w:h="16840"/>
          <w:pgMar w:top="1437" w:right="1162" w:bottom="1455" w:left="1802" w:header="1009" w:footer="3" w:gutter="0"/>
          <w:pgNumType w:start="1"/>
          <w:cols w:space="720"/>
          <w:noEndnote/>
          <w:docGrid w:linePitch="360"/>
        </w:sectPr>
      </w:pPr>
      <w:r>
        <w:t>Tento Dodatek je vyhotoven ve dvou shodných výtiscích v českém jazyce, přičemž každá ze smluvních stran obdrží jedno vyhotovení.</w:t>
      </w:r>
    </w:p>
    <w:p w:rsidR="002238C9" w:rsidRDefault="003A4668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spacing w:after="0" w:line="262" w:lineRule="auto"/>
        <w:ind w:left="720" w:hanging="720"/>
        <w:jc w:val="both"/>
        <w:sectPr w:rsidR="002238C9">
          <w:footerReference w:type="default" r:id="rId8"/>
          <w:pgSz w:w="11900" w:h="16840"/>
          <w:pgMar w:top="1437" w:right="1162" w:bottom="1455" w:left="1802" w:header="1009" w:footer="1027" w:gutter="0"/>
          <w:cols w:space="720"/>
          <w:noEndnote/>
          <w:docGrid w:linePitch="360"/>
        </w:sectPr>
      </w:pPr>
      <w:r>
        <w:lastRenderedPageBreak/>
        <w:t xml:space="preserve">Tento Dodatek nabývá platnosti dnem podpisu obou smluvních stran. Účinnosti nabývá jeho zveřejněním v registru smluv podle zákona č. 340/2015 Sb., o registru smluv. Smluvní strany sjednávají, že zveřejnění Dodatku provede Objednatel. Obě strany berou na vědomí, že nebudou uveřejněny pouze ty informace, které nelze poskytnout podle předpisů upravujících svobodný přístup k informacím. Považuje- </w:t>
      </w:r>
      <w:proofErr w:type="spellStart"/>
      <w:r>
        <w:t>li</w:t>
      </w:r>
      <w:proofErr w:type="spellEnd"/>
      <w:r>
        <w:t xml:space="preserve"> Zhotovitel některé informace uvedené v tomto dodatku za informace, které nemohou být uveřejněny v registru smluv podle zákona č. 340/2015 Sb., je povinen na to Objednatele současně s uzavřením tohoto Dodatku písemně upozornit.</w:t>
      </w:r>
    </w:p>
    <w:p w:rsidR="002238C9" w:rsidRDefault="002238C9">
      <w:pPr>
        <w:spacing w:line="240" w:lineRule="exact"/>
        <w:rPr>
          <w:sz w:val="19"/>
          <w:szCs w:val="19"/>
        </w:rPr>
      </w:pPr>
    </w:p>
    <w:p w:rsidR="002238C9" w:rsidRDefault="002238C9">
      <w:pPr>
        <w:spacing w:line="240" w:lineRule="exact"/>
        <w:rPr>
          <w:sz w:val="19"/>
          <w:szCs w:val="19"/>
        </w:rPr>
      </w:pPr>
    </w:p>
    <w:p w:rsidR="002238C9" w:rsidRDefault="002238C9">
      <w:pPr>
        <w:spacing w:line="240" w:lineRule="exact"/>
        <w:rPr>
          <w:sz w:val="19"/>
          <w:szCs w:val="19"/>
        </w:rPr>
      </w:pPr>
    </w:p>
    <w:p w:rsidR="002238C9" w:rsidRDefault="002238C9">
      <w:pPr>
        <w:spacing w:line="240" w:lineRule="exact"/>
        <w:rPr>
          <w:sz w:val="19"/>
          <w:szCs w:val="19"/>
        </w:rPr>
      </w:pPr>
    </w:p>
    <w:p w:rsidR="002238C9" w:rsidRDefault="002238C9">
      <w:pPr>
        <w:spacing w:before="9" w:after="9" w:line="240" w:lineRule="exact"/>
        <w:rPr>
          <w:sz w:val="19"/>
          <w:szCs w:val="19"/>
        </w:rPr>
      </w:pPr>
    </w:p>
    <w:p w:rsidR="002238C9" w:rsidRDefault="002238C9">
      <w:pPr>
        <w:spacing w:line="1" w:lineRule="exact"/>
        <w:sectPr w:rsidR="002238C9">
          <w:type w:val="continuous"/>
          <w:pgSz w:w="11900" w:h="16840"/>
          <w:pgMar w:top="1510" w:right="0" w:bottom="1510" w:left="0" w:header="0" w:footer="3" w:gutter="0"/>
          <w:cols w:space="720"/>
          <w:noEndnote/>
          <w:docGrid w:linePitch="360"/>
        </w:sectPr>
      </w:pPr>
    </w:p>
    <w:p w:rsidR="002238C9" w:rsidRDefault="003A4668">
      <w:pPr>
        <w:pStyle w:val="Zkladntext1"/>
        <w:framePr w:w="1116" w:h="292" w:wrap="none" w:vAnchor="text" w:hAnchor="page" w:x="1805" w:y="285"/>
        <w:shd w:val="clear" w:color="auto" w:fill="auto"/>
        <w:spacing w:after="0" w:line="240" w:lineRule="auto"/>
      </w:pPr>
      <w:r>
        <w:t>V Praze dne</w:t>
      </w:r>
    </w:p>
    <w:p w:rsidR="002238C9" w:rsidRDefault="003A4668">
      <w:pPr>
        <w:pStyle w:val="Zkladntext1"/>
        <w:framePr w:w="1116" w:h="292" w:wrap="none" w:vAnchor="text" w:hAnchor="page" w:x="7544" w:y="285"/>
        <w:shd w:val="clear" w:color="auto" w:fill="auto"/>
        <w:spacing w:after="0" w:line="240" w:lineRule="auto"/>
      </w:pPr>
      <w:r>
        <w:t>V Praze dne</w:t>
      </w:r>
    </w:p>
    <w:p w:rsidR="002238C9" w:rsidRDefault="003A4668">
      <w:pPr>
        <w:pStyle w:val="Titulekobrzku0"/>
        <w:framePr w:w="1714" w:h="292" w:wrap="none" w:vAnchor="text" w:hAnchor="page" w:x="1805" w:y="2165"/>
        <w:shd w:val="clear" w:color="auto" w:fill="auto"/>
      </w:pPr>
      <w:r>
        <w:t>Ing. Irena Žáčkové</w:t>
      </w:r>
    </w:p>
    <w:p w:rsidR="002238C9" w:rsidRDefault="003A4668">
      <w:pPr>
        <w:pStyle w:val="Titulekobrzku0"/>
        <w:framePr w:w="2498" w:h="292" w:wrap="none" w:vAnchor="text" w:hAnchor="page" w:x="7547" w:y="2165"/>
        <w:shd w:val="clear" w:color="auto" w:fill="auto"/>
      </w:pPr>
      <w:r>
        <w:t xml:space="preserve">Ing. arch. Ester </w:t>
      </w:r>
      <w:proofErr w:type="spellStart"/>
      <w:r>
        <w:t>Miluničová</w:t>
      </w:r>
      <w:proofErr w:type="spellEnd"/>
    </w:p>
    <w:p w:rsidR="002238C9" w:rsidRDefault="003A466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1943735</wp:posOffset>
            </wp:positionH>
            <wp:positionV relativeFrom="paragraph">
              <wp:posOffset>12700</wp:posOffset>
            </wp:positionV>
            <wp:extent cx="956945" cy="2863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5694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5621655</wp:posOffset>
            </wp:positionH>
            <wp:positionV relativeFrom="paragraph">
              <wp:posOffset>54610</wp:posOffset>
            </wp:positionV>
            <wp:extent cx="963295" cy="23177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6329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8C9" w:rsidRDefault="002238C9">
      <w:pPr>
        <w:spacing w:line="360" w:lineRule="exact"/>
      </w:pPr>
    </w:p>
    <w:p w:rsidR="002238C9" w:rsidRDefault="002238C9">
      <w:pPr>
        <w:spacing w:line="360" w:lineRule="exact"/>
      </w:pPr>
    </w:p>
    <w:p w:rsidR="002238C9" w:rsidRDefault="002238C9">
      <w:pPr>
        <w:spacing w:line="360" w:lineRule="exact"/>
      </w:pPr>
    </w:p>
    <w:p w:rsidR="002238C9" w:rsidRDefault="002238C9">
      <w:pPr>
        <w:spacing w:line="360" w:lineRule="exact"/>
      </w:pPr>
    </w:p>
    <w:p w:rsidR="002238C9" w:rsidRDefault="002238C9">
      <w:pPr>
        <w:spacing w:after="654" w:line="1" w:lineRule="exact"/>
      </w:pPr>
    </w:p>
    <w:p w:rsidR="002238C9" w:rsidRDefault="002238C9">
      <w:pPr>
        <w:spacing w:line="1" w:lineRule="exact"/>
      </w:pPr>
    </w:p>
    <w:sectPr w:rsidR="002238C9">
      <w:type w:val="continuous"/>
      <w:pgSz w:w="11900" w:h="16840"/>
      <w:pgMar w:top="1510" w:right="891" w:bottom="1510" w:left="17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1B" w:rsidRDefault="0067261B">
      <w:r>
        <w:separator/>
      </w:r>
    </w:p>
  </w:endnote>
  <w:endnote w:type="continuationSeparator" w:id="0">
    <w:p w:rsidR="0067261B" w:rsidRDefault="0067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C9" w:rsidRDefault="003A466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3961130</wp:posOffset>
              </wp:positionH>
              <wp:positionV relativeFrom="page">
                <wp:posOffset>9875520</wp:posOffset>
              </wp:positionV>
              <wp:extent cx="3175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38C9" w:rsidRDefault="003A466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63392" w:rsidRPr="00263392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1.9pt;margin-top:777.6pt;width:2.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" filled="f" stroked="f">
              <v:textbox style="mso-fit-shape-to-text:t" inset="0,0,0,0">
                <w:txbxContent>
                  <w:p w:rsidR="002238C9" w:rsidRDefault="003A466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63392" w:rsidRPr="00263392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C9" w:rsidRDefault="00223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1B" w:rsidRDefault="0067261B"/>
  </w:footnote>
  <w:footnote w:type="continuationSeparator" w:id="0">
    <w:p w:rsidR="0067261B" w:rsidRDefault="006726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33D0"/>
    <w:multiLevelType w:val="multilevel"/>
    <w:tmpl w:val="01AA1790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4F2BAA"/>
    <w:multiLevelType w:val="multilevel"/>
    <w:tmpl w:val="B4A0D660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B73423"/>
    <w:multiLevelType w:val="multilevel"/>
    <w:tmpl w:val="B626516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CE19E9"/>
    <w:multiLevelType w:val="multilevel"/>
    <w:tmpl w:val="8FB490A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4C3587"/>
    <w:multiLevelType w:val="multilevel"/>
    <w:tmpl w:val="60D2D74C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A8453E"/>
    <w:multiLevelType w:val="multilevel"/>
    <w:tmpl w:val="58DC602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B96E7B"/>
    <w:multiLevelType w:val="multilevel"/>
    <w:tmpl w:val="54C0A0A8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C9"/>
    <w:rsid w:val="002238C9"/>
    <w:rsid w:val="00263392"/>
    <w:rsid w:val="003A4668"/>
    <w:rsid w:val="005A7250"/>
    <w:rsid w:val="0067261B"/>
    <w:rsid w:val="00E36B19"/>
    <w:rsid w:val="00F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02C3"/>
  <w15:docId w15:val="{C570E604-802C-4420-BC1A-9B32CA29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right="27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62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4" w:lineRule="auto"/>
    </w:pPr>
    <w:rPr>
      <w:rFonts w:ascii="Calibri" w:eastAsia="Calibri" w:hAnsi="Calibri" w:cs="Calibri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537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kopirka3.VP-20210901162139</dc:title>
  <dc:subject/>
  <dc:creator/>
  <cp:keywords/>
  <cp:lastModifiedBy>Zdenka Šímová</cp:lastModifiedBy>
  <cp:revision>5</cp:revision>
  <dcterms:created xsi:type="dcterms:W3CDTF">2021-09-01T14:23:00Z</dcterms:created>
  <dcterms:modified xsi:type="dcterms:W3CDTF">2021-09-02T07:38:00Z</dcterms:modified>
</cp:coreProperties>
</file>