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C8DAF" w14:textId="77777777" w:rsidR="00DC320B" w:rsidRDefault="00DC320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0E0C8DB0" w14:textId="77777777" w:rsidR="00DC320B" w:rsidRPr="00664F9E" w:rsidRDefault="001E06B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664F9E">
        <w:rPr>
          <w:rFonts w:ascii="Arial" w:eastAsia="Arial" w:hAnsi="Arial" w:cs="Arial"/>
          <w:b/>
          <w:color w:val="000000"/>
          <w:sz w:val="32"/>
          <w:szCs w:val="32"/>
        </w:rPr>
        <w:t>KUPNÍ SMLOUVA</w:t>
      </w:r>
    </w:p>
    <w:p w14:paraId="0E0C8DB1" w14:textId="77777777" w:rsidR="00DC320B" w:rsidRPr="00664F9E" w:rsidRDefault="001E06B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(dále jen „</w:t>
      </w:r>
      <w:r w:rsidRPr="00664F9E">
        <w:rPr>
          <w:rFonts w:ascii="Arial" w:eastAsia="Arial" w:hAnsi="Arial" w:cs="Arial"/>
          <w:b/>
          <w:i/>
          <w:color w:val="000000"/>
          <w:sz w:val="20"/>
          <w:szCs w:val="20"/>
        </w:rPr>
        <w:t>smlouva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“)</w:t>
      </w:r>
    </w:p>
    <w:p w14:paraId="0E0C8DB2" w14:textId="77777777" w:rsidR="00DC320B" w:rsidRPr="00664F9E" w:rsidRDefault="001E06BB">
      <w:pPr>
        <w:spacing w:after="120"/>
        <w:jc w:val="center"/>
        <w:rPr>
          <w:rFonts w:ascii="Arial" w:eastAsia="Arial" w:hAnsi="Arial" w:cs="Arial"/>
          <w:i/>
          <w:sz w:val="20"/>
          <w:szCs w:val="20"/>
        </w:rPr>
      </w:pPr>
      <w:r w:rsidRPr="00664F9E">
        <w:rPr>
          <w:rFonts w:ascii="Arial" w:eastAsia="Arial" w:hAnsi="Arial" w:cs="Arial"/>
          <w:i/>
          <w:sz w:val="20"/>
          <w:szCs w:val="20"/>
        </w:rPr>
        <w:t>uzavřená v souladu s </w:t>
      </w:r>
      <w:proofErr w:type="spellStart"/>
      <w:r w:rsidRPr="00664F9E">
        <w:rPr>
          <w:rFonts w:ascii="Arial" w:eastAsia="Arial" w:hAnsi="Arial" w:cs="Arial"/>
          <w:i/>
          <w:sz w:val="20"/>
          <w:szCs w:val="20"/>
        </w:rPr>
        <w:t>ust</w:t>
      </w:r>
      <w:proofErr w:type="spellEnd"/>
      <w:r w:rsidRPr="00664F9E">
        <w:rPr>
          <w:rFonts w:ascii="Arial" w:eastAsia="Arial" w:hAnsi="Arial" w:cs="Arial"/>
          <w:i/>
          <w:sz w:val="20"/>
          <w:szCs w:val="20"/>
        </w:rPr>
        <w:t xml:space="preserve">. § 2079 a násl. zákona č. 89/2012 Sb., </w:t>
      </w:r>
    </w:p>
    <w:p w14:paraId="0E0C8DB3" w14:textId="77777777" w:rsidR="00DC320B" w:rsidRPr="00664F9E" w:rsidRDefault="001E06BB">
      <w:pPr>
        <w:spacing w:after="120"/>
        <w:jc w:val="center"/>
        <w:rPr>
          <w:rFonts w:ascii="Arial" w:eastAsia="Arial" w:hAnsi="Arial" w:cs="Arial"/>
          <w:sz w:val="20"/>
          <w:szCs w:val="20"/>
        </w:rPr>
      </w:pPr>
      <w:r w:rsidRPr="00664F9E">
        <w:rPr>
          <w:rFonts w:ascii="Arial" w:eastAsia="Arial" w:hAnsi="Arial" w:cs="Arial"/>
          <w:i/>
          <w:sz w:val="20"/>
          <w:szCs w:val="20"/>
        </w:rPr>
        <w:t>občanský zákoník, v platném znění (dále jen „</w:t>
      </w:r>
      <w:r w:rsidRPr="00664F9E">
        <w:rPr>
          <w:rFonts w:ascii="Arial" w:eastAsia="Arial" w:hAnsi="Arial" w:cs="Arial"/>
          <w:b/>
          <w:i/>
          <w:sz w:val="20"/>
          <w:szCs w:val="20"/>
        </w:rPr>
        <w:t>občanský zákoník</w:t>
      </w:r>
      <w:r w:rsidRPr="00664F9E">
        <w:rPr>
          <w:rFonts w:ascii="Arial" w:eastAsia="Arial" w:hAnsi="Arial" w:cs="Arial"/>
          <w:i/>
          <w:sz w:val="20"/>
          <w:szCs w:val="20"/>
        </w:rPr>
        <w:t>“)</w:t>
      </w:r>
      <w:r w:rsidRPr="00664F9E">
        <w:rPr>
          <w:rFonts w:ascii="Arial" w:eastAsia="Arial" w:hAnsi="Arial" w:cs="Arial"/>
          <w:sz w:val="20"/>
          <w:szCs w:val="20"/>
        </w:rPr>
        <w:t xml:space="preserve"> </w:t>
      </w:r>
      <w:r w:rsidRPr="00664F9E">
        <w:rPr>
          <w:rFonts w:ascii="Arial" w:eastAsia="Arial" w:hAnsi="Arial" w:cs="Arial"/>
          <w:i/>
          <w:sz w:val="20"/>
          <w:szCs w:val="20"/>
        </w:rPr>
        <w:t>mezi</w:t>
      </w:r>
    </w:p>
    <w:p w14:paraId="0E0C8DB4" w14:textId="77777777" w:rsidR="00DC320B" w:rsidRPr="00664F9E" w:rsidRDefault="00DC320B">
      <w:pPr>
        <w:tabs>
          <w:tab w:val="left" w:pos="1985"/>
        </w:tabs>
        <w:spacing w:after="120"/>
        <w:rPr>
          <w:rFonts w:ascii="Arial" w:eastAsia="Arial" w:hAnsi="Arial" w:cs="Arial"/>
          <w:sz w:val="20"/>
          <w:szCs w:val="20"/>
        </w:rPr>
      </w:pPr>
    </w:p>
    <w:p w14:paraId="0E0C8DB5" w14:textId="1364F8C9" w:rsidR="00DC320B" w:rsidRPr="00664F9E" w:rsidRDefault="00EC10FF">
      <w:pPr>
        <w:tabs>
          <w:tab w:val="left" w:pos="1985"/>
        </w:tabs>
        <w:spacing w:after="120"/>
        <w:rPr>
          <w:rFonts w:ascii="Arial" w:eastAsia="Arial" w:hAnsi="Arial" w:cs="Arial"/>
          <w:b/>
          <w:sz w:val="22"/>
          <w:szCs w:val="22"/>
        </w:rPr>
      </w:pPr>
      <w:r w:rsidRPr="00664F9E">
        <w:rPr>
          <w:rFonts w:ascii="Arial" w:eastAsia="Arial" w:hAnsi="Arial" w:cs="Arial"/>
          <w:sz w:val="20"/>
          <w:szCs w:val="20"/>
        </w:rPr>
        <w:t>Karlínská obchodní akademie a VOŠE</w:t>
      </w:r>
    </w:p>
    <w:p w14:paraId="0E0C8DB6" w14:textId="063A4652" w:rsidR="00DC320B" w:rsidRPr="00664F9E" w:rsidRDefault="001E06BB">
      <w:pPr>
        <w:tabs>
          <w:tab w:val="left" w:pos="1985"/>
        </w:tabs>
        <w:spacing w:after="120"/>
        <w:rPr>
          <w:rFonts w:ascii="Arial" w:eastAsia="Arial" w:hAnsi="Arial" w:cs="Arial"/>
          <w:b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 xml:space="preserve">se sídlem: </w:t>
      </w:r>
      <w:r w:rsidR="00EC10FF" w:rsidRPr="00664F9E">
        <w:rPr>
          <w:rFonts w:ascii="Arial" w:eastAsia="Arial" w:hAnsi="Arial" w:cs="Arial"/>
          <w:sz w:val="20"/>
          <w:szCs w:val="20"/>
        </w:rPr>
        <w:t>Kollárova 5/271, 186 00, Praha 8 - Karlín</w:t>
      </w:r>
    </w:p>
    <w:p w14:paraId="0E0C8DB7" w14:textId="4D88C5B0" w:rsidR="00DC320B" w:rsidRPr="00664F9E" w:rsidRDefault="001E06BB">
      <w:pPr>
        <w:tabs>
          <w:tab w:val="left" w:pos="1985"/>
        </w:tabs>
        <w:spacing w:after="120"/>
        <w:rPr>
          <w:rFonts w:ascii="Arial" w:eastAsia="Arial" w:hAnsi="Arial" w:cs="Arial"/>
          <w:b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 xml:space="preserve">IČ: </w:t>
      </w:r>
      <w:r w:rsidR="00EC10FF" w:rsidRPr="00664F9E">
        <w:rPr>
          <w:rFonts w:ascii="Arial" w:eastAsia="Arial" w:hAnsi="Arial" w:cs="Arial"/>
          <w:sz w:val="20"/>
          <w:szCs w:val="20"/>
        </w:rPr>
        <w:t>61388548</w:t>
      </w:r>
    </w:p>
    <w:p w14:paraId="0E0C8DB8" w14:textId="75FDCD58" w:rsidR="00DC320B" w:rsidRPr="00664F9E" w:rsidRDefault="001E06BB">
      <w:pPr>
        <w:tabs>
          <w:tab w:val="left" w:pos="1985"/>
        </w:tabs>
        <w:spacing w:after="120"/>
        <w:rPr>
          <w:rFonts w:ascii="Arial" w:eastAsia="Arial" w:hAnsi="Arial" w:cs="Arial"/>
          <w:b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>DIČ:</w:t>
      </w:r>
      <w:r w:rsidR="00EC10FF" w:rsidRPr="00664F9E">
        <w:rPr>
          <w:rFonts w:ascii="Arial" w:eastAsia="Arial" w:hAnsi="Arial" w:cs="Arial"/>
          <w:sz w:val="20"/>
          <w:szCs w:val="20"/>
        </w:rPr>
        <w:t>CZ61388548</w:t>
      </w:r>
    </w:p>
    <w:p w14:paraId="0E0C8DBC" w14:textId="76E6043A" w:rsidR="00DC320B" w:rsidRPr="00664F9E" w:rsidRDefault="00EC10FF">
      <w:pPr>
        <w:keepNext/>
        <w:tabs>
          <w:tab w:val="left" w:pos="1985"/>
          <w:tab w:val="left" w:pos="2127"/>
        </w:tabs>
        <w:spacing w:after="120"/>
        <w:ind w:left="1985" w:hanging="1985"/>
        <w:rPr>
          <w:rFonts w:ascii="Arial" w:eastAsia="Arial" w:hAnsi="Arial" w:cs="Arial"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>kontaktní</w:t>
      </w:r>
      <w:r w:rsidR="001E06BB" w:rsidRPr="00664F9E">
        <w:rPr>
          <w:rFonts w:ascii="Arial" w:eastAsia="Arial" w:hAnsi="Arial" w:cs="Arial"/>
          <w:sz w:val="20"/>
          <w:szCs w:val="20"/>
        </w:rPr>
        <w:t xml:space="preserve"> osoba:</w:t>
      </w:r>
      <w:r w:rsidRPr="00664F9E">
        <w:rPr>
          <w:rFonts w:ascii="Arial" w:eastAsia="Arial" w:hAnsi="Arial" w:cs="Arial"/>
          <w:sz w:val="20"/>
          <w:szCs w:val="20"/>
        </w:rPr>
        <w:t xml:space="preserve"> Mgr. Zuzana Šemberová,</w:t>
      </w:r>
    </w:p>
    <w:p w14:paraId="0E0C8DBD" w14:textId="38A86C8B" w:rsidR="00DC320B" w:rsidRPr="00664F9E" w:rsidRDefault="001E06BB">
      <w:pPr>
        <w:keepNext/>
        <w:tabs>
          <w:tab w:val="left" w:pos="1985"/>
          <w:tab w:val="left" w:pos="2127"/>
        </w:tabs>
        <w:spacing w:after="120"/>
        <w:ind w:left="1985" w:hanging="1985"/>
        <w:rPr>
          <w:rFonts w:ascii="Arial" w:eastAsia="Arial" w:hAnsi="Arial" w:cs="Arial"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>tel.:</w:t>
      </w:r>
      <w:r w:rsidR="00EC10FF" w:rsidRPr="00664F9E">
        <w:rPr>
          <w:rFonts w:ascii="Arial" w:eastAsia="Arial" w:hAnsi="Arial" w:cs="Arial"/>
          <w:sz w:val="20"/>
          <w:szCs w:val="20"/>
        </w:rPr>
        <w:t xml:space="preserve"> 778 702 536</w:t>
      </w:r>
    </w:p>
    <w:p w14:paraId="0E0C8DBE" w14:textId="25DF312A" w:rsidR="00DC320B" w:rsidRPr="00664F9E" w:rsidRDefault="001E06B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email:</w:t>
      </w:r>
      <w:r w:rsidR="00EC10FF" w:rsidRPr="00664F9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11" w:history="1">
        <w:r w:rsidR="00EC10FF" w:rsidRPr="00664F9E">
          <w:rPr>
            <w:rStyle w:val="Hypertextovodkaz"/>
            <w:rFonts w:ascii="Arial" w:eastAsia="Arial" w:hAnsi="Arial" w:cs="Arial"/>
            <w:sz w:val="20"/>
            <w:szCs w:val="20"/>
          </w:rPr>
          <w:t>z-semberova@kollarovka.cz</w:t>
        </w:r>
      </w:hyperlink>
    </w:p>
    <w:p w14:paraId="5451EED2" w14:textId="77777777" w:rsidR="00EC10FF" w:rsidRPr="00664F9E" w:rsidRDefault="00EC10F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szCs w:val="20"/>
        </w:rPr>
      </w:pPr>
    </w:p>
    <w:p w14:paraId="0E0C8DBF" w14:textId="77777777" w:rsidR="00DC320B" w:rsidRPr="00664F9E" w:rsidRDefault="001E06BB">
      <w:pPr>
        <w:spacing w:after="120"/>
        <w:jc w:val="both"/>
        <w:rPr>
          <w:rFonts w:ascii="Arial" w:eastAsia="Arial" w:hAnsi="Arial" w:cs="Arial"/>
          <w:b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>dále jen „</w:t>
      </w:r>
      <w:r w:rsidRPr="00664F9E">
        <w:rPr>
          <w:rFonts w:ascii="Arial" w:eastAsia="Arial" w:hAnsi="Arial" w:cs="Arial"/>
          <w:b/>
          <w:sz w:val="20"/>
          <w:szCs w:val="20"/>
        </w:rPr>
        <w:t>kupující“</w:t>
      </w:r>
    </w:p>
    <w:p w14:paraId="0E0C8DC0" w14:textId="77777777" w:rsidR="00DC320B" w:rsidRPr="00664F9E" w:rsidRDefault="00DC320B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0E0C8DC1" w14:textId="77777777" w:rsidR="00DC320B" w:rsidRPr="00664F9E" w:rsidRDefault="001E06BB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>a</w:t>
      </w:r>
    </w:p>
    <w:p w14:paraId="0E0C8DC2" w14:textId="7E6DDAF1" w:rsidR="00DC320B" w:rsidRPr="00664F9E" w:rsidRDefault="00DC320B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0E0C8DC3" w14:textId="77777777" w:rsidR="00DC320B" w:rsidRPr="00664F9E" w:rsidRDefault="001E06BB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 xml:space="preserve">firma/jméno: </w:t>
      </w:r>
      <w:r w:rsidRPr="00664F9E">
        <w:rPr>
          <w:rFonts w:ascii="Arial" w:eastAsia="Arial" w:hAnsi="Arial" w:cs="Arial"/>
          <w:sz w:val="20"/>
          <w:szCs w:val="20"/>
        </w:rPr>
        <w:t xml:space="preserve">[Český </w:t>
      </w:r>
      <w:proofErr w:type="spellStart"/>
      <w:proofErr w:type="gramStart"/>
      <w:r w:rsidRPr="00664F9E">
        <w:rPr>
          <w:rFonts w:ascii="Arial" w:eastAsia="Arial" w:hAnsi="Arial" w:cs="Arial"/>
          <w:sz w:val="20"/>
          <w:szCs w:val="20"/>
        </w:rPr>
        <w:t>nábytek,a.s</w:t>
      </w:r>
      <w:proofErr w:type="spellEnd"/>
      <w:r w:rsidRPr="00664F9E">
        <w:rPr>
          <w:rFonts w:ascii="Arial" w:eastAsia="Arial" w:hAnsi="Arial" w:cs="Arial"/>
          <w:sz w:val="20"/>
          <w:szCs w:val="20"/>
        </w:rPr>
        <w:t>.</w:t>
      </w:r>
      <w:proofErr w:type="gramEnd"/>
      <w:r w:rsidRPr="00664F9E">
        <w:rPr>
          <w:rFonts w:ascii="Arial" w:eastAsia="Arial" w:hAnsi="Arial" w:cs="Arial"/>
          <w:sz w:val="20"/>
          <w:szCs w:val="20"/>
        </w:rPr>
        <w:t>]</w:t>
      </w:r>
    </w:p>
    <w:p w14:paraId="0E0C8DC4" w14:textId="77777777" w:rsidR="00DC320B" w:rsidRPr="00664F9E" w:rsidRDefault="001E06BB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 xml:space="preserve">sídlo: </w:t>
      </w:r>
      <w:r w:rsidRPr="00664F9E">
        <w:rPr>
          <w:rFonts w:ascii="Arial" w:eastAsia="Arial" w:hAnsi="Arial" w:cs="Arial"/>
          <w:sz w:val="20"/>
          <w:szCs w:val="20"/>
        </w:rPr>
        <w:t>[Chomutovická 1444/2,149 00 Praha 4]</w:t>
      </w:r>
    </w:p>
    <w:p w14:paraId="0E0C8DC5" w14:textId="77777777" w:rsidR="00DC320B" w:rsidRPr="00664F9E" w:rsidRDefault="001E06BB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 xml:space="preserve">IČO: </w:t>
      </w:r>
      <w:r w:rsidRPr="00664F9E">
        <w:rPr>
          <w:rFonts w:ascii="Arial" w:eastAsia="Arial" w:hAnsi="Arial" w:cs="Arial"/>
          <w:sz w:val="20"/>
          <w:szCs w:val="20"/>
        </w:rPr>
        <w:t>[26063395]</w:t>
      </w:r>
    </w:p>
    <w:p w14:paraId="0E0C8DC6" w14:textId="77777777" w:rsidR="00DC320B" w:rsidRPr="00664F9E" w:rsidRDefault="001E06BB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 xml:space="preserve">DIČ: </w:t>
      </w:r>
      <w:r w:rsidRPr="00664F9E">
        <w:rPr>
          <w:rFonts w:ascii="Arial" w:eastAsia="Arial" w:hAnsi="Arial" w:cs="Arial"/>
          <w:sz w:val="20"/>
          <w:szCs w:val="20"/>
        </w:rPr>
        <w:t>[CZ26063395]</w:t>
      </w:r>
    </w:p>
    <w:p w14:paraId="0E0C8DC7" w14:textId="77777777" w:rsidR="00DC320B" w:rsidRPr="00664F9E" w:rsidRDefault="001E06BB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 xml:space="preserve">zapsaný: </w:t>
      </w:r>
      <w:r w:rsidRPr="00664F9E">
        <w:rPr>
          <w:rFonts w:ascii="Arial" w:eastAsia="Arial" w:hAnsi="Arial" w:cs="Arial"/>
          <w:sz w:val="20"/>
          <w:szCs w:val="20"/>
        </w:rPr>
        <w:t xml:space="preserve">[u Městského soudu v Praze pod </w:t>
      </w:r>
      <w:proofErr w:type="gramStart"/>
      <w:r w:rsidRPr="00664F9E">
        <w:rPr>
          <w:rFonts w:ascii="Arial" w:eastAsia="Arial" w:hAnsi="Arial" w:cs="Arial"/>
          <w:sz w:val="20"/>
          <w:szCs w:val="20"/>
        </w:rPr>
        <w:t>spzn:B</w:t>
      </w:r>
      <w:proofErr w:type="gramEnd"/>
      <w:r w:rsidRPr="00664F9E">
        <w:rPr>
          <w:rFonts w:ascii="Arial" w:eastAsia="Arial" w:hAnsi="Arial" w:cs="Arial"/>
          <w:sz w:val="20"/>
          <w:szCs w:val="20"/>
        </w:rPr>
        <w:t>16899]</w:t>
      </w:r>
    </w:p>
    <w:p w14:paraId="0E0C8DC8" w14:textId="77777777" w:rsidR="00DC320B" w:rsidRPr="00664F9E" w:rsidRDefault="001E06BB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 xml:space="preserve">bankovní spojení: </w:t>
      </w:r>
      <w:r w:rsidRPr="00664F9E">
        <w:rPr>
          <w:rFonts w:ascii="Arial" w:eastAsia="Arial" w:hAnsi="Arial" w:cs="Arial"/>
          <w:sz w:val="20"/>
          <w:szCs w:val="20"/>
        </w:rPr>
        <w:t>[Komerční banka 19-7061490287/0100]</w:t>
      </w:r>
    </w:p>
    <w:p w14:paraId="0E0C8DC9" w14:textId="77777777" w:rsidR="00DC320B" w:rsidRPr="00664F9E" w:rsidRDefault="001E06BB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 xml:space="preserve">zastoupený: </w:t>
      </w:r>
      <w:r w:rsidRPr="00664F9E">
        <w:rPr>
          <w:rFonts w:ascii="Arial" w:eastAsia="Arial" w:hAnsi="Arial" w:cs="Arial"/>
          <w:sz w:val="20"/>
          <w:szCs w:val="20"/>
        </w:rPr>
        <w:t xml:space="preserve">[Martin </w:t>
      </w:r>
      <w:proofErr w:type="spellStart"/>
      <w:proofErr w:type="gramStart"/>
      <w:r w:rsidRPr="00664F9E">
        <w:rPr>
          <w:rFonts w:ascii="Arial" w:eastAsia="Arial" w:hAnsi="Arial" w:cs="Arial"/>
          <w:sz w:val="20"/>
          <w:szCs w:val="20"/>
        </w:rPr>
        <w:t>Kokeš,předseda</w:t>
      </w:r>
      <w:proofErr w:type="spellEnd"/>
      <w:proofErr w:type="gramEnd"/>
      <w:r w:rsidRPr="00664F9E">
        <w:rPr>
          <w:rFonts w:ascii="Arial" w:eastAsia="Arial" w:hAnsi="Arial" w:cs="Arial"/>
          <w:sz w:val="20"/>
          <w:szCs w:val="20"/>
        </w:rPr>
        <w:t xml:space="preserve"> představenstva]</w:t>
      </w:r>
      <w:r w:rsidRPr="00664F9E">
        <w:rPr>
          <w:rFonts w:ascii="Arial" w:eastAsia="Arial" w:hAnsi="Arial" w:cs="Arial"/>
          <w:sz w:val="20"/>
          <w:szCs w:val="20"/>
        </w:rPr>
        <w:t xml:space="preserve">   </w:t>
      </w:r>
    </w:p>
    <w:p w14:paraId="0E0C8DCA" w14:textId="77777777" w:rsidR="00DC320B" w:rsidRPr="00664F9E" w:rsidRDefault="001E06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kontaktní osoba prodávajícího ve věcech smluvních: 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[</w:t>
      </w:r>
      <w:r w:rsidRPr="00664F9E">
        <w:rPr>
          <w:rFonts w:ascii="Arial" w:eastAsia="Arial" w:hAnsi="Arial" w:cs="Arial"/>
          <w:sz w:val="20"/>
          <w:szCs w:val="20"/>
        </w:rPr>
        <w:t>Martin Kokeš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]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, e-mail: 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[</w:t>
      </w:r>
      <w:r w:rsidRPr="00664F9E">
        <w:rPr>
          <w:rFonts w:ascii="Arial" w:eastAsia="Arial" w:hAnsi="Arial" w:cs="Arial"/>
          <w:sz w:val="20"/>
          <w:szCs w:val="20"/>
        </w:rPr>
        <w:t>info@ceskynabytek.cz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]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, telefon: 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[</w:t>
      </w:r>
      <w:r w:rsidRPr="00664F9E">
        <w:rPr>
          <w:rFonts w:ascii="Arial" w:eastAsia="Arial" w:hAnsi="Arial" w:cs="Arial"/>
          <w:sz w:val="20"/>
          <w:szCs w:val="20"/>
        </w:rPr>
        <w:t>608754360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]</w:t>
      </w:r>
    </w:p>
    <w:p w14:paraId="0E0C8DCB" w14:textId="77777777" w:rsidR="00DC320B" w:rsidRPr="00664F9E" w:rsidRDefault="001E06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kontaktní osoba prodávajícíh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o ve věcech reklamace: 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[</w:t>
      </w:r>
      <w:r w:rsidRPr="00664F9E">
        <w:rPr>
          <w:rFonts w:ascii="Arial" w:eastAsia="Arial" w:hAnsi="Arial" w:cs="Arial"/>
          <w:sz w:val="20"/>
          <w:szCs w:val="20"/>
        </w:rPr>
        <w:t>Roman Daniel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]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, e-mail: 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[</w:t>
      </w:r>
      <w:r w:rsidRPr="00664F9E">
        <w:rPr>
          <w:rFonts w:ascii="Arial" w:eastAsia="Arial" w:hAnsi="Arial" w:cs="Arial"/>
          <w:sz w:val="20"/>
          <w:szCs w:val="20"/>
        </w:rPr>
        <w:t>realizace@ceskynabytek.cz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]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, telefon: 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[</w:t>
      </w:r>
      <w:r w:rsidRPr="00664F9E">
        <w:rPr>
          <w:rFonts w:ascii="Arial" w:eastAsia="Arial" w:hAnsi="Arial" w:cs="Arial"/>
          <w:sz w:val="20"/>
          <w:szCs w:val="20"/>
        </w:rPr>
        <w:t>606088167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]</w:t>
      </w:r>
    </w:p>
    <w:p w14:paraId="0E0C8DCC" w14:textId="77777777" w:rsidR="00DC320B" w:rsidRPr="00664F9E" w:rsidRDefault="001E06BB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>dále jen „</w:t>
      </w:r>
      <w:r w:rsidRPr="00664F9E">
        <w:rPr>
          <w:rFonts w:ascii="Arial" w:eastAsia="Arial" w:hAnsi="Arial" w:cs="Arial"/>
          <w:b/>
          <w:sz w:val="20"/>
          <w:szCs w:val="20"/>
        </w:rPr>
        <w:t>prodávající“</w:t>
      </w:r>
    </w:p>
    <w:p w14:paraId="0E0C8DCD" w14:textId="77777777" w:rsidR="00DC320B" w:rsidRPr="00664F9E" w:rsidRDefault="00DC320B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E0C8DCE" w14:textId="77777777" w:rsidR="00DC320B" w:rsidRPr="00664F9E" w:rsidRDefault="001E06BB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664F9E">
        <w:rPr>
          <w:rFonts w:ascii="Arial" w:eastAsia="Arial" w:hAnsi="Arial" w:cs="Arial"/>
          <w:b/>
          <w:sz w:val="20"/>
          <w:szCs w:val="20"/>
        </w:rPr>
        <w:t>Článek 1.</w:t>
      </w:r>
    </w:p>
    <w:p w14:paraId="0E0C8DCF" w14:textId="77777777" w:rsidR="00DC320B" w:rsidRPr="00664F9E" w:rsidRDefault="001E06BB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664F9E">
        <w:rPr>
          <w:rFonts w:ascii="Arial" w:eastAsia="Arial" w:hAnsi="Arial" w:cs="Arial"/>
          <w:b/>
          <w:sz w:val="20"/>
          <w:szCs w:val="20"/>
        </w:rPr>
        <w:t xml:space="preserve">Preambule </w:t>
      </w:r>
    </w:p>
    <w:p w14:paraId="0E0C8DD0" w14:textId="2D74C128" w:rsidR="00DC320B" w:rsidRPr="00664F9E" w:rsidRDefault="001E06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Tato smlouva se uzavírá za účelem realizace veřejné zakázky malého rozsahu na dodávku s názvem: </w:t>
      </w:r>
      <w:r w:rsidR="006445C1" w:rsidRPr="00664F9E">
        <w:rPr>
          <w:rFonts w:ascii="Arial" w:eastAsia="Arial" w:hAnsi="Arial" w:cs="Arial"/>
          <w:b/>
          <w:sz w:val="20"/>
          <w:szCs w:val="20"/>
        </w:rPr>
        <w:t>dod</w:t>
      </w:r>
      <w:r w:rsidR="00664F9E" w:rsidRPr="00664F9E">
        <w:rPr>
          <w:rFonts w:ascii="Arial" w:eastAsia="Arial" w:hAnsi="Arial" w:cs="Arial"/>
          <w:b/>
          <w:sz w:val="20"/>
          <w:szCs w:val="20"/>
        </w:rPr>
        <w:t>ávka učitelských pracovišť pro stolní počítač</w:t>
      </w:r>
      <w:r w:rsidRPr="00664F9E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(dále též jako „veřejná zakázka“).</w:t>
      </w:r>
    </w:p>
    <w:p w14:paraId="0E0C8DD1" w14:textId="77777777" w:rsidR="00DC320B" w:rsidRPr="00664F9E" w:rsidRDefault="001E06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Prodávající prohlašuje, že je přímo či prostřednictvím svých poddodavatelů držitelem všech potřebných oprávnění a povolení k realizaci předmětu veřejné zakázky a že disponuje vybavením, zkušenostmi a schopnostmi potřebným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i k včasné a řádné realizaci předmětu této smlouvy.</w:t>
      </w:r>
    </w:p>
    <w:p w14:paraId="0E0C8DD2" w14:textId="77777777" w:rsidR="00DC320B" w:rsidRPr="00664F9E" w:rsidRDefault="00DC320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E0C8DD3" w14:textId="77777777" w:rsidR="00DC320B" w:rsidRPr="00664F9E" w:rsidRDefault="001E06B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64F9E">
        <w:rPr>
          <w:rFonts w:ascii="Arial" w:eastAsia="Arial" w:hAnsi="Arial" w:cs="Arial"/>
          <w:b/>
          <w:color w:val="000000"/>
          <w:sz w:val="20"/>
          <w:szCs w:val="20"/>
        </w:rPr>
        <w:t>Článek 2.</w:t>
      </w:r>
    </w:p>
    <w:p w14:paraId="0E0C8DD4" w14:textId="77777777" w:rsidR="00DC320B" w:rsidRPr="00664F9E" w:rsidRDefault="001E06B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64F9E"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14:paraId="0E0C8DD5" w14:textId="54D8A064" w:rsidR="00DC320B" w:rsidRPr="00664F9E" w:rsidRDefault="001E06B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Tato smlouva se uzavírá v souladu se zadávací dokumentací kupujícího, a to na základě výsledku veřejné zakázky malého rozsahu na dodávku s názvem: </w:t>
      </w:r>
      <w:r w:rsidR="00664F9E" w:rsidRPr="00664F9E">
        <w:rPr>
          <w:rFonts w:ascii="Arial" w:eastAsia="Arial" w:hAnsi="Arial" w:cs="Arial"/>
          <w:b/>
          <w:sz w:val="20"/>
          <w:szCs w:val="20"/>
        </w:rPr>
        <w:t>dodávka učitelských pracovišť pro stolní počítač</w:t>
      </w:r>
      <w:r w:rsidR="00664F9E" w:rsidRPr="00664F9E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(dále jen „veřej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ná zakázka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“) a dále v souladu </w:t>
      </w:r>
      <w:proofErr w:type="gramStart"/>
      <w:r w:rsidRPr="00664F9E">
        <w:rPr>
          <w:rFonts w:ascii="Arial" w:eastAsia="Arial" w:hAnsi="Arial" w:cs="Arial"/>
          <w:color w:val="000000"/>
          <w:sz w:val="20"/>
          <w:szCs w:val="20"/>
        </w:rPr>
        <w:t>s  Technickou</w:t>
      </w:r>
      <w:proofErr w:type="gramEnd"/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specifikací zboží, které </w:t>
      </w:r>
      <w:r w:rsidRPr="00664F9E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prodávající vložil do své nabídky v rámci veřejné zakázky. Tato Technická specifikace zboží tvoří </w:t>
      </w:r>
      <w:r w:rsidRPr="00664F9E">
        <w:rPr>
          <w:rFonts w:ascii="Arial" w:eastAsia="Arial" w:hAnsi="Arial" w:cs="Arial"/>
          <w:b/>
          <w:color w:val="000000"/>
          <w:sz w:val="20"/>
          <w:szCs w:val="20"/>
        </w:rPr>
        <w:t>Přílohu č. 1 – „Technická specifikace “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(dále jen „</w:t>
      </w:r>
      <w:r w:rsidRPr="00664F9E">
        <w:rPr>
          <w:rFonts w:ascii="Arial" w:eastAsia="Arial" w:hAnsi="Arial" w:cs="Arial"/>
          <w:b/>
          <w:color w:val="000000"/>
          <w:sz w:val="20"/>
          <w:szCs w:val="20"/>
        </w:rPr>
        <w:t>Příloha č. 1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“) této smlouvy, jako její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nedílnou součást.</w:t>
      </w:r>
    </w:p>
    <w:p w14:paraId="0E0C8DD6" w14:textId="77777777" w:rsidR="00DC320B" w:rsidRPr="00664F9E" w:rsidRDefault="001E06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           Předmětem této smlouvy je dodávka zboží uvedeného v příloze č. 1 této Kupní smlouvy, kterou </w:t>
      </w:r>
    </w:p>
    <w:p w14:paraId="0E0C8DD7" w14:textId="77777777" w:rsidR="00DC320B" w:rsidRPr="00664F9E" w:rsidRDefault="001E06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           také tvoří položkový rozpočet.</w:t>
      </w:r>
    </w:p>
    <w:p w14:paraId="0E0C8DD8" w14:textId="77777777" w:rsidR="00DC320B" w:rsidRPr="00664F9E" w:rsidRDefault="001E06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           Součástí předmětu plnění je doprava, montáž, likvidace odpadu. Prodávající ujišťuje kupujícího,  </w:t>
      </w:r>
    </w:p>
    <w:p w14:paraId="0E0C8DD9" w14:textId="77777777" w:rsidR="00DC320B" w:rsidRPr="00664F9E" w:rsidRDefault="001E06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           že předmět prodeje není dotčen právy třetích osob.</w:t>
      </w:r>
    </w:p>
    <w:p w14:paraId="0E0C8DDA" w14:textId="77777777" w:rsidR="00DC320B" w:rsidRPr="00664F9E" w:rsidRDefault="001E06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           Prodávající se zavazuje za podmínek sjednaných v této smlouvě dodat kup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ujícímu řádně a včas   </w:t>
      </w:r>
    </w:p>
    <w:p w14:paraId="0E0C8DDB" w14:textId="77777777" w:rsidR="00DC320B" w:rsidRPr="00664F9E" w:rsidRDefault="001E06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           zboží a převést na kupujícího vlastnické právo ke zboží. Kupující se zavazuje dodané zboží   </w:t>
      </w:r>
    </w:p>
    <w:p w14:paraId="0E0C8DDC" w14:textId="77777777" w:rsidR="00DC320B" w:rsidRPr="00664F9E" w:rsidRDefault="001E06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           převzít a zaplatit za něj prodávajícímu sjednanou kupní cenu, to vše za podmínek touto smlouvou   </w:t>
      </w:r>
    </w:p>
    <w:p w14:paraId="0E0C8DDD" w14:textId="77777777" w:rsidR="00DC320B" w:rsidRPr="00664F9E" w:rsidRDefault="001E06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           dál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e stanovených. </w:t>
      </w:r>
    </w:p>
    <w:p w14:paraId="0E0C8DDE" w14:textId="77777777" w:rsidR="00DC320B" w:rsidRPr="00664F9E" w:rsidRDefault="00DC32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E0C8DDF" w14:textId="77777777" w:rsidR="00DC320B" w:rsidRPr="00664F9E" w:rsidRDefault="001E06BB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64F9E">
        <w:rPr>
          <w:rFonts w:ascii="Arial" w:eastAsia="Arial" w:hAnsi="Arial" w:cs="Arial"/>
          <w:b/>
          <w:color w:val="000000"/>
          <w:sz w:val="20"/>
          <w:szCs w:val="20"/>
        </w:rPr>
        <w:t>Článek 3.</w:t>
      </w:r>
    </w:p>
    <w:p w14:paraId="0E0C8DE0" w14:textId="77777777" w:rsidR="00DC320B" w:rsidRPr="00664F9E" w:rsidRDefault="001E06BB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64F9E">
        <w:rPr>
          <w:rFonts w:ascii="Arial" w:eastAsia="Arial" w:hAnsi="Arial" w:cs="Arial"/>
          <w:b/>
          <w:color w:val="000000"/>
          <w:sz w:val="20"/>
          <w:szCs w:val="20"/>
        </w:rPr>
        <w:t xml:space="preserve">Doba, místo, způsob a rozsah plnění </w:t>
      </w:r>
    </w:p>
    <w:p w14:paraId="0E0C8DE1" w14:textId="7C044644" w:rsidR="00DC320B" w:rsidRPr="00664F9E" w:rsidRDefault="001E06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Zboží bude dodáno 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na adresu kupujícího. </w:t>
      </w:r>
      <w:r w:rsidR="00664F9E" w:rsidRPr="00664F9E">
        <w:rPr>
          <w:rFonts w:ascii="Arial" w:eastAsia="Arial" w:hAnsi="Arial" w:cs="Arial"/>
          <w:color w:val="000000"/>
          <w:sz w:val="20"/>
          <w:szCs w:val="20"/>
        </w:rPr>
        <w:t>Kollárova 5/271, 186 00, Praha 8 – Karlín.</w:t>
      </w:r>
    </w:p>
    <w:p w14:paraId="0E0C8DE2" w14:textId="25773403" w:rsidR="00DC320B" w:rsidRPr="00664F9E" w:rsidRDefault="001E06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Prodávající je povinen zajistit dopravu zboží na místo dodání dle této smlouvy, a zabezpečit jeho vyložení a montáž na místo určené kupujícím. Smluvní strany jsou povinny potvrdit předání a převzetí zboží včetně stavu zboží v předávacím protokolu. Doprav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a, včetně nakládky a vykládky zboží musí být prováděna v souladu s platnými právními předpisy v místě dodání.</w:t>
      </w:r>
    </w:p>
    <w:p w14:paraId="0E0C8DE3" w14:textId="77777777" w:rsidR="00DC320B" w:rsidRPr="00664F9E" w:rsidRDefault="001E06BB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664F9E">
        <w:rPr>
          <w:rFonts w:ascii="Arial" w:eastAsia="Arial" w:hAnsi="Arial" w:cs="Arial"/>
          <w:b/>
          <w:sz w:val="20"/>
          <w:szCs w:val="20"/>
        </w:rPr>
        <w:t>Článek 4.</w:t>
      </w:r>
    </w:p>
    <w:p w14:paraId="0E0C8DE4" w14:textId="77777777" w:rsidR="00DC320B" w:rsidRPr="00664F9E" w:rsidRDefault="001E06BB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664F9E">
        <w:rPr>
          <w:rFonts w:ascii="Arial" w:eastAsia="Arial" w:hAnsi="Arial" w:cs="Arial"/>
          <w:b/>
          <w:sz w:val="20"/>
          <w:szCs w:val="20"/>
        </w:rPr>
        <w:t>Kupní cena a platební podmínky</w:t>
      </w:r>
    </w:p>
    <w:p w14:paraId="0E0C8DE5" w14:textId="77777777" w:rsidR="00DC320B" w:rsidRPr="00664F9E" w:rsidRDefault="001E06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Celková kupní cena za dodávku zboží je sjednána v souladu s cenou, kterou prodávající nabídl v rámci zadávacího řízení na veřejnou zakázku</w:t>
      </w:r>
    </w:p>
    <w:p w14:paraId="0E0C8DE6" w14:textId="77777777" w:rsidR="00DC320B" w:rsidRPr="00664F9E" w:rsidRDefault="001E06BB">
      <w:pPr>
        <w:spacing w:before="100" w:after="120"/>
        <w:ind w:left="567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664F9E">
        <w:rPr>
          <w:rFonts w:ascii="Arial" w:eastAsia="Arial" w:hAnsi="Arial" w:cs="Arial"/>
          <w:sz w:val="20"/>
          <w:szCs w:val="20"/>
        </w:rPr>
        <w:t>částkou  Kč</w:t>
      </w:r>
      <w:proofErr w:type="gramEnd"/>
      <w:r w:rsidRPr="00664F9E">
        <w:rPr>
          <w:rFonts w:ascii="Arial" w:eastAsia="Arial" w:hAnsi="Arial" w:cs="Arial"/>
          <w:sz w:val="20"/>
          <w:szCs w:val="20"/>
        </w:rPr>
        <w:t xml:space="preserve"> včetně DPH,    181 489,11 Kč</w:t>
      </w:r>
    </w:p>
    <w:p w14:paraId="0E0C8DE7" w14:textId="77777777" w:rsidR="00DC320B" w:rsidRPr="00664F9E" w:rsidRDefault="001E06BB">
      <w:pPr>
        <w:spacing w:before="100" w:after="120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>přičemž</w:t>
      </w:r>
    </w:p>
    <w:p w14:paraId="0E0C8DE8" w14:textId="77777777" w:rsidR="00DC320B" w:rsidRPr="00664F9E" w:rsidRDefault="001E06BB">
      <w:pPr>
        <w:spacing w:before="100" w:after="120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 xml:space="preserve">cena bez DPH čin </w:t>
      </w:r>
      <w:r w:rsidRPr="00664F9E">
        <w:rPr>
          <w:rFonts w:ascii="Roboto Mono" w:eastAsia="Roboto Mono" w:hAnsi="Roboto Mono" w:cs="Roboto Mono"/>
          <w:sz w:val="20"/>
          <w:szCs w:val="20"/>
        </w:rPr>
        <w:t xml:space="preserve">  149 991,00</w:t>
      </w:r>
      <w:r w:rsidRPr="00664F9E">
        <w:rPr>
          <w:rFonts w:ascii="Arial" w:eastAsia="Arial" w:hAnsi="Arial" w:cs="Arial"/>
          <w:sz w:val="20"/>
          <w:szCs w:val="20"/>
        </w:rPr>
        <w:t xml:space="preserve"> Kč,</w:t>
      </w:r>
    </w:p>
    <w:p w14:paraId="0E0C8DE9" w14:textId="77777777" w:rsidR="00DC320B" w:rsidRPr="00664F9E" w:rsidRDefault="001E06BB">
      <w:pPr>
        <w:spacing w:before="100" w:after="120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>sazba DPH činí 21 %,</w:t>
      </w:r>
    </w:p>
    <w:p w14:paraId="0E0C8DEA" w14:textId="77777777" w:rsidR="00DC320B" w:rsidRPr="00664F9E" w:rsidRDefault="001E06BB">
      <w:pPr>
        <w:spacing w:before="100" w:after="120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>výše DPH činí</w:t>
      </w:r>
      <w:r w:rsidRPr="00664F9E">
        <w:rPr>
          <w:rFonts w:ascii="Arial" w:eastAsia="Arial" w:hAnsi="Arial" w:cs="Arial"/>
          <w:sz w:val="20"/>
          <w:szCs w:val="20"/>
        </w:rPr>
        <w:t xml:space="preserve">          </w:t>
      </w:r>
      <w:r w:rsidRPr="00664F9E">
        <w:rPr>
          <w:rFonts w:ascii="Roboto Mono" w:eastAsia="Roboto Mono" w:hAnsi="Roboto Mono" w:cs="Roboto Mono"/>
          <w:sz w:val="20"/>
          <w:szCs w:val="20"/>
        </w:rPr>
        <w:t>31 498,</w:t>
      </w:r>
      <w:proofErr w:type="gramStart"/>
      <w:r w:rsidRPr="00664F9E">
        <w:rPr>
          <w:rFonts w:ascii="Roboto Mono" w:eastAsia="Roboto Mono" w:hAnsi="Roboto Mono" w:cs="Roboto Mono"/>
          <w:sz w:val="20"/>
          <w:szCs w:val="20"/>
        </w:rPr>
        <w:t>11</w:t>
      </w:r>
      <w:r w:rsidRPr="00664F9E">
        <w:rPr>
          <w:rFonts w:ascii="Arial" w:eastAsia="Arial" w:hAnsi="Arial" w:cs="Arial"/>
          <w:sz w:val="20"/>
          <w:szCs w:val="20"/>
        </w:rPr>
        <w:t xml:space="preserve">  Kč</w:t>
      </w:r>
      <w:proofErr w:type="gramEnd"/>
      <w:r w:rsidRPr="00664F9E">
        <w:rPr>
          <w:rFonts w:ascii="Arial" w:eastAsia="Arial" w:hAnsi="Arial" w:cs="Arial"/>
          <w:sz w:val="20"/>
          <w:szCs w:val="20"/>
        </w:rPr>
        <w:t>.</w:t>
      </w:r>
    </w:p>
    <w:p w14:paraId="0E0C8DEB" w14:textId="77777777" w:rsidR="00DC320B" w:rsidRPr="00664F9E" w:rsidRDefault="00DC320B">
      <w:pPr>
        <w:ind w:right="283"/>
        <w:rPr>
          <w:sz w:val="20"/>
          <w:szCs w:val="20"/>
        </w:rPr>
      </w:pPr>
    </w:p>
    <w:p w14:paraId="0E0C8DEC" w14:textId="77777777" w:rsidR="00DC320B" w:rsidRPr="00664F9E" w:rsidRDefault="001E06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Cena zahrnuje veškeré náklady nezbytné k řádnému, úplnému a kvalitnímu plnění předmětu zakázky včetně všech rizik a vlivů souvisejících s plněním předmětu zakázky. Kupní cena rovněž zahrnuje dopravu, montáž, likvidaci odpadu, inflační vlivy a jakékoli dalš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í výdaje nutné pro realizaci zakázky. Kupní cena je platná po celou dobu realizace předmětu zakázky až do protokolárního předání a převzetí zakázky bez vad a nedodělků. Výše uvedená cena je tedy nejvýše přípustná a obsahuje veškeré náklady nutné k realizac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i zakázky.</w:t>
      </w:r>
    </w:p>
    <w:p w14:paraId="0E0C8DED" w14:textId="77777777" w:rsidR="00DC320B" w:rsidRPr="00664F9E" w:rsidRDefault="001E06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Kupní cena fakturovaná v souladu s článkem 4 této smlouvy bude prodávajícímu hrazena na základě daňového dokladu – faktury, kterou je prodávající oprávněn vystavit po řádném a včasném předání zboží a jeho převzetí kupujícím. </w:t>
      </w:r>
      <w:r w:rsidRPr="00664F9E">
        <w:rPr>
          <w:rFonts w:ascii="Arial" w:eastAsia="Arial" w:hAnsi="Arial" w:cs="Arial"/>
          <w:b/>
          <w:color w:val="000000"/>
          <w:sz w:val="20"/>
          <w:szCs w:val="20"/>
        </w:rPr>
        <w:t>Splatnost faktury je</w:t>
      </w:r>
      <w:r w:rsidRPr="00664F9E">
        <w:rPr>
          <w:rFonts w:ascii="Arial" w:eastAsia="Arial" w:hAnsi="Arial" w:cs="Arial"/>
          <w:b/>
          <w:color w:val="000000"/>
          <w:sz w:val="20"/>
          <w:szCs w:val="20"/>
        </w:rPr>
        <w:t xml:space="preserve"> stanovena na 30 dní od data vystavení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0E0C8DEE" w14:textId="77777777" w:rsidR="00DC320B" w:rsidRPr="00664F9E" w:rsidRDefault="001E06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Veškeré faktury musí mít náležitosti daňového dokladu dle zákona č. 235/2004 Sb., o dani z přidané hodnoty, ve znění pozdějších předpisů. Kromě těchto náležitostí je zhotovitel povinen uvést ve faktuře i tyto údaje: </w:t>
      </w:r>
    </w:p>
    <w:p w14:paraId="0E0C8DEF" w14:textId="77777777" w:rsidR="00DC320B" w:rsidRPr="00664F9E" w:rsidRDefault="00DC320B">
      <w:pPr>
        <w:tabs>
          <w:tab w:val="left" w:pos="0"/>
        </w:tabs>
        <w:spacing w:after="120"/>
        <w:jc w:val="both"/>
        <w:rPr>
          <w:rFonts w:ascii="Arial" w:eastAsia="Arial" w:hAnsi="Arial" w:cs="Arial"/>
        </w:rPr>
      </w:pPr>
    </w:p>
    <w:p w14:paraId="0E0C8DF0" w14:textId="77777777" w:rsidR="00DC320B" w:rsidRPr="00664F9E" w:rsidRDefault="00DC320B">
      <w:pPr>
        <w:pBdr>
          <w:top w:val="nil"/>
          <w:left w:val="nil"/>
          <w:bottom w:val="nil"/>
          <w:right w:val="nil"/>
          <w:between w:val="nil"/>
        </w:pBdr>
        <w:ind w:left="1287"/>
        <w:rPr>
          <w:rFonts w:ascii="Arial" w:eastAsia="Arial" w:hAnsi="Arial" w:cs="Arial"/>
          <w:color w:val="000000"/>
          <w:sz w:val="20"/>
          <w:szCs w:val="20"/>
        </w:rPr>
      </w:pPr>
    </w:p>
    <w:p w14:paraId="0E0C8DF1" w14:textId="77777777" w:rsidR="00DC320B" w:rsidRPr="00664F9E" w:rsidRDefault="001E06B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Kupní cena je uhrazena dnem připsání 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příslušné částky ve prospěch účtu prodávajícího a pod variabilním symbolem uvedeným na faktuře.</w:t>
      </w:r>
    </w:p>
    <w:p w14:paraId="0E0C8DF2" w14:textId="77777777" w:rsidR="00DC320B" w:rsidRPr="00664F9E" w:rsidRDefault="00DC320B">
      <w:pPr>
        <w:spacing w:after="120"/>
        <w:rPr>
          <w:rFonts w:ascii="Arial" w:eastAsia="Arial" w:hAnsi="Arial" w:cs="Arial"/>
          <w:b/>
          <w:sz w:val="20"/>
          <w:szCs w:val="20"/>
        </w:rPr>
      </w:pPr>
    </w:p>
    <w:p w14:paraId="0E0C8DF3" w14:textId="77777777" w:rsidR="00DC320B" w:rsidRPr="00664F9E" w:rsidRDefault="001E06BB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664F9E">
        <w:rPr>
          <w:rFonts w:ascii="Arial" w:eastAsia="Arial" w:hAnsi="Arial" w:cs="Arial"/>
          <w:b/>
          <w:sz w:val="20"/>
          <w:szCs w:val="20"/>
        </w:rPr>
        <w:t>Článek 5.</w:t>
      </w:r>
    </w:p>
    <w:p w14:paraId="0E0C8DF4" w14:textId="77777777" w:rsidR="00DC320B" w:rsidRPr="00664F9E" w:rsidRDefault="001E06BB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664F9E">
        <w:rPr>
          <w:rFonts w:ascii="Arial" w:eastAsia="Arial" w:hAnsi="Arial" w:cs="Arial"/>
          <w:b/>
          <w:sz w:val="20"/>
          <w:szCs w:val="20"/>
        </w:rPr>
        <w:t xml:space="preserve">Vlastnictví zboží, přechod nebezpečí škody na zboží </w:t>
      </w:r>
    </w:p>
    <w:p w14:paraId="0E0C8DF5" w14:textId="77777777" w:rsidR="00DC320B" w:rsidRPr="00664F9E" w:rsidRDefault="001E0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Vlastnické právo i nebezpečí škody na zboží přechází z prodávajícího na kupujícího okamžikem předání a převzetí zboží dle této smlouvy.</w:t>
      </w:r>
    </w:p>
    <w:p w14:paraId="0E0C8DF6" w14:textId="77777777" w:rsidR="00DC320B" w:rsidRPr="00664F9E" w:rsidRDefault="00DC320B">
      <w:pPr>
        <w:rPr>
          <w:rFonts w:ascii="Arial" w:eastAsia="Arial" w:hAnsi="Arial" w:cs="Arial"/>
          <w:b/>
          <w:sz w:val="20"/>
          <w:szCs w:val="20"/>
        </w:rPr>
      </w:pPr>
    </w:p>
    <w:p w14:paraId="0E0C8DF7" w14:textId="77777777" w:rsidR="00DC320B" w:rsidRPr="00664F9E" w:rsidRDefault="001E06BB">
      <w:p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64F9E">
        <w:rPr>
          <w:rFonts w:ascii="Arial" w:eastAsia="Arial" w:hAnsi="Arial" w:cs="Arial"/>
          <w:b/>
          <w:color w:val="000000"/>
          <w:sz w:val="20"/>
          <w:szCs w:val="20"/>
        </w:rPr>
        <w:t>Článek 6.</w:t>
      </w:r>
    </w:p>
    <w:p w14:paraId="0E0C8DF8" w14:textId="77777777" w:rsidR="00DC320B" w:rsidRPr="00664F9E" w:rsidRDefault="001E06BB">
      <w:pPr>
        <w:pBdr>
          <w:top w:val="nil"/>
          <w:left w:val="nil"/>
          <w:bottom w:val="nil"/>
          <w:right w:val="nil"/>
          <w:between w:val="nil"/>
        </w:pBdr>
        <w:spacing w:after="120"/>
        <w:ind w:left="709" w:hanging="709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64F9E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Záruka a reklamace</w:t>
      </w:r>
    </w:p>
    <w:p w14:paraId="0E0C8DF9" w14:textId="77777777" w:rsidR="00DC320B" w:rsidRPr="00664F9E" w:rsidRDefault="001E06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63"/>
        </w:tabs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Prodávající odpovídá za předmět zakázky a jeho kvalitu v době odevzdání a převzetí zakázky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a dále v záruční době, která činí 24 měsíců od dodání zboží.</w:t>
      </w:r>
    </w:p>
    <w:p w14:paraId="0E0C8DFA" w14:textId="77777777" w:rsidR="00DC320B" w:rsidRPr="00664F9E" w:rsidRDefault="001E06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63"/>
        </w:tabs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Při předání a převzetí zboží strany sepíší předávací protokol V případě výskytu vad zboží není kupující povinen vadné zboží převzít, ale je oprávněn tak učinit.</w:t>
      </w:r>
    </w:p>
    <w:p w14:paraId="0E0C8DFB" w14:textId="77777777" w:rsidR="00DC320B" w:rsidRPr="00664F9E" w:rsidRDefault="001E06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63"/>
        </w:tabs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Kupující je povinen každý výskyt 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vady zjištěný v záruční době bez zbytečného odkladu po jejím zjištění, nejpozději však do konce záruční doby písemně na e-mail </w:t>
      </w:r>
      <w:proofErr w:type="gramStart"/>
      <w:r w:rsidRPr="00664F9E">
        <w:rPr>
          <w:rFonts w:ascii="Arial" w:eastAsia="Arial" w:hAnsi="Arial" w:cs="Arial"/>
          <w:color w:val="000000"/>
          <w:sz w:val="20"/>
          <w:szCs w:val="20"/>
        </w:rPr>
        <w:t>prodávajícího(</w:t>
      </w:r>
      <w:proofErr w:type="gramEnd"/>
      <w:r w:rsidRPr="00664F9E">
        <w:rPr>
          <w:rFonts w:ascii="Arial" w:eastAsia="Arial" w:hAnsi="Arial" w:cs="Arial"/>
          <w:color w:val="000000"/>
          <w:sz w:val="20"/>
          <w:szCs w:val="20"/>
        </w:rPr>
        <w:t>dále jen „reklamace“), přičemž v oznámení vadu popíše a způsob, jakým požaduje vadu odstranit</w:t>
      </w:r>
    </w:p>
    <w:p w14:paraId="0E0C8DFC" w14:textId="77777777" w:rsidR="00DC320B" w:rsidRPr="00664F9E" w:rsidRDefault="001E06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63"/>
        </w:tabs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Ukáže-li se reklamova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ná vada jako neodstranitelná, zavazuje se prodávající bez zbytečného odkladu o této skutečnosti informovat kupujícího a dodat kupujícímu v co nejkratším termínu bezplatně náhradní zboží. Náhradní zboží musí splňovat veškeré požadavky kupujícího na jakost, 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provedení a kvalitu, jakož i další specifikace a podmínky stanovené touto smlouvou pro původně dodané zboží.</w:t>
      </w:r>
    </w:p>
    <w:p w14:paraId="0E0C8DFD" w14:textId="77777777" w:rsidR="00DC320B" w:rsidRPr="00664F9E" w:rsidRDefault="001E06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63"/>
        </w:tabs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Práva kupujícího vyplývající ze záruky za jakost dle obecných právních předpisů, zejména § 2113 a násl. občanského zákoníku nejsou ujednáními této smlouvy dotčena ani omezena.</w:t>
      </w:r>
    </w:p>
    <w:p w14:paraId="0E0C8DFE" w14:textId="77777777" w:rsidR="00DC320B" w:rsidRPr="00664F9E" w:rsidRDefault="001E06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63"/>
        </w:tabs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Další práva kupujícího z vadného plnění dle obecných právních předpisů, zejména 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§ 2099 a násl. občanského zákoníku nejsou ujednáními této smlouvy dotčena ani omezen.</w:t>
      </w:r>
    </w:p>
    <w:p w14:paraId="0E0C8DFF" w14:textId="77777777" w:rsidR="00DC320B" w:rsidRPr="00664F9E" w:rsidRDefault="001E06BB">
      <w:pPr>
        <w:tabs>
          <w:tab w:val="left" w:pos="360"/>
        </w:tabs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664F9E">
        <w:rPr>
          <w:rFonts w:ascii="Arial" w:eastAsia="Arial" w:hAnsi="Arial" w:cs="Arial"/>
          <w:b/>
          <w:sz w:val="20"/>
          <w:szCs w:val="20"/>
        </w:rPr>
        <w:t>Článek 7.</w:t>
      </w:r>
    </w:p>
    <w:p w14:paraId="0E0C8E00" w14:textId="77777777" w:rsidR="00DC320B" w:rsidRPr="00664F9E" w:rsidRDefault="001E06BB">
      <w:pPr>
        <w:tabs>
          <w:tab w:val="left" w:pos="360"/>
        </w:tabs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664F9E">
        <w:rPr>
          <w:rFonts w:ascii="Arial" w:eastAsia="Arial" w:hAnsi="Arial" w:cs="Arial"/>
          <w:b/>
          <w:sz w:val="20"/>
          <w:szCs w:val="20"/>
        </w:rPr>
        <w:t>Ostatní práva a povinnosti stran smlouvy</w:t>
      </w:r>
    </w:p>
    <w:p w14:paraId="0E0C8E01" w14:textId="77777777" w:rsidR="00DC320B" w:rsidRPr="00664F9E" w:rsidRDefault="00DC320B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0C8E02" w14:textId="77777777" w:rsidR="00DC320B" w:rsidRPr="00664F9E" w:rsidRDefault="001E06B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    Prodávající si je vědom, že je povinen spolupůsobit při výkonu finanční kontroly dle § 2 písm. e) </w:t>
      </w:r>
    </w:p>
    <w:p w14:paraId="0E0C8E03" w14:textId="77777777" w:rsidR="00DC320B" w:rsidRPr="00664F9E" w:rsidRDefault="001E06BB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zákona č. 320/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2001 Sb., o finanční kontrole, ve znění pozdějších předpisů a poskytnout v tomto ohledu jak Kupujícímu, tak i příslušným kontrolním orgánům veškerou potřebnou součinnost. Zároveň se Prodávající zavazuje k archivaci veškerých písemných dokladů týkajících se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veřejné zakázky uvedené v čl. I odst. 2 této smlouvy.</w:t>
      </w:r>
    </w:p>
    <w:p w14:paraId="0E0C8E04" w14:textId="77777777" w:rsidR="00DC320B" w:rsidRPr="00664F9E" w:rsidRDefault="001E06B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Dále je prodávající povinen poskytovat požadované informace a dokumentaci související s realizací veřejné zakázky zaměstnancům nebo zmocněncům pověřených orgánů (Centrum pro regionální rozvoj ČR, Ministerstvo pro místní rozvoj ČR, Ministerstvo financí ČR, 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Evropská komise, Evropský účetní dvůr, Nejvyšší kontrolní úřad, příslušný orgán finanční správy a další oprávněné orgány státní správy) a je povinen vytvořit výše uvedeným osobám podmínky k provedení kontroly vztahující se k realizaci veřejné zakázky a pos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kytnout jim při provádění kontroly součinnost.</w:t>
      </w:r>
    </w:p>
    <w:p w14:paraId="0E0C8E05" w14:textId="77777777" w:rsidR="00DC320B" w:rsidRPr="00664F9E" w:rsidRDefault="001E06BB">
      <w:pPr>
        <w:tabs>
          <w:tab w:val="left" w:pos="360"/>
        </w:tabs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664F9E">
        <w:rPr>
          <w:rFonts w:ascii="Arial" w:eastAsia="Arial" w:hAnsi="Arial" w:cs="Arial"/>
          <w:b/>
          <w:sz w:val="20"/>
          <w:szCs w:val="20"/>
        </w:rPr>
        <w:t xml:space="preserve"> Článek 8.</w:t>
      </w:r>
    </w:p>
    <w:p w14:paraId="0E0C8E06" w14:textId="77777777" w:rsidR="00DC320B" w:rsidRPr="00664F9E" w:rsidRDefault="001E06BB">
      <w:pPr>
        <w:tabs>
          <w:tab w:val="left" w:pos="360"/>
        </w:tabs>
        <w:spacing w:after="120"/>
        <w:jc w:val="center"/>
        <w:rPr>
          <w:rFonts w:ascii="Arial" w:eastAsia="Arial" w:hAnsi="Arial" w:cs="Arial"/>
          <w:sz w:val="20"/>
          <w:szCs w:val="20"/>
        </w:rPr>
      </w:pPr>
      <w:r w:rsidRPr="00664F9E">
        <w:rPr>
          <w:rFonts w:ascii="Arial" w:eastAsia="Arial" w:hAnsi="Arial" w:cs="Arial"/>
          <w:b/>
          <w:sz w:val="20"/>
          <w:szCs w:val="20"/>
        </w:rPr>
        <w:t>Sankce</w:t>
      </w:r>
    </w:p>
    <w:p w14:paraId="0E0C8E07" w14:textId="77777777" w:rsidR="00DC320B" w:rsidRPr="00664F9E" w:rsidRDefault="001E06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Prodávající je v případě prodlení se splněním povinnosti dodat zboží řádně a včas povinen zaplatit kupujícímu smluvní pokutu ve výši 0,0</w:t>
      </w:r>
      <w:r w:rsidRPr="00664F9E">
        <w:rPr>
          <w:rFonts w:ascii="Arial" w:eastAsia="Arial" w:hAnsi="Arial" w:cs="Arial"/>
          <w:sz w:val="20"/>
          <w:szCs w:val="20"/>
        </w:rPr>
        <w:t>1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% z kupní ceny zboží bez </w:t>
      </w:r>
      <w:proofErr w:type="gramStart"/>
      <w:r w:rsidRPr="00664F9E">
        <w:rPr>
          <w:rFonts w:ascii="Arial" w:eastAsia="Arial" w:hAnsi="Arial" w:cs="Arial"/>
          <w:color w:val="000000"/>
          <w:sz w:val="20"/>
          <w:szCs w:val="20"/>
        </w:rPr>
        <w:t>DPH</w:t>
      </w:r>
      <w:proofErr w:type="gramEnd"/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a to za každý započatý den prodlení.</w:t>
      </w:r>
    </w:p>
    <w:p w14:paraId="0E0C8E08" w14:textId="77777777" w:rsidR="00DC320B" w:rsidRPr="00664F9E" w:rsidRDefault="001E06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Kupující souhlasí se smluvní pokutou za prodlení se zaplacením faktury ve výši </w:t>
      </w:r>
      <w:proofErr w:type="gramStart"/>
      <w:r w:rsidRPr="00664F9E">
        <w:rPr>
          <w:rFonts w:ascii="Arial" w:eastAsia="Arial" w:hAnsi="Arial" w:cs="Arial"/>
          <w:color w:val="000000"/>
          <w:sz w:val="20"/>
          <w:szCs w:val="20"/>
        </w:rPr>
        <w:t>0,0</w:t>
      </w:r>
      <w:r w:rsidRPr="00664F9E">
        <w:rPr>
          <w:rFonts w:ascii="Arial" w:eastAsia="Arial" w:hAnsi="Arial" w:cs="Arial"/>
          <w:sz w:val="20"/>
          <w:szCs w:val="20"/>
        </w:rPr>
        <w:t>1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%</w:t>
      </w:r>
      <w:proofErr w:type="gramEnd"/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z dlužné částky za každý den prodlení.</w:t>
      </w:r>
    </w:p>
    <w:p w14:paraId="0E0C8E09" w14:textId="77777777" w:rsidR="00DC320B" w:rsidRPr="00664F9E" w:rsidRDefault="00DC320B">
      <w:pPr>
        <w:rPr>
          <w:rFonts w:ascii="Arial" w:eastAsia="Arial" w:hAnsi="Arial" w:cs="Arial"/>
          <w:b/>
          <w:sz w:val="20"/>
          <w:szCs w:val="20"/>
        </w:rPr>
      </w:pPr>
    </w:p>
    <w:p w14:paraId="0E0C8E0A" w14:textId="77777777" w:rsidR="00DC320B" w:rsidRPr="00664F9E" w:rsidRDefault="00DC320B">
      <w:pPr>
        <w:rPr>
          <w:rFonts w:ascii="Arial" w:eastAsia="Arial" w:hAnsi="Arial" w:cs="Arial"/>
          <w:b/>
          <w:sz w:val="20"/>
          <w:szCs w:val="20"/>
        </w:rPr>
      </w:pPr>
    </w:p>
    <w:p w14:paraId="0E0C8E0B" w14:textId="77777777" w:rsidR="00DC320B" w:rsidRPr="00664F9E" w:rsidRDefault="00DC320B">
      <w:pPr>
        <w:rPr>
          <w:rFonts w:ascii="Arial" w:eastAsia="Arial" w:hAnsi="Arial" w:cs="Arial"/>
          <w:b/>
          <w:sz w:val="20"/>
          <w:szCs w:val="20"/>
        </w:rPr>
      </w:pPr>
    </w:p>
    <w:p w14:paraId="0E0C8E0C" w14:textId="77777777" w:rsidR="00DC320B" w:rsidRPr="00664F9E" w:rsidRDefault="00DC320B">
      <w:pPr>
        <w:rPr>
          <w:rFonts w:ascii="Arial" w:eastAsia="Arial" w:hAnsi="Arial" w:cs="Arial"/>
          <w:b/>
          <w:sz w:val="20"/>
          <w:szCs w:val="20"/>
        </w:rPr>
      </w:pPr>
    </w:p>
    <w:p w14:paraId="0E0C8E0D" w14:textId="77777777" w:rsidR="00DC320B" w:rsidRPr="00664F9E" w:rsidRDefault="00DC320B">
      <w:pPr>
        <w:rPr>
          <w:rFonts w:ascii="Arial" w:eastAsia="Arial" w:hAnsi="Arial" w:cs="Arial"/>
          <w:b/>
          <w:sz w:val="20"/>
          <w:szCs w:val="20"/>
        </w:rPr>
      </w:pPr>
    </w:p>
    <w:p w14:paraId="0E0C8E0E" w14:textId="77777777" w:rsidR="00DC320B" w:rsidRPr="00664F9E" w:rsidRDefault="00DC320B">
      <w:pPr>
        <w:rPr>
          <w:rFonts w:ascii="Arial" w:eastAsia="Arial" w:hAnsi="Arial" w:cs="Arial"/>
          <w:b/>
          <w:sz w:val="20"/>
          <w:szCs w:val="20"/>
        </w:rPr>
      </w:pPr>
    </w:p>
    <w:p w14:paraId="0E0C8E0F" w14:textId="77777777" w:rsidR="00DC320B" w:rsidRPr="00664F9E" w:rsidRDefault="00DC320B">
      <w:pPr>
        <w:rPr>
          <w:rFonts w:ascii="Arial" w:eastAsia="Arial" w:hAnsi="Arial" w:cs="Arial"/>
          <w:b/>
          <w:sz w:val="20"/>
          <w:szCs w:val="20"/>
        </w:rPr>
      </w:pPr>
    </w:p>
    <w:p w14:paraId="0E0C8E10" w14:textId="77777777" w:rsidR="00DC320B" w:rsidRPr="00664F9E" w:rsidRDefault="001E06BB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664F9E">
        <w:rPr>
          <w:rFonts w:ascii="Arial" w:eastAsia="Arial" w:hAnsi="Arial" w:cs="Arial"/>
          <w:b/>
          <w:sz w:val="20"/>
          <w:szCs w:val="20"/>
        </w:rPr>
        <w:t>Článek 9.</w:t>
      </w:r>
    </w:p>
    <w:p w14:paraId="0E0C8E11" w14:textId="77777777" w:rsidR="00DC320B" w:rsidRPr="00664F9E" w:rsidRDefault="001E06BB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664F9E">
        <w:rPr>
          <w:rFonts w:ascii="Arial" w:eastAsia="Arial" w:hAnsi="Arial" w:cs="Arial"/>
          <w:b/>
          <w:sz w:val="20"/>
          <w:szCs w:val="20"/>
        </w:rPr>
        <w:t>Platnost smlouvy</w:t>
      </w:r>
    </w:p>
    <w:p w14:paraId="0E0C8E12" w14:textId="77777777" w:rsidR="00DC320B" w:rsidRPr="00664F9E" w:rsidRDefault="001E06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Tato smlouva nabývá platnosti dnem podpisu oběma smluvními stranami a účinnost dnem jejího uveřejnění v registru smluv, které provede kupující.</w:t>
      </w:r>
    </w:p>
    <w:p w14:paraId="0E0C8E13" w14:textId="77777777" w:rsidR="00DC320B" w:rsidRPr="00664F9E" w:rsidRDefault="001E06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Smluvní strany berou na vědomí, že tato smlouva bude v souladu s platnou právní úpravou uveřejněna v registru sm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luv vedeným Ministerstvem vnitra, když smluvní strany se zveřejněním této smlouvy v registru smluv výslovně souhlasí. Smluvní strany prohlašují, že tato smlouva neobsahují obchodní tajemství a nedopadají na ně ani jiné výjimky, pro které by tato smlouva či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její část nemohla být v registru smluv uveřejněna. Uveřejnění této smlouvy v registru smluv se </w:t>
      </w:r>
      <w:r w:rsidRPr="00664F9E">
        <w:rPr>
          <w:rFonts w:ascii="Arial" w:eastAsia="Arial" w:hAnsi="Arial" w:cs="Arial"/>
          <w:color w:val="000000"/>
          <w:sz w:val="20"/>
          <w:szCs w:val="20"/>
        </w:rPr>
        <w:lastRenderedPageBreak/>
        <w:t>zavazuje zajistit kupující, když tuto smlouvu se zavazuje uveřejnit bez zbytečného odkladu po podpisu této smlouvy.</w:t>
      </w:r>
    </w:p>
    <w:p w14:paraId="0E0C8E14" w14:textId="77777777" w:rsidR="00DC320B" w:rsidRPr="00664F9E" w:rsidRDefault="001E06BB">
      <w:pPr>
        <w:spacing w:after="120"/>
        <w:ind w:left="709" w:hanging="709"/>
        <w:jc w:val="center"/>
        <w:rPr>
          <w:rFonts w:ascii="Arial" w:eastAsia="Arial" w:hAnsi="Arial" w:cs="Arial"/>
          <w:b/>
          <w:sz w:val="20"/>
          <w:szCs w:val="20"/>
        </w:rPr>
      </w:pPr>
      <w:r w:rsidRPr="00664F9E">
        <w:rPr>
          <w:rFonts w:ascii="Arial" w:eastAsia="Arial" w:hAnsi="Arial" w:cs="Arial"/>
          <w:b/>
          <w:sz w:val="20"/>
          <w:szCs w:val="20"/>
        </w:rPr>
        <w:t>Článek 10.</w:t>
      </w:r>
    </w:p>
    <w:p w14:paraId="0E0C8E15" w14:textId="77777777" w:rsidR="00DC320B" w:rsidRPr="00664F9E" w:rsidRDefault="001E06BB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664F9E">
        <w:rPr>
          <w:rFonts w:ascii="Arial" w:eastAsia="Arial" w:hAnsi="Arial" w:cs="Arial"/>
          <w:b/>
          <w:sz w:val="20"/>
          <w:szCs w:val="20"/>
        </w:rPr>
        <w:t>Ukončení smlouvy</w:t>
      </w:r>
    </w:p>
    <w:p w14:paraId="0E0C8E16" w14:textId="77777777" w:rsidR="00DC320B" w:rsidRPr="00664F9E" w:rsidRDefault="001E06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Kupující je oprá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vněn od této smlouvy odstoupit vedle případů sjednaných jinde v této smlouvě pokud:</w:t>
      </w:r>
    </w:p>
    <w:p w14:paraId="0E0C8E17" w14:textId="77777777" w:rsidR="00DC320B" w:rsidRPr="00664F9E" w:rsidRDefault="001E06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bude vůči prodávajícímu zahájeno insolvenční řízení nebo jiné obdobné řízení;</w:t>
      </w:r>
    </w:p>
    <w:p w14:paraId="0E0C8E18" w14:textId="77777777" w:rsidR="00DC320B" w:rsidRPr="00664F9E" w:rsidRDefault="001E06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bude vůči prodávajícímu zahájené exekuční řízení či řízení o výkon rozhodnutí nebo řízení k vymožení částky uložené správním orgánem, včetně příslušného finančního úřadu;</w:t>
      </w:r>
    </w:p>
    <w:p w14:paraId="0E0C8E19" w14:textId="77777777" w:rsidR="00DC320B" w:rsidRPr="00664F9E" w:rsidRDefault="001E06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prodávající rozhodne o vstupu do likvidace nebo o jeho vstupu do likvidace bude rozho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dnuto soudem.</w:t>
      </w:r>
    </w:p>
    <w:p w14:paraId="0E0C8E1A" w14:textId="77777777" w:rsidR="00DC320B" w:rsidRPr="00664F9E" w:rsidRDefault="001E06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Prodávající je oprávněn od této smlouvy odstoupit v případě, že kupující bude v prodlení se zaplacením po právu vyfakturované kupní ceny zboží či její části nejméně po dobu 30 dnů, pokud k úhradě nedošlo ani do 20 dnů ode dne, kdy kupující ob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držel písemnou výzvu prodávajícího úhradě. </w:t>
      </w:r>
    </w:p>
    <w:p w14:paraId="0E0C8E1B" w14:textId="77777777" w:rsidR="00DC320B" w:rsidRPr="00664F9E" w:rsidRDefault="001E06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Odstoupení od této smlouvy musí být písemné a musí být doručeno druhé smluvní straně. Závazky z této smlouvy se ruší ke dni doručení odstoupení druhé smluvní straně. </w:t>
      </w:r>
    </w:p>
    <w:p w14:paraId="0E0C8E1C" w14:textId="77777777" w:rsidR="00DC320B" w:rsidRPr="00664F9E" w:rsidRDefault="00DC320B">
      <w:pPr>
        <w:spacing w:after="120"/>
        <w:rPr>
          <w:rFonts w:ascii="Arial" w:eastAsia="Arial" w:hAnsi="Arial" w:cs="Arial"/>
          <w:b/>
          <w:sz w:val="20"/>
          <w:szCs w:val="20"/>
        </w:rPr>
      </w:pPr>
    </w:p>
    <w:p w14:paraId="0E0C8E1D" w14:textId="77777777" w:rsidR="00DC320B" w:rsidRPr="00664F9E" w:rsidRDefault="001E06BB">
      <w:pPr>
        <w:spacing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664F9E">
        <w:rPr>
          <w:rFonts w:ascii="Arial" w:eastAsia="Arial" w:hAnsi="Arial" w:cs="Arial"/>
          <w:b/>
          <w:sz w:val="20"/>
          <w:szCs w:val="20"/>
        </w:rPr>
        <w:t>Článek 11.</w:t>
      </w:r>
    </w:p>
    <w:p w14:paraId="0E0C8E1E" w14:textId="77777777" w:rsidR="00DC320B" w:rsidRPr="00664F9E" w:rsidRDefault="001E06BB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64F9E">
        <w:rPr>
          <w:rFonts w:ascii="Arial" w:eastAsia="Arial" w:hAnsi="Arial" w:cs="Arial"/>
          <w:b/>
          <w:color w:val="000000"/>
          <w:sz w:val="20"/>
          <w:szCs w:val="20"/>
        </w:rPr>
        <w:t>Závěrečná ustanovení</w:t>
      </w:r>
    </w:p>
    <w:p w14:paraId="0E0C8E1F" w14:textId="77777777" w:rsidR="00DC320B" w:rsidRPr="00664F9E" w:rsidRDefault="001E06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Není-li výše v této smlouvě sjednáno jinak, tuto smlouvu lze měnit nebo zrušit pouze písemnou dohodou (dodatkem) smluvních stran. Změna smlouvy jinou </w:t>
      </w:r>
      <w:proofErr w:type="gramStart"/>
      <w:r w:rsidRPr="00664F9E">
        <w:rPr>
          <w:rFonts w:ascii="Arial" w:eastAsia="Arial" w:hAnsi="Arial" w:cs="Arial"/>
          <w:color w:val="000000"/>
          <w:sz w:val="20"/>
          <w:szCs w:val="20"/>
        </w:rPr>
        <w:t>formou</w:t>
      </w:r>
      <w:proofErr w:type="gramEnd"/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než písemnou formou se nepřipouští, a to s výjimkou změny kontaktní osoby z této smlouvy. Změnu kon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taktních osob ze smlouvy je příslušná smluvní strana oprávněna provést jejich prokazatelným sdělením druhé smluvní straně.</w:t>
      </w:r>
    </w:p>
    <w:p w14:paraId="0E0C8E20" w14:textId="77777777" w:rsidR="00DC320B" w:rsidRPr="00664F9E" w:rsidRDefault="001E06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Písemnou formou uzavření smlouvy se pro účely této smlouvy rozumí pouze písemnost v listinné podobě opatřená za podmínek uvedených </w:t>
      </w:r>
      <w:proofErr w:type="gramStart"/>
      <w:r w:rsidRPr="00664F9E">
        <w:rPr>
          <w:rFonts w:ascii="Arial" w:eastAsia="Arial" w:hAnsi="Arial" w:cs="Arial"/>
          <w:color w:val="000000"/>
          <w:sz w:val="20"/>
          <w:szCs w:val="20"/>
        </w:rPr>
        <w:t>v 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§</w:t>
      </w:r>
      <w:proofErr w:type="gramEnd"/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561 zák. č. 89/2012 Sb., občanský zákoník, podpisy osob jednajících za smluvní strany. Možnost uzavření smlouvy formou dle § 562 zák. č. 89/2012 Sb., občanský zákoník, se vylučuje.</w:t>
      </w:r>
    </w:p>
    <w:p w14:paraId="0E0C8E21" w14:textId="77777777" w:rsidR="00DC320B" w:rsidRPr="00664F9E" w:rsidRDefault="001E06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Smluvní strany se zavazují, že jakékoliv spory vyplývající z této smlouv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y budou řešit nejprve smírně. Za tím účelem se zejména zavazují podávat si bezodkladně jakákoliv vysvětlení nejasností a v případě potřeby se setkat za účelem smírného urovnání sporu. Pokud by nevedla smírná jednání k vyřešení sporu, všechny spory vznikají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cí z této smlouvy a v souvislosti s ní budou rozhodovány s konečnou platností u obecných soudů České republiky</w:t>
      </w:r>
      <w:r w:rsidRPr="00664F9E"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14:paraId="0E0C8E22" w14:textId="77777777" w:rsidR="00DC320B" w:rsidRPr="00664F9E" w:rsidRDefault="001E06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Tato smlouva je vyhotovena ve 3 stejnopisech, z nichž kupující obdrží dva a prodávající jeden stejnopis. </w:t>
      </w:r>
    </w:p>
    <w:p w14:paraId="0E0C8E23" w14:textId="77777777" w:rsidR="00DC320B" w:rsidRPr="00664F9E" w:rsidRDefault="001E06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Účastníci potvrzují, že se seznámili s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 obsahem této smlouvy, nemají k ní připomínek a tuto uzavírají svobodně, vážně, vědomi si všech jejích důsledků.</w:t>
      </w:r>
      <w:r w:rsidRPr="00664F9E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Zástupci stran výslovně prohlašují, že tuto smlouvu podepsali jako osoby oprávněné za strany jednat a tyto zavazovat.</w:t>
      </w:r>
    </w:p>
    <w:p w14:paraId="0E0C8E24" w14:textId="77777777" w:rsidR="00DC320B" w:rsidRPr="00664F9E" w:rsidRDefault="00DC320B">
      <w:pPr>
        <w:spacing w:after="120"/>
        <w:jc w:val="both"/>
        <w:rPr>
          <w:rFonts w:ascii="Arial" w:eastAsia="Arial" w:hAnsi="Arial" w:cs="Arial"/>
        </w:rPr>
      </w:pPr>
      <w:bookmarkStart w:id="0" w:name="_GoBack"/>
      <w:bookmarkEnd w:id="0"/>
    </w:p>
    <w:p w14:paraId="0E0C8E25" w14:textId="77777777" w:rsidR="00DC320B" w:rsidRPr="00664F9E" w:rsidRDefault="00DC320B">
      <w:pPr>
        <w:spacing w:after="120"/>
        <w:jc w:val="both"/>
        <w:rPr>
          <w:rFonts w:ascii="Arial" w:eastAsia="Arial" w:hAnsi="Arial" w:cs="Arial"/>
        </w:rPr>
      </w:pPr>
    </w:p>
    <w:p w14:paraId="0E0C8E26" w14:textId="77777777" w:rsidR="00DC320B" w:rsidRPr="00664F9E" w:rsidRDefault="001E06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Nedílnou součástí této 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>smlouvy jsou tyto přílohy:</w:t>
      </w:r>
    </w:p>
    <w:p w14:paraId="0E0C8E27" w14:textId="77777777" w:rsidR="00DC320B" w:rsidRPr="00664F9E" w:rsidRDefault="00DC320B">
      <w:pPr>
        <w:pBdr>
          <w:top w:val="nil"/>
          <w:left w:val="nil"/>
          <w:bottom w:val="nil"/>
          <w:right w:val="nil"/>
          <w:between w:val="nil"/>
        </w:pBdr>
        <w:spacing w:after="120"/>
        <w:ind w:left="70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0C8E28" w14:textId="77777777" w:rsidR="00DC320B" w:rsidRPr="00664F9E" w:rsidRDefault="001E06BB">
      <w:pPr>
        <w:pBdr>
          <w:top w:val="nil"/>
          <w:left w:val="nil"/>
          <w:bottom w:val="nil"/>
          <w:right w:val="nil"/>
          <w:between w:val="nil"/>
        </w:pBdr>
        <w:spacing w:after="120"/>
        <w:ind w:left="70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664F9E">
        <w:rPr>
          <w:rFonts w:ascii="Arial" w:eastAsia="Arial" w:hAnsi="Arial" w:cs="Arial"/>
          <w:b/>
          <w:color w:val="000000"/>
          <w:sz w:val="20"/>
          <w:szCs w:val="20"/>
        </w:rPr>
        <w:t xml:space="preserve">Příloha č. 1 – Technické specifikace </w:t>
      </w:r>
    </w:p>
    <w:p w14:paraId="0E0C8E29" w14:textId="77777777" w:rsidR="00DC320B" w:rsidRPr="00664F9E" w:rsidRDefault="00DC32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0C8E2A" w14:textId="77777777" w:rsidR="00DC320B" w:rsidRPr="00664F9E" w:rsidRDefault="00DC32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0C8E2B" w14:textId="77777777" w:rsidR="00DC320B" w:rsidRPr="00664F9E" w:rsidRDefault="00DC32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0C8E2C" w14:textId="77777777" w:rsidR="00DC320B" w:rsidRPr="00664F9E" w:rsidRDefault="001E06B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V ………………</w:t>
      </w:r>
      <w:proofErr w:type="gramStart"/>
      <w:r w:rsidRPr="00664F9E"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 w:rsidRPr="00664F9E">
        <w:rPr>
          <w:rFonts w:ascii="Arial" w:eastAsia="Arial" w:hAnsi="Arial" w:cs="Arial"/>
          <w:color w:val="000000"/>
          <w:sz w:val="20"/>
          <w:szCs w:val="20"/>
        </w:rPr>
        <w:t>, dne ______________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ab/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                           V </w:t>
      </w:r>
      <w:r w:rsidRPr="00664F9E">
        <w:rPr>
          <w:rFonts w:ascii="Arial" w:eastAsia="Arial" w:hAnsi="Arial" w:cs="Arial"/>
          <w:i/>
          <w:color w:val="000000"/>
          <w:sz w:val="20"/>
          <w:szCs w:val="20"/>
        </w:rPr>
        <w:t>[</w:t>
      </w:r>
      <w:proofErr w:type="spellStart"/>
      <w:r w:rsidRPr="00664F9E">
        <w:rPr>
          <w:rFonts w:ascii="Arial" w:eastAsia="Arial" w:hAnsi="Arial" w:cs="Arial"/>
          <w:i/>
          <w:color w:val="000000"/>
          <w:sz w:val="20"/>
          <w:szCs w:val="20"/>
        </w:rPr>
        <w:t>Praza</w:t>
      </w:r>
      <w:proofErr w:type="spellEnd"/>
      <w:r w:rsidRPr="00664F9E">
        <w:rPr>
          <w:rFonts w:ascii="Arial" w:eastAsia="Arial" w:hAnsi="Arial" w:cs="Arial"/>
          <w:i/>
          <w:color w:val="000000"/>
          <w:sz w:val="20"/>
          <w:szCs w:val="20"/>
        </w:rPr>
        <w:t>]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 xml:space="preserve">, dne </w:t>
      </w:r>
      <w:r w:rsidRPr="00664F9E">
        <w:rPr>
          <w:rFonts w:ascii="Arial" w:eastAsia="Arial" w:hAnsi="Arial" w:cs="Arial"/>
          <w:i/>
          <w:color w:val="000000"/>
          <w:sz w:val="20"/>
          <w:szCs w:val="20"/>
        </w:rPr>
        <w:t>[13.7.2021]</w:t>
      </w:r>
    </w:p>
    <w:p w14:paraId="0E0C8E2D" w14:textId="77777777" w:rsidR="00DC320B" w:rsidRPr="00664F9E" w:rsidRDefault="00DC320B">
      <w:pPr>
        <w:rPr>
          <w:b/>
          <w:i/>
        </w:rPr>
      </w:pPr>
    </w:p>
    <w:p w14:paraId="0E0C8E2E" w14:textId="77777777" w:rsidR="00DC320B" w:rsidRPr="00664F9E" w:rsidRDefault="00DC320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0C8E2F" w14:textId="77777777" w:rsidR="00DC320B" w:rsidRPr="00664F9E" w:rsidRDefault="001E06B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4F9E">
        <w:rPr>
          <w:rFonts w:ascii="Arial" w:eastAsia="Arial" w:hAnsi="Arial" w:cs="Arial"/>
          <w:color w:val="000000"/>
          <w:sz w:val="20"/>
          <w:szCs w:val="20"/>
        </w:rPr>
        <w:t>Za kupujícího:</w:t>
      </w:r>
      <w:r w:rsidRPr="00664F9E">
        <w:rPr>
          <w:rFonts w:ascii="Arial" w:eastAsia="Arial" w:hAnsi="Arial" w:cs="Arial"/>
          <w:color w:val="000000"/>
          <w:sz w:val="20"/>
          <w:szCs w:val="20"/>
        </w:rPr>
        <w:tab/>
      </w:r>
      <w:r w:rsidRPr="00664F9E">
        <w:rPr>
          <w:rFonts w:ascii="Arial" w:eastAsia="Arial" w:hAnsi="Arial" w:cs="Arial"/>
          <w:color w:val="000000"/>
          <w:sz w:val="20"/>
          <w:szCs w:val="20"/>
        </w:rPr>
        <w:tab/>
      </w:r>
      <w:r w:rsidRPr="00664F9E">
        <w:rPr>
          <w:rFonts w:ascii="Arial" w:eastAsia="Arial" w:hAnsi="Arial" w:cs="Arial"/>
          <w:color w:val="000000"/>
          <w:sz w:val="20"/>
          <w:szCs w:val="20"/>
        </w:rPr>
        <w:tab/>
      </w:r>
      <w:r w:rsidRPr="00664F9E">
        <w:rPr>
          <w:rFonts w:ascii="Arial" w:eastAsia="Arial" w:hAnsi="Arial" w:cs="Arial"/>
          <w:color w:val="000000"/>
          <w:sz w:val="20"/>
          <w:szCs w:val="20"/>
        </w:rPr>
        <w:tab/>
      </w:r>
      <w:r w:rsidRPr="00664F9E">
        <w:rPr>
          <w:rFonts w:ascii="Arial" w:eastAsia="Arial" w:hAnsi="Arial" w:cs="Arial"/>
          <w:color w:val="000000"/>
          <w:sz w:val="20"/>
          <w:szCs w:val="20"/>
        </w:rPr>
        <w:tab/>
      </w:r>
      <w:r w:rsidRPr="00664F9E">
        <w:rPr>
          <w:rFonts w:ascii="Arial" w:eastAsia="Arial" w:hAnsi="Arial" w:cs="Arial"/>
          <w:color w:val="000000"/>
          <w:sz w:val="20"/>
          <w:szCs w:val="20"/>
        </w:rPr>
        <w:tab/>
      </w:r>
      <w:r w:rsidRPr="00664F9E">
        <w:rPr>
          <w:rFonts w:ascii="Arial" w:eastAsia="Arial" w:hAnsi="Arial" w:cs="Arial"/>
          <w:color w:val="000000"/>
          <w:sz w:val="20"/>
          <w:szCs w:val="20"/>
        </w:rPr>
        <w:tab/>
      </w:r>
      <w:r w:rsidRPr="00664F9E">
        <w:rPr>
          <w:rFonts w:ascii="Arial" w:eastAsia="Arial" w:hAnsi="Arial" w:cs="Arial"/>
          <w:color w:val="000000"/>
          <w:sz w:val="20"/>
          <w:szCs w:val="20"/>
        </w:rPr>
        <w:t>Za prodávajícího:</w:t>
      </w:r>
    </w:p>
    <w:p w14:paraId="0E0C8E30" w14:textId="77777777" w:rsidR="00DC320B" w:rsidRPr="00664F9E" w:rsidRDefault="00DC320B">
      <w:pPr>
        <w:spacing w:after="120"/>
        <w:rPr>
          <w:rFonts w:ascii="Arial" w:eastAsia="Arial" w:hAnsi="Arial" w:cs="Arial"/>
          <w:sz w:val="20"/>
          <w:szCs w:val="20"/>
        </w:rPr>
      </w:pPr>
    </w:p>
    <w:p w14:paraId="0E0C8E31" w14:textId="77777777" w:rsidR="00DC320B" w:rsidRPr="00664F9E" w:rsidRDefault="00DC320B">
      <w:pPr>
        <w:spacing w:after="120"/>
        <w:rPr>
          <w:rFonts w:ascii="Arial" w:eastAsia="Arial" w:hAnsi="Arial" w:cs="Arial"/>
          <w:sz w:val="20"/>
          <w:szCs w:val="20"/>
        </w:rPr>
      </w:pPr>
    </w:p>
    <w:p w14:paraId="0E0C8E32" w14:textId="77777777" w:rsidR="00DC320B" w:rsidRPr="00664F9E" w:rsidRDefault="00DC320B">
      <w:pPr>
        <w:spacing w:after="120"/>
        <w:rPr>
          <w:rFonts w:ascii="Arial" w:eastAsia="Arial" w:hAnsi="Arial" w:cs="Arial"/>
          <w:sz w:val="20"/>
          <w:szCs w:val="20"/>
        </w:rPr>
      </w:pPr>
    </w:p>
    <w:p w14:paraId="0E0C8E33" w14:textId="77777777" w:rsidR="00DC320B" w:rsidRPr="00664F9E" w:rsidRDefault="001E06BB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664F9E">
        <w:rPr>
          <w:rFonts w:ascii="Arial" w:eastAsia="Arial" w:hAnsi="Arial" w:cs="Arial"/>
          <w:sz w:val="20"/>
          <w:szCs w:val="20"/>
        </w:rPr>
        <w:t>___________________________</w:t>
      </w:r>
      <w:r w:rsidRPr="00664F9E">
        <w:rPr>
          <w:rFonts w:ascii="Arial" w:eastAsia="Arial" w:hAnsi="Arial" w:cs="Arial"/>
          <w:sz w:val="20"/>
          <w:szCs w:val="20"/>
        </w:rPr>
        <w:tab/>
      </w:r>
      <w:r w:rsidRPr="00664F9E">
        <w:rPr>
          <w:rFonts w:ascii="Arial" w:eastAsia="Arial" w:hAnsi="Arial" w:cs="Arial"/>
          <w:sz w:val="20"/>
          <w:szCs w:val="20"/>
        </w:rPr>
        <w:tab/>
      </w:r>
      <w:r w:rsidRPr="00664F9E">
        <w:rPr>
          <w:rFonts w:ascii="Arial" w:eastAsia="Arial" w:hAnsi="Arial" w:cs="Arial"/>
          <w:sz w:val="20"/>
          <w:szCs w:val="20"/>
        </w:rPr>
        <w:tab/>
      </w:r>
      <w:r w:rsidRPr="00664F9E">
        <w:rPr>
          <w:rFonts w:ascii="Arial" w:eastAsia="Arial" w:hAnsi="Arial" w:cs="Arial"/>
          <w:sz w:val="20"/>
          <w:szCs w:val="20"/>
        </w:rPr>
        <w:t>____________________________</w:t>
      </w:r>
    </w:p>
    <w:p w14:paraId="0E0C8E34" w14:textId="693EB34D" w:rsidR="00DC320B" w:rsidRPr="00664F9E" w:rsidRDefault="001E06BB" w:rsidP="001E06BB">
      <w:pPr>
        <w:spacing w:after="120"/>
        <w:ind w:firstLine="720"/>
        <w:jc w:val="both"/>
        <w:rPr>
          <w:rFonts w:ascii="Arial" w:eastAsia="Arial" w:hAnsi="Arial" w:cs="Arial"/>
          <w:b/>
          <w:sz w:val="20"/>
          <w:szCs w:val="20"/>
        </w:rPr>
      </w:pPr>
      <w:r w:rsidRPr="001E06BB">
        <w:rPr>
          <w:rFonts w:ascii="Arial" w:eastAsia="Arial" w:hAnsi="Arial" w:cs="Arial"/>
          <w:sz w:val="20"/>
          <w:szCs w:val="20"/>
        </w:rPr>
        <w:t>Mgr. Petr Žák</w:t>
      </w:r>
      <w:r>
        <w:rPr>
          <w:rFonts w:ascii="Arial" w:eastAsia="Arial" w:hAnsi="Arial" w:cs="Arial"/>
          <w:b/>
          <w:sz w:val="20"/>
          <w:szCs w:val="20"/>
        </w:rPr>
        <w:tab/>
      </w:r>
      <w:r w:rsidRPr="00664F9E">
        <w:rPr>
          <w:rFonts w:ascii="Arial" w:eastAsia="Arial" w:hAnsi="Arial" w:cs="Arial"/>
          <w:b/>
          <w:sz w:val="20"/>
          <w:szCs w:val="20"/>
        </w:rPr>
        <w:tab/>
      </w:r>
      <w:r w:rsidRPr="00664F9E">
        <w:rPr>
          <w:rFonts w:ascii="Arial" w:eastAsia="Arial" w:hAnsi="Arial" w:cs="Arial"/>
          <w:b/>
          <w:sz w:val="20"/>
          <w:szCs w:val="20"/>
        </w:rPr>
        <w:tab/>
      </w:r>
      <w:r w:rsidRPr="00664F9E">
        <w:rPr>
          <w:rFonts w:ascii="Arial" w:eastAsia="Arial" w:hAnsi="Arial" w:cs="Arial"/>
          <w:b/>
          <w:sz w:val="20"/>
          <w:szCs w:val="20"/>
        </w:rPr>
        <w:tab/>
      </w:r>
      <w:r w:rsidRPr="00664F9E">
        <w:rPr>
          <w:rFonts w:ascii="Arial" w:eastAsia="Arial" w:hAnsi="Arial" w:cs="Arial"/>
          <w:b/>
          <w:sz w:val="20"/>
          <w:szCs w:val="20"/>
        </w:rPr>
        <w:tab/>
      </w:r>
      <w:r w:rsidRPr="00664F9E">
        <w:rPr>
          <w:rFonts w:ascii="Arial" w:eastAsia="Arial" w:hAnsi="Arial" w:cs="Arial"/>
          <w:b/>
          <w:sz w:val="20"/>
          <w:szCs w:val="20"/>
        </w:rPr>
        <w:tab/>
      </w:r>
      <w:r w:rsidRPr="00664F9E">
        <w:rPr>
          <w:rFonts w:ascii="Arial" w:eastAsia="Arial" w:hAnsi="Arial" w:cs="Arial"/>
          <w:sz w:val="20"/>
          <w:szCs w:val="20"/>
        </w:rPr>
        <w:t xml:space="preserve">[Český </w:t>
      </w:r>
      <w:proofErr w:type="spellStart"/>
      <w:proofErr w:type="gramStart"/>
      <w:r w:rsidRPr="00664F9E">
        <w:rPr>
          <w:rFonts w:ascii="Arial" w:eastAsia="Arial" w:hAnsi="Arial" w:cs="Arial"/>
          <w:sz w:val="20"/>
          <w:szCs w:val="20"/>
        </w:rPr>
        <w:t>nábytek,a.s</w:t>
      </w:r>
      <w:proofErr w:type="spellEnd"/>
      <w:r w:rsidRPr="00664F9E">
        <w:rPr>
          <w:rFonts w:ascii="Arial" w:eastAsia="Arial" w:hAnsi="Arial" w:cs="Arial"/>
          <w:sz w:val="20"/>
          <w:szCs w:val="20"/>
        </w:rPr>
        <w:t>.</w:t>
      </w:r>
      <w:proofErr w:type="gramEnd"/>
      <w:r w:rsidRPr="00664F9E">
        <w:rPr>
          <w:rFonts w:ascii="Arial" w:eastAsia="Arial" w:hAnsi="Arial" w:cs="Arial"/>
          <w:sz w:val="20"/>
          <w:szCs w:val="20"/>
        </w:rPr>
        <w:t>]</w:t>
      </w:r>
    </w:p>
    <w:p w14:paraId="443A062C" w14:textId="3C16FB7E" w:rsidR="001E06BB" w:rsidRPr="001E06BB" w:rsidRDefault="001E06BB" w:rsidP="001E06BB">
      <w:pPr>
        <w:spacing w:after="120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1E06BB">
        <w:rPr>
          <w:rFonts w:ascii="Arial" w:eastAsia="Arial" w:hAnsi="Arial" w:cs="Arial"/>
          <w:sz w:val="20"/>
          <w:szCs w:val="20"/>
        </w:rPr>
        <w:t xml:space="preserve">       ředitel</w:t>
      </w:r>
      <w:r w:rsidRPr="001E06BB">
        <w:rPr>
          <w:rFonts w:ascii="Arial" w:eastAsia="Arial" w:hAnsi="Arial" w:cs="Arial"/>
          <w:sz w:val="20"/>
          <w:szCs w:val="20"/>
        </w:rPr>
        <w:tab/>
      </w:r>
      <w:r w:rsidRPr="001E06BB">
        <w:rPr>
          <w:rFonts w:ascii="Arial" w:eastAsia="Arial" w:hAnsi="Arial" w:cs="Arial"/>
          <w:sz w:val="20"/>
          <w:szCs w:val="20"/>
        </w:rPr>
        <w:tab/>
      </w:r>
      <w:r w:rsidRPr="001E06BB">
        <w:rPr>
          <w:rFonts w:ascii="Arial" w:eastAsia="Arial" w:hAnsi="Arial" w:cs="Arial"/>
          <w:sz w:val="20"/>
          <w:szCs w:val="20"/>
        </w:rPr>
        <w:tab/>
      </w:r>
      <w:r w:rsidRPr="001E06BB">
        <w:rPr>
          <w:rFonts w:ascii="Arial" w:eastAsia="Arial" w:hAnsi="Arial" w:cs="Arial"/>
          <w:sz w:val="20"/>
          <w:szCs w:val="20"/>
        </w:rPr>
        <w:tab/>
      </w:r>
      <w:r w:rsidRPr="001E06BB">
        <w:rPr>
          <w:rFonts w:ascii="Arial" w:eastAsia="Arial" w:hAnsi="Arial" w:cs="Arial"/>
          <w:sz w:val="20"/>
          <w:szCs w:val="20"/>
        </w:rPr>
        <w:tab/>
      </w:r>
      <w:r w:rsidRPr="001E06BB">
        <w:rPr>
          <w:rFonts w:ascii="Arial" w:eastAsia="Arial" w:hAnsi="Arial" w:cs="Arial"/>
          <w:sz w:val="20"/>
          <w:szCs w:val="20"/>
        </w:rPr>
        <w:tab/>
      </w:r>
      <w:r w:rsidRPr="001E06BB">
        <w:rPr>
          <w:rFonts w:ascii="Arial" w:eastAsia="Arial" w:hAnsi="Arial" w:cs="Arial"/>
          <w:sz w:val="20"/>
          <w:szCs w:val="20"/>
        </w:rPr>
        <w:tab/>
      </w:r>
      <w:r w:rsidRPr="001E06BB">
        <w:rPr>
          <w:rFonts w:ascii="Arial" w:eastAsia="Arial" w:hAnsi="Arial" w:cs="Arial"/>
          <w:sz w:val="20"/>
          <w:szCs w:val="20"/>
        </w:rPr>
        <w:t>Martin Kokeš</w:t>
      </w:r>
    </w:p>
    <w:p w14:paraId="0E0C8E35" w14:textId="7C0BDD96" w:rsidR="00DC320B" w:rsidRPr="00664F9E" w:rsidRDefault="001E06BB" w:rsidP="001E06BB">
      <w:pPr>
        <w:spacing w:after="120"/>
        <w:ind w:left="5040" w:firstLine="720"/>
        <w:jc w:val="both"/>
        <w:rPr>
          <w:rFonts w:ascii="Arial" w:eastAsia="Arial" w:hAnsi="Arial" w:cs="Arial"/>
          <w:b/>
          <w:sz w:val="20"/>
          <w:szCs w:val="20"/>
        </w:rPr>
        <w:sectPr w:rsidR="00DC320B" w:rsidRPr="00664F9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1133" w:bottom="993" w:left="1417" w:header="426" w:footer="411" w:gutter="0"/>
          <w:pgNumType w:start="1"/>
          <w:cols w:space="708"/>
        </w:sectPr>
      </w:pPr>
      <w:r w:rsidRPr="001E06BB">
        <w:rPr>
          <w:rFonts w:ascii="Arial" w:eastAsia="Arial" w:hAnsi="Arial" w:cs="Arial"/>
          <w:sz w:val="20"/>
          <w:szCs w:val="20"/>
        </w:rPr>
        <w:t>předseda představenstva</w:t>
      </w:r>
      <w:r w:rsidRPr="00664F9E">
        <w:rPr>
          <w:rFonts w:ascii="Arial" w:eastAsia="Arial" w:hAnsi="Arial" w:cs="Arial"/>
          <w:b/>
          <w:sz w:val="20"/>
          <w:szCs w:val="20"/>
        </w:rPr>
        <w:tab/>
      </w:r>
    </w:p>
    <w:p w14:paraId="0E0C8E38" w14:textId="73BBE67F" w:rsidR="00DC320B" w:rsidRPr="00664F9E" w:rsidRDefault="00DC320B" w:rsidP="001E06BB">
      <w:pPr>
        <w:tabs>
          <w:tab w:val="left" w:pos="705"/>
        </w:tabs>
        <w:rPr>
          <w:rFonts w:ascii="Arial" w:eastAsia="Arial" w:hAnsi="Arial" w:cs="Arial"/>
        </w:rPr>
        <w:sectPr w:rsidR="00DC320B" w:rsidRPr="00664F9E">
          <w:headerReference w:type="default" r:id="rId18"/>
          <w:footerReference w:type="default" r:id="rId19"/>
          <w:pgSz w:w="11906" w:h="16838"/>
          <w:pgMar w:top="851" w:right="1133" w:bottom="993" w:left="1417" w:header="708" w:footer="411" w:gutter="0"/>
          <w:cols w:space="708"/>
        </w:sectPr>
      </w:pPr>
    </w:p>
    <w:p w14:paraId="0E0C8E3A" w14:textId="77777777" w:rsidR="00DC320B" w:rsidRPr="00664F9E" w:rsidRDefault="00DC320B" w:rsidP="001E06B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DC320B" w:rsidRPr="00664F9E">
      <w:pgSz w:w="16838" w:h="11906" w:orient="landscape"/>
      <w:pgMar w:top="1418" w:right="851" w:bottom="1134" w:left="992" w:header="709" w:footer="4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C8E4B" w14:textId="77777777" w:rsidR="00000000" w:rsidRDefault="001E06BB">
      <w:r>
        <w:separator/>
      </w:r>
    </w:p>
  </w:endnote>
  <w:endnote w:type="continuationSeparator" w:id="0">
    <w:p w14:paraId="0E0C8E4D" w14:textId="77777777" w:rsidR="00000000" w:rsidRDefault="001E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JohnSans Text Pro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 Mono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8E3D" w14:textId="77777777" w:rsidR="00DC320B" w:rsidRDefault="00DC32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8E3E" w14:textId="77777777" w:rsidR="00DC320B" w:rsidRDefault="001E06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t>Kupní smlouva</w:t>
    </w:r>
  </w:p>
  <w:p w14:paraId="0E0C8E3F" w14:textId="7F0A96EF" w:rsidR="00DC320B" w:rsidRDefault="001E06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fldChar w:fldCharType="begin"/>
    </w:r>
    <w:r>
      <w:rPr>
        <w:rFonts w:ascii="Arial Narrow" w:eastAsia="Arial Narrow" w:hAnsi="Arial Narrow" w:cs="Arial Narrow"/>
        <w:color w:val="000000"/>
      </w:rPr>
      <w:instrText>PAGE</w:instrText>
    </w:r>
    <w:r w:rsidR="00EC10FF">
      <w:rPr>
        <w:rFonts w:ascii="Arial Narrow" w:eastAsia="Arial Narrow" w:hAnsi="Arial Narrow" w:cs="Arial Narrow"/>
        <w:color w:val="000000"/>
      </w:rPr>
      <w:fldChar w:fldCharType="separate"/>
    </w:r>
    <w:r w:rsidR="00EC10FF">
      <w:rPr>
        <w:rFonts w:ascii="Arial Narrow" w:eastAsia="Arial Narrow" w:hAnsi="Arial Narrow" w:cs="Arial Narrow"/>
        <w:noProof/>
        <w:color w:val="000000"/>
      </w:rPr>
      <w:t>1</w:t>
    </w:r>
    <w:r>
      <w:rPr>
        <w:rFonts w:ascii="Arial Narrow" w:eastAsia="Arial Narrow" w:hAnsi="Arial Narrow" w:cs="Arial Narrow"/>
        <w:color w:val="000000"/>
      </w:rPr>
      <w:fldChar w:fldCharType="end"/>
    </w:r>
  </w:p>
  <w:p w14:paraId="0E0C8E40" w14:textId="77777777" w:rsidR="00DC320B" w:rsidRDefault="00DC32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8E42" w14:textId="77777777" w:rsidR="00DC320B" w:rsidRDefault="00DC32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8E44" w14:textId="77777777" w:rsidR="00DC320B" w:rsidRDefault="001E06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t>Kupní smlouva</w:t>
    </w:r>
  </w:p>
  <w:p w14:paraId="0E0C8E45" w14:textId="33930017" w:rsidR="00DC320B" w:rsidRDefault="001E06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fldChar w:fldCharType="begin"/>
    </w:r>
    <w:r>
      <w:rPr>
        <w:rFonts w:ascii="Arial Narrow" w:eastAsia="Arial Narrow" w:hAnsi="Arial Narrow" w:cs="Arial Narrow"/>
        <w:color w:val="000000"/>
      </w:rPr>
      <w:instrText>PAGE</w:instrText>
    </w:r>
    <w:r w:rsidR="00EC10FF">
      <w:rPr>
        <w:rFonts w:ascii="Arial Narrow" w:eastAsia="Arial Narrow" w:hAnsi="Arial Narrow" w:cs="Arial Narrow"/>
        <w:color w:val="000000"/>
      </w:rPr>
      <w:fldChar w:fldCharType="separate"/>
    </w:r>
    <w:r w:rsidR="00EC10FF">
      <w:rPr>
        <w:rFonts w:ascii="Arial Narrow" w:eastAsia="Arial Narrow" w:hAnsi="Arial Narrow" w:cs="Arial Narrow"/>
        <w:noProof/>
        <w:color w:val="000000"/>
      </w:rPr>
      <w:t>6</w:t>
    </w:r>
    <w:r>
      <w:rPr>
        <w:rFonts w:ascii="Arial Narrow" w:eastAsia="Arial Narrow" w:hAnsi="Arial Narrow" w:cs="Arial Narrow"/>
        <w:color w:val="000000"/>
      </w:rPr>
      <w:fldChar w:fldCharType="end"/>
    </w:r>
  </w:p>
  <w:p w14:paraId="0E0C8E46" w14:textId="77777777" w:rsidR="00DC320B" w:rsidRDefault="00DC32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C8E47" w14:textId="77777777" w:rsidR="00000000" w:rsidRDefault="001E06BB">
      <w:r>
        <w:separator/>
      </w:r>
    </w:p>
  </w:footnote>
  <w:footnote w:type="continuationSeparator" w:id="0">
    <w:p w14:paraId="0E0C8E49" w14:textId="77777777" w:rsidR="00000000" w:rsidRDefault="001E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8E3B" w14:textId="77777777" w:rsidR="00DC320B" w:rsidRDefault="00DC32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8E3C" w14:textId="77777777" w:rsidR="00DC320B" w:rsidRDefault="00DC32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8E41" w14:textId="77777777" w:rsidR="00DC320B" w:rsidRDefault="00DC32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8E43" w14:textId="77777777" w:rsidR="00DC320B" w:rsidRDefault="00DC32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1" w:name="_heading=h.gjdgxs" w:colFirst="0" w:colLast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4955"/>
    <w:multiLevelType w:val="multilevel"/>
    <w:tmpl w:val="E80CA0DA"/>
    <w:lvl w:ilvl="0">
      <w:start w:val="1"/>
      <w:numFmt w:val="decimal"/>
      <w:lvlText w:val="4.%1."/>
      <w:lvlJc w:val="left"/>
      <w:pPr>
        <w:ind w:left="185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1701DF8"/>
    <w:multiLevelType w:val="multilevel"/>
    <w:tmpl w:val="F1200C06"/>
    <w:lvl w:ilvl="0">
      <w:start w:val="1"/>
      <w:numFmt w:val="decimal"/>
      <w:lvlText w:val="9.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18F"/>
    <w:multiLevelType w:val="multilevel"/>
    <w:tmpl w:val="B96E3F5A"/>
    <w:lvl w:ilvl="0">
      <w:start w:val="1"/>
      <w:numFmt w:val="decimal"/>
      <w:lvlText w:val="5.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A2E99"/>
    <w:multiLevelType w:val="multilevel"/>
    <w:tmpl w:val="A606CC6C"/>
    <w:lvl w:ilvl="0">
      <w:start w:val="3"/>
      <w:numFmt w:val="decimal"/>
      <w:lvlText w:val="10.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C0111"/>
    <w:multiLevelType w:val="multilevel"/>
    <w:tmpl w:val="2EE69E8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483978F8"/>
    <w:multiLevelType w:val="multilevel"/>
    <w:tmpl w:val="2A68217C"/>
    <w:lvl w:ilvl="0">
      <w:start w:val="1"/>
      <w:numFmt w:val="decimal"/>
      <w:lvlText w:val="10.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84825"/>
    <w:multiLevelType w:val="multilevel"/>
    <w:tmpl w:val="E9BA2C8E"/>
    <w:lvl w:ilvl="0">
      <w:start w:val="1"/>
      <w:numFmt w:val="decimal"/>
      <w:lvlText w:val="8.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266DD"/>
    <w:multiLevelType w:val="multilevel"/>
    <w:tmpl w:val="FE3CC626"/>
    <w:lvl w:ilvl="0">
      <w:start w:val="1"/>
      <w:numFmt w:val="decimal"/>
      <w:lvlText w:val="3.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82771"/>
    <w:multiLevelType w:val="multilevel"/>
    <w:tmpl w:val="9D2073E6"/>
    <w:lvl w:ilvl="0">
      <w:start w:val="1"/>
      <w:numFmt w:val="decimal"/>
      <w:lvlText w:val="6.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135C0"/>
    <w:multiLevelType w:val="multilevel"/>
    <w:tmpl w:val="82124EA8"/>
    <w:lvl w:ilvl="0">
      <w:start w:val="7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75E355D7"/>
    <w:multiLevelType w:val="multilevel"/>
    <w:tmpl w:val="DBA60B88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20026"/>
    <w:multiLevelType w:val="multilevel"/>
    <w:tmpl w:val="9BB87E70"/>
    <w:lvl w:ilvl="0">
      <w:start w:val="1"/>
      <w:numFmt w:val="decimal"/>
      <w:lvlText w:val="%1."/>
      <w:lvlJc w:val="left"/>
      <w:pPr>
        <w:ind w:left="30" w:hanging="390"/>
      </w:pPr>
    </w:lvl>
    <w:lvl w:ilvl="1">
      <w:start w:val="1"/>
      <w:numFmt w:val="decimal"/>
      <w:lvlText w:val="%1.%2."/>
      <w:lvlJc w:val="left"/>
      <w:pPr>
        <w:ind w:left="360" w:hanging="720"/>
      </w:pPr>
    </w:lvl>
    <w:lvl w:ilvl="2">
      <w:start w:val="1"/>
      <w:numFmt w:val="decimal"/>
      <w:lvlText w:val="%1.%2.%3."/>
      <w:lvlJc w:val="left"/>
      <w:pPr>
        <w:ind w:left="360" w:hanging="720"/>
      </w:pPr>
    </w:lvl>
    <w:lvl w:ilvl="3">
      <w:start w:val="1"/>
      <w:numFmt w:val="decimal"/>
      <w:lvlText w:val="%1.%2.%3.%4."/>
      <w:lvlJc w:val="left"/>
      <w:pPr>
        <w:ind w:left="720" w:hanging="1080"/>
      </w:pPr>
    </w:lvl>
    <w:lvl w:ilvl="4">
      <w:start w:val="1"/>
      <w:numFmt w:val="decimal"/>
      <w:lvlText w:val="%1.%2.%3.%4.%5."/>
      <w:lvlJc w:val="left"/>
      <w:pPr>
        <w:ind w:left="1080" w:hanging="1440"/>
      </w:pPr>
    </w:lvl>
    <w:lvl w:ilvl="5">
      <w:start w:val="1"/>
      <w:numFmt w:val="decimal"/>
      <w:lvlText w:val="%1.%2.%3.%4.%5.%6."/>
      <w:lvlJc w:val="left"/>
      <w:pPr>
        <w:ind w:left="1080" w:hanging="1440"/>
      </w:pPr>
    </w:lvl>
    <w:lvl w:ilvl="6">
      <w:start w:val="1"/>
      <w:numFmt w:val="decimal"/>
      <w:lvlText w:val="%1.%2.%3.%4.%5.%6.%7."/>
      <w:lvlJc w:val="left"/>
      <w:pPr>
        <w:ind w:left="1440" w:hanging="1800"/>
      </w:pPr>
    </w:lvl>
    <w:lvl w:ilvl="7">
      <w:start w:val="1"/>
      <w:numFmt w:val="decimal"/>
      <w:lvlText w:val="%1.%2.%3.%4.%5.%6.%7.%8."/>
      <w:lvlJc w:val="left"/>
      <w:pPr>
        <w:ind w:left="1800" w:hanging="2160"/>
      </w:pPr>
    </w:lvl>
    <w:lvl w:ilvl="8">
      <w:start w:val="1"/>
      <w:numFmt w:val="decimal"/>
      <w:lvlText w:val="%1.%2.%3.%4.%5.%6.%7.%8.%9."/>
      <w:lvlJc w:val="left"/>
      <w:pPr>
        <w:ind w:left="1800" w:hanging="2160"/>
      </w:pPr>
    </w:lvl>
  </w:abstractNum>
  <w:abstractNum w:abstractNumId="12" w15:restartNumberingAfterBreak="0">
    <w:nsid w:val="7BCA5573"/>
    <w:multiLevelType w:val="multilevel"/>
    <w:tmpl w:val="E90648EC"/>
    <w:lvl w:ilvl="0">
      <w:start w:val="1"/>
      <w:numFmt w:val="decimal"/>
      <w:lvlText w:val="11.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40D0E"/>
    <w:multiLevelType w:val="multilevel"/>
    <w:tmpl w:val="0C6AC02E"/>
    <w:lvl w:ilvl="0">
      <w:start w:val="1"/>
      <w:numFmt w:val="lowerRoman"/>
      <w:lvlText w:val="(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12"/>
  </w:num>
  <w:num w:numId="6">
    <w:abstractNumId w:val="11"/>
  </w:num>
  <w:num w:numId="7">
    <w:abstractNumId w:val="1"/>
  </w:num>
  <w:num w:numId="8">
    <w:abstractNumId w:val="4"/>
  </w:num>
  <w:num w:numId="9">
    <w:abstractNumId w:val="5"/>
  </w:num>
  <w:num w:numId="10">
    <w:abstractNumId w:val="13"/>
  </w:num>
  <w:num w:numId="11">
    <w:abstractNumId w:val="3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0B"/>
    <w:rsid w:val="001E06BB"/>
    <w:rsid w:val="006445C1"/>
    <w:rsid w:val="00664F9E"/>
    <w:rsid w:val="00D850EB"/>
    <w:rsid w:val="00DC320B"/>
    <w:rsid w:val="00E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8DAF"/>
  <w15:docId w15:val="{E861CA24-2E03-4C1A-87EC-569AAB24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D9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uiPriority w:val="9"/>
    <w:qFormat/>
    <w:rsid w:val="00431D9C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31D9C"/>
    <w:pPr>
      <w:keepNext/>
      <w:widowControl w:val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31D9C"/>
    <w:pPr>
      <w:keepNext/>
      <w:widowControl w:val="0"/>
      <w:pBdr>
        <w:bottom w:val="single" w:sz="6" w:space="1" w:color="auto"/>
      </w:pBdr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5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rsid w:val="00431D9C"/>
    <w:pPr>
      <w:ind w:left="-284" w:right="-709"/>
      <w:jc w:val="center"/>
    </w:pPr>
    <w:rPr>
      <w:b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rsid w:val="00431D9C"/>
    <w:pPr>
      <w:jc w:val="both"/>
    </w:pPr>
  </w:style>
  <w:style w:type="paragraph" w:customStyle="1" w:styleId="Zkladntext21">
    <w:name w:val="Základní text 21"/>
    <w:basedOn w:val="Normln"/>
    <w:rsid w:val="00431D9C"/>
  </w:style>
  <w:style w:type="paragraph" w:customStyle="1" w:styleId="Textvbloku1">
    <w:name w:val="Text v bloku1"/>
    <w:basedOn w:val="Normln"/>
    <w:rsid w:val="00431D9C"/>
    <w:pPr>
      <w:ind w:left="-284" w:right="-709"/>
      <w:jc w:val="both"/>
    </w:pPr>
    <w:rPr>
      <w:i/>
    </w:rPr>
  </w:style>
  <w:style w:type="character" w:styleId="Odkaznakoment">
    <w:name w:val="annotation reference"/>
    <w:rsid w:val="00262403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262403"/>
    <w:rPr>
      <w:sz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262403"/>
  </w:style>
  <w:style w:type="paragraph" w:styleId="Pedmtkomente">
    <w:name w:val="annotation subject"/>
    <w:basedOn w:val="Textkomente"/>
    <w:next w:val="Textkomente"/>
    <w:link w:val="PedmtkomenteChar"/>
    <w:rsid w:val="00262403"/>
    <w:rPr>
      <w:b/>
      <w:bCs/>
    </w:rPr>
  </w:style>
  <w:style w:type="character" w:customStyle="1" w:styleId="PedmtkomenteChar">
    <w:name w:val="Předmět komentáře Char"/>
    <w:link w:val="Pedmtkomente"/>
    <w:rsid w:val="00262403"/>
    <w:rPr>
      <w:b/>
      <w:bCs/>
    </w:rPr>
  </w:style>
  <w:style w:type="paragraph" w:styleId="Textbubliny">
    <w:name w:val="Balloon Text"/>
    <w:basedOn w:val="Normln"/>
    <w:link w:val="TextbublinyChar"/>
    <w:rsid w:val="00262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62403"/>
    <w:rPr>
      <w:rFonts w:ascii="Tahoma" w:hAnsi="Tahoma" w:cs="Tahoma"/>
      <w:sz w:val="16"/>
      <w:szCs w:val="16"/>
    </w:rPr>
  </w:style>
  <w:style w:type="paragraph" w:customStyle="1" w:styleId="Podm">
    <w:name w:val="Podm"/>
    <w:basedOn w:val="Normln"/>
    <w:rsid w:val="00D84FC3"/>
    <w:rPr>
      <w:sz w:val="11"/>
    </w:rPr>
  </w:style>
  <w:style w:type="paragraph" w:styleId="Odstavecseseznamem">
    <w:name w:val="List Paragraph"/>
    <w:basedOn w:val="Normln"/>
    <w:link w:val="OdstavecseseznamemChar"/>
    <w:uiPriority w:val="34"/>
    <w:qFormat/>
    <w:rsid w:val="00F87155"/>
    <w:pPr>
      <w:overflowPunct/>
      <w:autoSpaceDE/>
      <w:autoSpaceDN/>
      <w:adjustRightInd/>
      <w:ind w:left="720"/>
      <w:textAlignment w:val="auto"/>
    </w:pPr>
    <w:rPr>
      <w:sz w:val="20"/>
    </w:rPr>
  </w:style>
  <w:style w:type="paragraph" w:customStyle="1" w:styleId="Default">
    <w:name w:val="Default"/>
    <w:rsid w:val="00F87155"/>
    <w:pPr>
      <w:autoSpaceDE w:val="0"/>
      <w:autoSpaceDN w:val="0"/>
      <w:adjustRightInd w:val="0"/>
    </w:pPr>
    <w:rPr>
      <w:rFonts w:ascii="JohnSans Text Pro" w:eastAsia="Calibri" w:hAnsi="JohnSans Text Pro" w:cs="JohnSans Text Pro"/>
      <w:color w:val="000000"/>
    </w:rPr>
  </w:style>
  <w:style w:type="paragraph" w:styleId="Zkladntext">
    <w:name w:val="Body Text"/>
    <w:basedOn w:val="Normln"/>
    <w:link w:val="ZkladntextChar"/>
    <w:rsid w:val="00C75A29"/>
    <w:rPr>
      <w:color w:val="000000"/>
      <w:sz w:val="28"/>
    </w:rPr>
  </w:style>
  <w:style w:type="character" w:customStyle="1" w:styleId="ZkladntextChar">
    <w:name w:val="Základní text Char"/>
    <w:link w:val="Zkladntext"/>
    <w:uiPriority w:val="99"/>
    <w:rsid w:val="00C75A29"/>
    <w:rPr>
      <w:color w:val="000000"/>
      <w:sz w:val="28"/>
    </w:rPr>
  </w:style>
  <w:style w:type="character" w:styleId="Zdraznn">
    <w:name w:val="Emphasis"/>
    <w:uiPriority w:val="20"/>
    <w:qFormat/>
    <w:rsid w:val="001A253E"/>
    <w:rPr>
      <w:i/>
      <w:iCs/>
    </w:rPr>
  </w:style>
  <w:style w:type="character" w:customStyle="1" w:styleId="Nadpis5Char">
    <w:name w:val="Nadpis 5 Char"/>
    <w:link w:val="Nadpis5"/>
    <w:semiHidden/>
    <w:rsid w:val="001A25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latne1">
    <w:name w:val="platne1"/>
    <w:uiPriority w:val="99"/>
    <w:rsid w:val="001A253E"/>
    <w:rPr>
      <w:rFonts w:cs="Times New Roman"/>
    </w:rPr>
  </w:style>
  <w:style w:type="paragraph" w:styleId="Bezmezer">
    <w:name w:val="No Spacing"/>
    <w:uiPriority w:val="1"/>
    <w:qFormat/>
    <w:rsid w:val="00775F23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">
    <w:name w:val="Bez mezer1"/>
    <w:rsid w:val="00F161B5"/>
    <w:pPr>
      <w:tabs>
        <w:tab w:val="left" w:pos="0"/>
      </w:tabs>
      <w:suppressAutoHyphens/>
      <w:jc w:val="both"/>
    </w:pPr>
    <w:rPr>
      <w:rFonts w:ascii="Verdana" w:eastAsia="Arial" w:hAnsi="Verdana" w:cs="Calibri"/>
      <w:color w:val="000000"/>
      <w:sz w:val="19"/>
      <w:szCs w:val="19"/>
      <w:lang w:eastAsia="ar-SA"/>
    </w:rPr>
  </w:style>
  <w:style w:type="paragraph" w:styleId="Zhlav">
    <w:name w:val="header"/>
    <w:basedOn w:val="Normln"/>
    <w:link w:val="ZhlavChar"/>
    <w:rsid w:val="00A264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26464"/>
    <w:rPr>
      <w:sz w:val="24"/>
    </w:rPr>
  </w:style>
  <w:style w:type="paragraph" w:styleId="Zpat">
    <w:name w:val="footer"/>
    <w:basedOn w:val="Normln"/>
    <w:link w:val="ZpatChar"/>
    <w:uiPriority w:val="99"/>
    <w:rsid w:val="00A264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26464"/>
    <w:rPr>
      <w:sz w:val="24"/>
    </w:rPr>
  </w:style>
  <w:style w:type="character" w:customStyle="1" w:styleId="preformatted">
    <w:name w:val="preformatted"/>
    <w:basedOn w:val="Standardnpsmoodstavce"/>
    <w:rsid w:val="007037F0"/>
  </w:style>
  <w:style w:type="character" w:customStyle="1" w:styleId="nowrap">
    <w:name w:val="nowrap"/>
    <w:basedOn w:val="Standardnpsmoodstavce"/>
    <w:rsid w:val="007037F0"/>
  </w:style>
  <w:style w:type="table" w:styleId="Mkatabulky">
    <w:name w:val="Table Grid"/>
    <w:basedOn w:val="Normlntabulka"/>
    <w:rsid w:val="00491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491B6C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basedOn w:val="Standardnpsmoodstavce"/>
    <w:rsid w:val="00937C0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3130E"/>
  </w:style>
  <w:style w:type="character" w:styleId="Siln">
    <w:name w:val="Strong"/>
    <w:basedOn w:val="Standardnpsmoodstavce"/>
    <w:uiPriority w:val="22"/>
    <w:qFormat/>
    <w:rsid w:val="00003DD9"/>
    <w:rPr>
      <w:b/>
      <w:bCs/>
    </w:rPr>
  </w:style>
  <w:style w:type="paragraph" w:customStyle="1" w:styleId="pedsazen">
    <w:name w:val="předsazení"/>
    <w:basedOn w:val="Normln"/>
    <w:uiPriority w:val="99"/>
    <w:rsid w:val="00003DD9"/>
    <w:pPr>
      <w:ind w:left="284" w:hanging="284"/>
      <w:jc w:val="both"/>
      <w:textAlignment w:val="auto"/>
    </w:pPr>
    <w:rPr>
      <w:sz w:val="20"/>
    </w:rPr>
  </w:style>
  <w:style w:type="paragraph" w:styleId="Prosttext">
    <w:name w:val="Plain Text"/>
    <w:basedOn w:val="Normln"/>
    <w:link w:val="ProsttextChar"/>
    <w:rsid w:val="00817695"/>
    <w:pPr>
      <w:overflowPunct/>
      <w:autoSpaceDE/>
      <w:autoSpaceDN/>
      <w:adjustRightInd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817695"/>
    <w:rPr>
      <w:rFonts w:ascii="Consolas" w:hAnsi="Consolas"/>
      <w:sz w:val="21"/>
      <w:szCs w:val="21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CE5AAA"/>
  </w:style>
  <w:style w:type="paragraph" w:styleId="Zkladntext2">
    <w:name w:val="Body Text 2"/>
    <w:basedOn w:val="Normln"/>
    <w:link w:val="Zkladntext2Char"/>
    <w:rsid w:val="00B931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931E0"/>
    <w:rPr>
      <w:sz w:val="24"/>
    </w:rPr>
  </w:style>
  <w:style w:type="character" w:customStyle="1" w:styleId="st1">
    <w:name w:val="st1"/>
    <w:basedOn w:val="Standardnpsmoodstavce"/>
    <w:rsid w:val="0072389B"/>
  </w:style>
  <w:style w:type="paragraph" w:customStyle="1" w:styleId="Odstavecseseznamem1">
    <w:name w:val="Odstavec se seznamem1"/>
    <w:basedOn w:val="Normln"/>
    <w:rsid w:val="0056060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EC1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-semberova@kollarovk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EDH8HGDzrvNpn+7v0SkNmpDR5Q==">AMUW2mW824esuaJa3QCIMV4+q1Kkbc1XlbixHCpHQ32BS3etPQfDClXcWRyawCxr3anQYDpI/RWPTdCYfBbuUrp0xN/B0W4HXjPmi6eWU0HdxVhZLZFprKY4+4c2Vzf898UgVcA2V1c5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972DF2E2F72F43BEB8BE453103F2B9" ma:contentTypeVersion="13" ma:contentTypeDescription="Vytvoří nový dokument" ma:contentTypeScope="" ma:versionID="08c16e734c8b2699183dc9eb605c1b51">
  <xsd:schema xmlns:xsd="http://www.w3.org/2001/XMLSchema" xmlns:xs="http://www.w3.org/2001/XMLSchema" xmlns:p="http://schemas.microsoft.com/office/2006/metadata/properties" xmlns:ns3="c111d2dc-9684-43bc-a3af-8d89725a9608" xmlns:ns4="f7ad633d-33b4-4978-b871-29afd5af526e" targetNamespace="http://schemas.microsoft.com/office/2006/metadata/properties" ma:root="true" ma:fieldsID="3e0ff5a1353cf357aa4efeb758540473" ns3:_="" ns4:_="">
    <xsd:import namespace="c111d2dc-9684-43bc-a3af-8d89725a9608"/>
    <xsd:import namespace="f7ad633d-33b4-4978-b871-29afd5af52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1d2dc-9684-43bc-a3af-8d89725a96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d633d-33b4-4978-b871-29afd5af5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73B0B6B-C097-4E3D-8774-55B003822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1d2dc-9684-43bc-a3af-8d89725a9608"/>
    <ds:schemaRef ds:uri="f7ad633d-33b4-4978-b871-29afd5af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E4BFE-4A5E-49C6-AA02-7EAE91C436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E302E0-1105-4FC7-AD98-5494C3611DFE}">
  <ds:schemaRefs>
    <ds:schemaRef ds:uri="http://www.w3.org/XML/1998/namespace"/>
    <ds:schemaRef ds:uri="http://purl.org/dc/elements/1.1/"/>
    <ds:schemaRef ds:uri="http://schemas.microsoft.com/office/infopath/2007/PartnerControls"/>
    <ds:schemaRef ds:uri="c111d2dc-9684-43bc-a3af-8d89725a9608"/>
    <ds:schemaRef ds:uri="f7ad633d-33b4-4978-b871-29afd5af526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1619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Version</dc:creator>
  <cp:lastModifiedBy>Šemberová Zuzana Mgr.</cp:lastModifiedBy>
  <cp:revision>4</cp:revision>
  <dcterms:created xsi:type="dcterms:W3CDTF">2021-09-01T07:49:00Z</dcterms:created>
  <dcterms:modified xsi:type="dcterms:W3CDTF">2021-09-01T08:20:00Z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0x01010085972DF2E2F72F43BEB8BE453103F2B9</vt:lpwstr>
  </property>
</Properties>
</file>