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35592" w14:textId="77777777" w:rsidR="00366DE6" w:rsidRDefault="00EC64D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Objednávka léčivých přípravků</w:t>
      </w:r>
      <w:r>
        <w:rPr>
          <w:rFonts w:ascii="Times New Roman" w:eastAsia="Times New Roman" w:hAnsi="Times New Roman" w:cs="Times New Roman"/>
          <w:color w:val="80808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Devětsil</w:t>
      </w:r>
    </w:p>
    <w:p w14:paraId="5DE5D484" w14:textId="0D5CA653" w:rsidR="00366DE6" w:rsidRDefault="009D4D65" w:rsidP="009D4D6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Objednávka č. 5433/2021</w:t>
      </w:r>
    </w:p>
    <w:p w14:paraId="5516BB72" w14:textId="77777777" w:rsidR="00366DE6" w:rsidRDefault="00366DE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067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2"/>
        <w:gridCol w:w="6215"/>
      </w:tblGrid>
      <w:tr w:rsidR="00366DE6" w14:paraId="7727A2D5" w14:textId="77777777">
        <w:trPr>
          <w:trHeight w:val="963"/>
        </w:trPr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15" w:type="dxa"/>
            </w:tcMar>
          </w:tcPr>
          <w:p w14:paraId="6421E90A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Objednávku dodejte</w:t>
            </w:r>
          </w:p>
          <w:p w14:paraId="03F622AB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na adresu</w:t>
            </w:r>
          </w:p>
          <w:p w14:paraId="149C9B2B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648FEEC4" wp14:editId="00C7C706">
                  <wp:extent cx="1666800" cy="600120"/>
                  <wp:effectExtent l="0" t="0" r="0" b="9480"/>
                  <wp:docPr id="1" name="Obrázek 1" descr="cid:image005.jpg@01D4C84C.E4665B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00" cy="6001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15" w:type="dxa"/>
            </w:tcMar>
          </w:tcPr>
          <w:p w14:paraId="56F97811" w14:textId="77777777" w:rsidR="00366DE6" w:rsidRDefault="00366DE6">
            <w:pPr>
              <w:pStyle w:val="Standard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B800DE6" w14:textId="77777777" w:rsidR="00366DE6" w:rsidRDefault="00EC64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ZZS PK, VZ Stod, Hradecká 783, 333 01 Stod</w:t>
            </w:r>
          </w:p>
          <w:p w14:paraId="3AA215B5" w14:textId="77777777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10CC76E0" w14:textId="77777777"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15" w:type="dxa"/>
            </w:tcMar>
          </w:tcPr>
          <w:p w14:paraId="469EBCAA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Poznámka</w:t>
            </w:r>
          </w:p>
        </w:tc>
        <w:tc>
          <w:tcPr>
            <w:tcW w:w="6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15" w:type="dxa"/>
            </w:tcMar>
          </w:tcPr>
          <w:p w14:paraId="52B8A631" w14:textId="77777777" w:rsidR="00366DE6" w:rsidRDefault="00EC64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 dopoledních hodinách</w:t>
            </w:r>
          </w:p>
        </w:tc>
      </w:tr>
      <w:tr w:rsidR="00366DE6" w14:paraId="502F3214" w14:textId="77777777"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15" w:type="dxa"/>
            </w:tcMar>
          </w:tcPr>
          <w:p w14:paraId="0EF93762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Objednal/a</w:t>
            </w:r>
          </w:p>
        </w:tc>
        <w:tc>
          <w:tcPr>
            <w:tcW w:w="6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15" w:type="dxa"/>
            </w:tcMar>
          </w:tcPr>
          <w:p w14:paraId="09CE736F" w14:textId="77777777" w:rsidR="00366DE6" w:rsidRDefault="00EC64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Ing. Martin Šírek</w:t>
            </w:r>
          </w:p>
        </w:tc>
      </w:tr>
      <w:tr w:rsidR="00366DE6" w14:paraId="3738ED31" w14:textId="77777777"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15" w:type="dxa"/>
            </w:tcMar>
          </w:tcPr>
          <w:p w14:paraId="3DA1116B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6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15" w:type="dxa"/>
            </w:tcMar>
          </w:tcPr>
          <w:p w14:paraId="6725FBC7" w14:textId="50C0F8D3" w:rsidR="00366DE6" w:rsidRDefault="00FB417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=anonymizováno=</w:t>
            </w:r>
          </w:p>
        </w:tc>
      </w:tr>
    </w:tbl>
    <w:p w14:paraId="1DF039DC" w14:textId="77777777" w:rsidR="00366DE6" w:rsidRDefault="00366DE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E86439" w14:textId="2D4075A6" w:rsidR="00366DE6" w:rsidRDefault="009D4D6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63.</w:t>
      </w:r>
      <w:bookmarkStart w:id="0" w:name="_GoBack"/>
      <w:bookmarkEnd w:id="0"/>
    </w:p>
    <w:tbl>
      <w:tblPr>
        <w:tblW w:w="9067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2"/>
        <w:gridCol w:w="2055"/>
      </w:tblGrid>
      <w:tr w:rsidR="00366DE6" w14:paraId="794CC7EE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599422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Actilyse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50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94A361" w14:textId="223FF4C3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balení</w:t>
            </w:r>
          </w:p>
        </w:tc>
      </w:tr>
      <w:tr w:rsidR="00366DE6" w14:paraId="4C40E3D8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9EF3DE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Adenocor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2 ml/6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FE4F9C" w14:textId="5C9BE3BB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4A84CD00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71BCF1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Adrenalin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 ml/1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6A63D5" w14:textId="35AC297F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22BED61E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B9650B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Analgin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inj.sol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5 ml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66545A" w14:textId="065379DC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66F70C50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28F313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Apaurin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2 ml/10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01DFE4" w14:textId="1FB24937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796A6682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A034C7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Ardeaelytosol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conc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natriumhydrogenkarbonát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4,2% 80 ml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15765B" w14:textId="30A580E9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balení</w:t>
            </w:r>
          </w:p>
        </w:tc>
      </w:tr>
      <w:tr w:rsidR="00366DE6" w14:paraId="7F0E2164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EB872F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Atropin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Biotika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 ml/1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ADD696" w14:textId="6FCD2B37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3D36B431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23F58F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Betaloc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5 ml/5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904F14" w14:textId="6AA4F622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486FAC9B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AB944A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Bricanyl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 ml/0,5 mg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64C894" w14:textId="5583604D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7E613997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3DA426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Brilique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90 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tbl</w:t>
            </w:r>
            <w:proofErr w:type="spell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CF50F1" w14:textId="52D49ED7" w:rsidR="00366DE6" w:rsidRDefault="00FC3CED" w:rsidP="00C62BF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7347B23D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EB426C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Calcium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Chloratum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Biotika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10%10 ml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603114" w14:textId="41DE7027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52E452FA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8DD688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Calypsol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sol. 10 ml/500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6BE95B" w14:textId="0D815E0A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347D9DB0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5011AC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Carbo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medicinalis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300 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tbl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C2A696" w14:textId="37015F41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7F0762AF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173091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Carbosorb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25 g/1 balení prášku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AF1D64" w14:textId="24D57242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balení</w:t>
            </w:r>
          </w:p>
        </w:tc>
      </w:tr>
      <w:tr w:rsidR="00366DE6" w14:paraId="232248D8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61E037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Cordarone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3 ml/150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E37593" w14:textId="5C918465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65A56239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514209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Cyanokit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sol 5 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5F3C9E" w14:textId="55910A74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06552C59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B602F8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Dexamed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2 ml/8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9CAAE7" w14:textId="2ED8EDD3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6F80D817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93104D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Diazepam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Desitin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Rectal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Tube 2,5 ml/5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E515C5" w14:textId="56D27B67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15159CA1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EEED08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Diazepam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tbl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0828E5" w14:textId="63D4F08A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48EE4E47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26923E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Digoxin Zentiva 2 ml/0,5 mg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C558D8" w14:textId="7B1CBAF7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04EC3654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3DE4A3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Dithiaden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2 ml/1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79422A" w14:textId="183D97F5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33197E06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ECEBA9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Dolmina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3 ml/75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19A69C" w14:textId="7FA4A350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229061D9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046D5D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Ebrantil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5 ml/25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E48A09" w14:textId="08DE3744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6C3E079D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068EDC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Exacyl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sol. 5 ml/500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A35D45" w14:textId="4FFAE459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1468921C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B7134A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Flumazenil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 ml/0,5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6BBE18" w14:textId="67171075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50EB2389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BA0B86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Furosemid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2 ml/20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58D4DF" w14:textId="62EB257D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14E9F2E2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BF2545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Gelita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– Spon Standard (80x50x10 mm)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05B47D" w14:textId="07594302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60E2789D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1788E9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Glucagen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 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Hypokit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EC576C" w14:textId="3D9D3C48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balení</w:t>
            </w:r>
          </w:p>
        </w:tc>
      </w:tr>
      <w:tr w:rsidR="00366DE6" w14:paraId="718C9270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3A0995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Glukóza 40%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10 ml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8E7E35" w14:textId="2FC0EF8B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516C74B8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DAD510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Haloperidol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 ml/5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2CA2C0" w14:textId="17B26324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215E365F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C68FEF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Heparin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 10 ml/ 50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8C9C8B" w14:textId="2A118654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balení</w:t>
            </w:r>
          </w:p>
        </w:tc>
      </w:tr>
      <w:tr w:rsidR="00366DE6" w14:paraId="0163CDF5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58A4FE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Hypnomidate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10 ml/20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BE6CE2" w14:textId="28D11B74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4AA7AF55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E0D7CA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Isoket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roztok 0,1% 10 ml/10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C36288" w14:textId="7F4487F2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1C24173C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FE2500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Isoket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1,25 mg/ dávka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DE31AA" w14:textId="269CB57C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balení</w:t>
            </w:r>
          </w:p>
        </w:tc>
      </w:tr>
      <w:tr w:rsidR="00366DE6" w14:paraId="0A313D3F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9C0F6C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Jodid draselný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Hameln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tbl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65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0865AC" w14:textId="64EB2A4D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0831B3E2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07517C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Kardegic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0,5 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CDD359" w14:textId="46B6EC36" w:rsidR="00366DE6" w:rsidRDefault="00FC3CE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471D401B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CEA191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Keppra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100 mg/ml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sol. 5 ml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1927EC" w14:textId="7290BBFD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64CBE332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312E90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Lekoptin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Isocor</w:t>
            </w:r>
            <w:proofErr w:type="spell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D43397" w14:textId="3588DA16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2EDED1B4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D7EFF8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Lidocain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egis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10 %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38 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1DF223" w14:textId="5E235D86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5AA76C77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1FA795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Luminal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200 mg/ml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6CCAA9" w14:textId="0DC7CE3A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677C89B0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F8FE79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Magnesium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Sulfuricum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10 ml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4761B7" w14:textId="4B187309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4F207D70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BB0778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Midazolam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Accord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 mg/ml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1A5AF7" w14:textId="59AE63CF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612C4861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790502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Mesocain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gel 20 g/200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C1F6F8" w14:textId="7F06244C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balení</w:t>
            </w:r>
          </w:p>
        </w:tc>
      </w:tr>
      <w:tr w:rsidR="00366DE6" w14:paraId="6FE4081F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E1AB98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Mesocain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10 ml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80D7CF" w14:textId="29AB6202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1B4793A9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188AFE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Methylergometrin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 ml/0,2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990452" w14:textId="2EDBBDDF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23EF5F00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F87404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Naloxone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 ml/0,4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878B15" w14:textId="3F0FD101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185CDEC9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1C4995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Nimbex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inj.10 ml/20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3FB704" w14:textId="5CD1E7A8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2B44A118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DB7FB0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Noradrenalin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 ml/1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BE6565" w14:textId="503892CB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19B2DD9A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E4E18D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OCUflash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2x10 ml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AD8ACF" w14:textId="017489BC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balení</w:t>
            </w:r>
          </w:p>
        </w:tc>
      </w:tr>
      <w:tr w:rsidR="00366DE6" w14:paraId="292ADD66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EC227A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Omeprazol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Mylan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sol. 40 mg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Helicid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Olikla</w:t>
            </w:r>
            <w:proofErr w:type="spell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F391BD" w14:textId="6F3DAC0A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0DEFC5B9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7C4E72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Oxytocin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 1 ml/5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DA54AF" w14:textId="47D02837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730407DE" w14:textId="77777777">
        <w:trPr>
          <w:trHeight w:val="158"/>
        </w:trPr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80FF55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Paracetamol Braun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 100 ml/1g / Paracetamol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Accord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10mg/ml 20x100 ml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D03166" w14:textId="5A80FC9E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karton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</w:p>
        </w:tc>
      </w:tr>
      <w:tr w:rsidR="00366DE6" w14:paraId="3DD4D3C6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AECC7A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Paralen 100 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E755D6" w14:textId="3534A91A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2296B5FA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CD3563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Peroxid vodíku 100 ml 3% roztok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85E45D" w14:textId="69BBB6FC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balení</w:t>
            </w:r>
          </w:p>
        </w:tc>
      </w:tr>
      <w:tr w:rsidR="00366DE6" w14:paraId="490521A0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D00AC5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Propanorm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10 ml/35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39DDF6" w14:textId="6167C5A6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12125F12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E7C93F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Propofol-Lipuro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1% 20 ml/200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2052B9" w14:textId="272A6FA1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232AE250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D6038A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Remestyp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sol. 10 ml/1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52A258" w14:textId="545C6113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3DA42297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38D075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Sefotak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 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A1F798" w14:textId="04B5DCEF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balení</w:t>
            </w:r>
          </w:p>
        </w:tc>
      </w:tr>
      <w:tr w:rsidR="00366DE6" w14:paraId="26BF4096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CFC050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Solu-Medrol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40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11B0FA" w14:textId="4FE961B0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366C36B3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1D8533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Solu-Medrol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250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8BACAD" w14:textId="475584DD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21C1E8AC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7B404D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Suxamethonium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Chlorid VUAB 100 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sol.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5EAA8E" w14:textId="181031A6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balení</w:t>
            </w:r>
          </w:p>
        </w:tc>
      </w:tr>
      <w:tr w:rsidR="00366DE6" w14:paraId="6E58C2EC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07D538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Syntophyllin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10 ml/240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8B8ACD" w14:textId="759D6946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08680C5C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3AB9AA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Syntostigmin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 ml/0,5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F1982F" w14:textId="32DC99DE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66DE6" w14:paraId="4AC95F5C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AECB43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Tensiomin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12,5 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tbl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B898C4" w14:textId="1DAE97AB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balení</w:t>
            </w:r>
          </w:p>
        </w:tc>
      </w:tr>
      <w:tr w:rsidR="00366DE6" w14:paraId="522418F6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5C2331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Tisercin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 ml/25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BECF51" w14:textId="0738FB01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2CEDDDDF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DE7A98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Torecan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 ml/6,5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120244" w14:textId="5A2545C0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43F7F8BE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656E88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Tralgit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2ml/100 mg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4E2BEE" w14:textId="6D0D82A7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68BF20EE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0E5C1B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Trombex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75 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tbl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 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F02B70" w14:textId="34045659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balení</w:t>
            </w:r>
          </w:p>
        </w:tc>
      </w:tr>
      <w:tr w:rsidR="00366DE6" w14:paraId="08B3B30A" w14:textId="77777777"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5F41FA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Ventolin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roztok k inhalaci 20 ml/120 mg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Berodual</w:t>
            </w:r>
            <w:proofErr w:type="spell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72BC6E" w14:textId="2A2C5598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balení</w:t>
            </w:r>
          </w:p>
        </w:tc>
      </w:tr>
    </w:tbl>
    <w:p w14:paraId="70E82979" w14:textId="77777777" w:rsidR="00366DE6" w:rsidRDefault="00EC64DB">
      <w:pPr>
        <w:pStyle w:val="Standard"/>
        <w:spacing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58BF28F" w14:textId="77777777" w:rsidR="00366DE6" w:rsidRDefault="00EC64D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Objednávka roztoků</w:t>
      </w:r>
      <w:r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14:paraId="34E50522" w14:textId="77777777" w:rsidR="00366DE6" w:rsidRDefault="00366DE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20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3"/>
        <w:gridCol w:w="2126"/>
      </w:tblGrid>
      <w:tr w:rsidR="00366DE6" w14:paraId="41604BB2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15" w:type="dxa"/>
            </w:tcMar>
          </w:tcPr>
          <w:p w14:paraId="5102B122" w14:textId="77777777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15" w:type="dxa"/>
            </w:tcMar>
          </w:tcPr>
          <w:p w14:paraId="6F523FA3" w14:textId="77777777" w:rsidR="00366DE6" w:rsidRDefault="00EC64D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F0"/>
                <w:lang w:eastAsia="cs-CZ"/>
              </w:rPr>
              <w:t>balení</w:t>
            </w:r>
          </w:p>
        </w:tc>
      </w:tr>
      <w:tr w:rsidR="00366DE6" w14:paraId="584BA8EA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15" w:type="dxa"/>
            </w:tcMar>
          </w:tcPr>
          <w:p w14:paraId="2644D2B1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 1/1 0,9% roztok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Viaflo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Baxter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30 x 250 ml/karton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15" w:type="dxa"/>
            </w:tcMar>
          </w:tcPr>
          <w:p w14:paraId="3953A0C6" w14:textId="379B8CDC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karton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</w:t>
            </w:r>
          </w:p>
        </w:tc>
      </w:tr>
      <w:tr w:rsidR="00366DE6" w14:paraId="110D88F8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15" w:type="dxa"/>
            </w:tcMar>
          </w:tcPr>
          <w:p w14:paraId="699C02CE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Aqua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injectione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20x10 ml plast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15" w:type="dxa"/>
            </w:tcMar>
          </w:tcPr>
          <w:p w14:paraId="212484F6" w14:textId="04D43EAF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balení</w:t>
            </w:r>
          </w:p>
        </w:tc>
      </w:tr>
      <w:tr w:rsidR="00366DE6" w14:paraId="0EA6CEF9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15" w:type="dxa"/>
            </w:tcMar>
          </w:tcPr>
          <w:p w14:paraId="4F4C3D07" w14:textId="77777777" w:rsidR="00366DE6" w:rsidRDefault="00EC64DB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Plasmalyte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500 ml (karton 20 x 500) plast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15" w:type="dxa"/>
            </w:tcMar>
          </w:tcPr>
          <w:p w14:paraId="3ACE1274" w14:textId="16A74B68" w:rsidR="00366DE6" w:rsidRDefault="00653EB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="00EC6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karton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</w:t>
            </w:r>
          </w:p>
        </w:tc>
      </w:tr>
      <w:tr w:rsidR="00366DE6" w14:paraId="67C1C9D5" w14:textId="77777777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15" w:type="dxa"/>
            </w:tcMar>
          </w:tcPr>
          <w:p w14:paraId="305EF056" w14:textId="77777777" w:rsidR="00366DE6" w:rsidRDefault="00EC64D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GLUKÓZA 5% BRAUN 100 ml (karton 20 x 100) plast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15" w:type="dxa"/>
            </w:tcMar>
          </w:tcPr>
          <w:p w14:paraId="4536F0D4" w14:textId="77777777" w:rsidR="00366DE6" w:rsidRDefault="00366DE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068E1E6" w14:textId="77777777" w:rsidR="00366DE6" w:rsidRDefault="00366DE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AEEF27" w14:textId="114BC012" w:rsidR="00366DE6" w:rsidRDefault="00EC64D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cs-CZ"/>
        </w:rPr>
        <w:t>V Plzni dne: </w:t>
      </w:r>
      <w:proofErr w:type="gramStart"/>
      <w:r w:rsidR="009D4D65">
        <w:rPr>
          <w:rFonts w:ascii="Times New Roman" w:eastAsia="Times New Roman" w:hAnsi="Times New Roman" w:cs="Times New Roman"/>
          <w:color w:val="000000"/>
          <w:lang w:eastAsia="cs-CZ"/>
        </w:rPr>
        <w:t>27.8.2021</w:t>
      </w:r>
      <w:proofErr w:type="gramEnd"/>
    </w:p>
    <w:p w14:paraId="2C19604B" w14:textId="77777777" w:rsidR="00366DE6" w:rsidRDefault="00366DE6">
      <w:pPr>
        <w:pStyle w:val="Standard"/>
      </w:pPr>
    </w:p>
    <w:sectPr w:rsidR="00366DE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7E56F" w14:textId="77777777" w:rsidR="00663D88" w:rsidRDefault="00663D88">
      <w:pPr>
        <w:spacing w:after="0" w:line="240" w:lineRule="auto"/>
      </w:pPr>
      <w:r>
        <w:separator/>
      </w:r>
    </w:p>
  </w:endnote>
  <w:endnote w:type="continuationSeparator" w:id="0">
    <w:p w14:paraId="60BE64B0" w14:textId="77777777" w:rsidR="00663D88" w:rsidRDefault="0066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E96BF" w14:textId="77777777" w:rsidR="00663D88" w:rsidRDefault="00663D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01CFE8" w14:textId="77777777" w:rsidR="00663D88" w:rsidRDefault="0066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24361"/>
    <w:multiLevelType w:val="multilevel"/>
    <w:tmpl w:val="5D70F89C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E6"/>
    <w:rsid w:val="001D2162"/>
    <w:rsid w:val="002516C8"/>
    <w:rsid w:val="002A75F0"/>
    <w:rsid w:val="00366DE6"/>
    <w:rsid w:val="00653EB6"/>
    <w:rsid w:val="00663D88"/>
    <w:rsid w:val="008C51BF"/>
    <w:rsid w:val="009D4D65"/>
    <w:rsid w:val="00C62BF3"/>
    <w:rsid w:val="00CD7F0D"/>
    <w:rsid w:val="00EC64DB"/>
    <w:rsid w:val="00FB4174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1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uiPriority w:val="9"/>
    <w:qFormat/>
    <w:pPr>
      <w:outlineLvl w:val="0"/>
    </w:pPr>
  </w:style>
  <w:style w:type="paragraph" w:styleId="Nadpis2">
    <w:name w:val="heading 2"/>
    <w:basedOn w:val="Heading"/>
    <w:uiPriority w:val="9"/>
    <w:semiHidden/>
    <w:unhideWhenUsed/>
    <w:qFormat/>
    <w:pPr>
      <w:outlineLvl w:val="1"/>
    </w:pPr>
  </w:style>
  <w:style w:type="paragraph" w:styleId="Nadpis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Normln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Quotations">
    <w:name w:val="Quotations"/>
    <w:basedOn w:val="Standard"/>
  </w:style>
  <w:style w:type="paragraph" w:styleId="Nzev">
    <w:name w:val="Title"/>
    <w:basedOn w:val="Heading"/>
    <w:uiPriority w:val="10"/>
    <w:qFormat/>
  </w:style>
  <w:style w:type="paragraph" w:styleId="Podtitul">
    <w:name w:val="Subtitle"/>
    <w:basedOn w:val="Heading"/>
    <w:uiPriority w:val="11"/>
    <w:qFormat/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numbering" w:customStyle="1" w:styleId="Bezseznamu1">
    <w:name w:val="Bez seznamu1"/>
    <w:basedOn w:val="Bezseznamu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uiPriority w:val="9"/>
    <w:qFormat/>
    <w:pPr>
      <w:outlineLvl w:val="0"/>
    </w:pPr>
  </w:style>
  <w:style w:type="paragraph" w:styleId="Nadpis2">
    <w:name w:val="heading 2"/>
    <w:basedOn w:val="Heading"/>
    <w:uiPriority w:val="9"/>
    <w:semiHidden/>
    <w:unhideWhenUsed/>
    <w:qFormat/>
    <w:pPr>
      <w:outlineLvl w:val="1"/>
    </w:pPr>
  </w:style>
  <w:style w:type="paragraph" w:styleId="Nadpis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Normln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Quotations">
    <w:name w:val="Quotations"/>
    <w:basedOn w:val="Standard"/>
  </w:style>
  <w:style w:type="paragraph" w:styleId="Nzev">
    <w:name w:val="Title"/>
    <w:basedOn w:val="Heading"/>
    <w:uiPriority w:val="10"/>
    <w:qFormat/>
  </w:style>
  <w:style w:type="paragraph" w:styleId="Podtitul">
    <w:name w:val="Subtitle"/>
    <w:basedOn w:val="Heading"/>
    <w:uiPriority w:val="11"/>
    <w:qFormat/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numbering" w:customStyle="1" w:styleId="Bezseznamu1">
    <w:name w:val="Bez seznamu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ZZSPK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Kokoska</dc:creator>
  <cp:lastModifiedBy>Ing. Petr Stehlík</cp:lastModifiedBy>
  <cp:revision>4</cp:revision>
  <cp:lastPrinted>2021-08-31T09:26:00Z</cp:lastPrinted>
  <dcterms:created xsi:type="dcterms:W3CDTF">2021-09-02T05:10:00Z</dcterms:created>
  <dcterms:modified xsi:type="dcterms:W3CDTF">2021-09-02T05:13:00Z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