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E77BC" w14:textId="0AC887C5" w:rsidR="001E4C6E" w:rsidRDefault="00DB3FF6">
      <w:pPr>
        <w:spacing w:after="221" w:line="259" w:lineRule="auto"/>
        <w:ind w:left="53" w:firstLine="0"/>
        <w:jc w:val="left"/>
      </w:pPr>
      <w:r>
        <w:rPr>
          <w:rFonts w:ascii="Calibri" w:eastAsia="Calibri" w:hAnsi="Calibri" w:cs="Calibri"/>
          <w:sz w:val="30"/>
        </w:rPr>
        <w:t xml:space="preserve"> ŘEDITELSTVÍ SILNIC A DÁLNIC CR</w:t>
      </w:r>
    </w:p>
    <w:p w14:paraId="6E9440C3" w14:textId="77777777" w:rsidR="001E4C6E" w:rsidRDefault="00DB3FF6">
      <w:pPr>
        <w:pStyle w:val="Nadpis1"/>
      </w:pPr>
      <w:r>
        <w:t>OBJEDNÁVKA</w:t>
      </w:r>
    </w:p>
    <w:p w14:paraId="48856509" w14:textId="77777777" w:rsidR="001E4C6E" w:rsidRDefault="00DB3FF6">
      <w:pPr>
        <w:spacing w:after="386" w:line="259" w:lineRule="auto"/>
        <w:jc w:val="center"/>
      </w:pPr>
      <w:r>
        <w:rPr>
          <w:noProof/>
        </w:rPr>
        <w:drawing>
          <wp:inline distT="0" distB="0" distL="0" distR="0" wp14:anchorId="31FC53D5" wp14:editId="3828DFEE">
            <wp:extent cx="3048" cy="3049"/>
            <wp:effectExtent l="0" t="0" r="0" b="0"/>
            <wp:docPr id="1876" name="Picture 1876"/>
            <wp:cNvGraphicFramePr/>
            <a:graphic xmlns:a="http://schemas.openxmlformats.org/drawingml/2006/main">
              <a:graphicData uri="http://schemas.openxmlformats.org/drawingml/2006/picture">
                <pic:pic xmlns:pic="http://schemas.openxmlformats.org/drawingml/2006/picture">
                  <pic:nvPicPr>
                    <pic:cNvPr id="1876" name="Picture 1876"/>
                    <pic:cNvPicPr/>
                  </pic:nvPicPr>
                  <pic:blipFill>
                    <a:blip r:embed="rId7"/>
                    <a:stretch>
                      <a:fillRect/>
                    </a:stretch>
                  </pic:blipFill>
                  <pic:spPr>
                    <a:xfrm>
                      <a:off x="0" y="0"/>
                      <a:ext cx="3048" cy="3049"/>
                    </a:xfrm>
                    <a:prstGeom prst="rect">
                      <a:avLst/>
                    </a:prstGeom>
                  </pic:spPr>
                </pic:pic>
              </a:graphicData>
            </a:graphic>
          </wp:inline>
        </w:drawing>
      </w:r>
      <w:r>
        <w:t>číslo objednávky: 29ZA-003071</w:t>
      </w:r>
      <w:r>
        <w:rPr>
          <w:noProof/>
        </w:rPr>
        <w:drawing>
          <wp:inline distT="0" distB="0" distL="0" distR="0" wp14:anchorId="1323873A" wp14:editId="550786C6">
            <wp:extent cx="3048" cy="6098"/>
            <wp:effectExtent l="0" t="0" r="0" b="0"/>
            <wp:docPr id="1877" name="Picture 1877"/>
            <wp:cNvGraphicFramePr/>
            <a:graphic xmlns:a="http://schemas.openxmlformats.org/drawingml/2006/main">
              <a:graphicData uri="http://schemas.openxmlformats.org/drawingml/2006/picture">
                <pic:pic xmlns:pic="http://schemas.openxmlformats.org/drawingml/2006/picture">
                  <pic:nvPicPr>
                    <pic:cNvPr id="1877" name="Picture 1877"/>
                    <pic:cNvPicPr/>
                  </pic:nvPicPr>
                  <pic:blipFill>
                    <a:blip r:embed="rId8"/>
                    <a:stretch>
                      <a:fillRect/>
                    </a:stretch>
                  </pic:blipFill>
                  <pic:spPr>
                    <a:xfrm>
                      <a:off x="0" y="0"/>
                      <a:ext cx="3048" cy="6098"/>
                    </a:xfrm>
                    <a:prstGeom prst="rect">
                      <a:avLst/>
                    </a:prstGeom>
                  </pic:spPr>
                </pic:pic>
              </a:graphicData>
            </a:graphic>
          </wp:inline>
        </w:drawing>
      </w:r>
    </w:p>
    <w:p w14:paraId="4081EF33" w14:textId="77777777" w:rsidR="001E4C6E" w:rsidRDefault="00DB3FF6">
      <w:pPr>
        <w:tabs>
          <w:tab w:val="center" w:pos="5470"/>
        </w:tabs>
        <w:spacing w:after="158" w:line="259" w:lineRule="auto"/>
        <w:ind w:left="0" w:firstLine="0"/>
        <w:jc w:val="left"/>
      </w:pPr>
      <w:r>
        <w:rPr>
          <w:sz w:val="26"/>
        </w:rPr>
        <w:t>Objednatel:</w:t>
      </w:r>
      <w:r>
        <w:rPr>
          <w:sz w:val="26"/>
        </w:rPr>
        <w:tab/>
        <w:t>Dodavatel:</w:t>
      </w:r>
    </w:p>
    <w:p w14:paraId="53C244B4" w14:textId="77777777" w:rsidR="001E4C6E" w:rsidRDefault="00DB3FF6">
      <w:pPr>
        <w:tabs>
          <w:tab w:val="center" w:pos="6329"/>
        </w:tabs>
        <w:ind w:left="0" w:firstLine="0"/>
        <w:jc w:val="left"/>
      </w:pPr>
      <w:r>
        <w:t>Ředitelství silnic a dálnic ČR</w:t>
      </w:r>
      <w:r>
        <w:tab/>
        <w:t>Obchodní jméno: FMH, s.r.o.</w:t>
      </w:r>
    </w:p>
    <w:p w14:paraId="5ED28AAD" w14:textId="7C604B85" w:rsidR="001E4C6E" w:rsidRDefault="00DB3FF6">
      <w:pPr>
        <w:spacing w:after="68"/>
        <w:ind w:left="19" w:right="19"/>
      </w:pPr>
      <w:r>
        <w:rPr>
          <w:noProof/>
        </w:rPr>
        <w:drawing>
          <wp:anchor distT="0" distB="0" distL="114300" distR="114300" simplePos="0" relativeHeight="251658240" behindDoc="0" locked="0" layoutInCell="1" allowOverlap="0" wp14:anchorId="1CCA3771" wp14:editId="14BDB7E7">
            <wp:simplePos x="0" y="0"/>
            <wp:positionH relativeFrom="column">
              <wp:posOffset>3118104</wp:posOffset>
            </wp:positionH>
            <wp:positionV relativeFrom="paragraph">
              <wp:posOffset>138320</wp:posOffset>
            </wp:positionV>
            <wp:extent cx="3048" cy="3049"/>
            <wp:effectExtent l="0" t="0" r="0" b="0"/>
            <wp:wrapSquare wrapText="bothSides"/>
            <wp:docPr id="1878" name="Picture 1878"/>
            <wp:cNvGraphicFramePr/>
            <a:graphic xmlns:a="http://schemas.openxmlformats.org/drawingml/2006/main">
              <a:graphicData uri="http://schemas.openxmlformats.org/drawingml/2006/picture">
                <pic:pic xmlns:pic="http://schemas.openxmlformats.org/drawingml/2006/picture">
                  <pic:nvPicPr>
                    <pic:cNvPr id="1878" name="Picture 1878"/>
                    <pic:cNvPicPr/>
                  </pic:nvPicPr>
                  <pic:blipFill>
                    <a:blip r:embed="rId9"/>
                    <a:stretch>
                      <a:fillRect/>
                    </a:stretch>
                  </pic:blipFill>
                  <pic:spPr>
                    <a:xfrm>
                      <a:off x="0" y="0"/>
                      <a:ext cx="3048" cy="3049"/>
                    </a:xfrm>
                    <a:prstGeom prst="rect">
                      <a:avLst/>
                    </a:prstGeom>
                  </pic:spPr>
                </pic:pic>
              </a:graphicData>
            </a:graphic>
          </wp:anchor>
        </w:drawing>
      </w:r>
      <w:proofErr w:type="spellStart"/>
      <w:r>
        <w:t>ssÚD</w:t>
      </w:r>
      <w:proofErr w:type="spellEnd"/>
      <w:r>
        <w:t xml:space="preserve"> 7 Adresa: Kubelíkova 1 170/11, 130 00 Praha Bankovní spojení: ČNB IČO: </w:t>
      </w:r>
      <w:proofErr w:type="spellStart"/>
      <w:r w:rsidR="00CC47D4" w:rsidRPr="00CC47D4">
        <w:rPr>
          <w:highlight w:val="black"/>
        </w:rPr>
        <w:t>xxxxxxxxxxxxxxxxxxxxxxxxxxxxxxxxxxxxxxxxxxxxxxx</w:t>
      </w:r>
      <w:proofErr w:type="spellEnd"/>
      <w:r>
        <w:t xml:space="preserve"> DIČ: CZ09743936 IČO: 65993390 Kontaktní osoba: </w:t>
      </w:r>
      <w:proofErr w:type="spellStart"/>
      <w:r w:rsidR="00CC47D4" w:rsidRPr="00CC47D4">
        <w:rPr>
          <w:highlight w:val="black"/>
        </w:rPr>
        <w:t>xxxxxxxxxxxxxxxxxxxx</w:t>
      </w:r>
      <w:proofErr w:type="spellEnd"/>
    </w:p>
    <w:p w14:paraId="4E1EEE28" w14:textId="77777777" w:rsidR="001E4C6E" w:rsidRDefault="00DB3FF6">
      <w:pPr>
        <w:spacing w:after="544"/>
        <w:ind w:left="19" w:right="19"/>
      </w:pPr>
      <w:r>
        <w:t>DIČ: CZ65993390</w:t>
      </w:r>
    </w:p>
    <w:p w14:paraId="13A3502C" w14:textId="77777777" w:rsidR="001E4C6E" w:rsidRDefault="00DB3FF6">
      <w:pPr>
        <w:spacing w:after="139"/>
        <w:ind w:left="19" w:right="19"/>
      </w:pPr>
      <w:r>
        <w:rPr>
          <w:noProof/>
        </w:rPr>
        <w:drawing>
          <wp:inline distT="0" distB="0" distL="0" distR="0" wp14:anchorId="4D44E831" wp14:editId="678C8062">
            <wp:extent cx="3048" cy="3049"/>
            <wp:effectExtent l="0" t="0" r="0" b="0"/>
            <wp:docPr id="1879" name="Picture 1879"/>
            <wp:cNvGraphicFramePr/>
            <a:graphic xmlns:a="http://schemas.openxmlformats.org/drawingml/2006/main">
              <a:graphicData uri="http://schemas.openxmlformats.org/drawingml/2006/picture">
                <pic:pic xmlns:pic="http://schemas.openxmlformats.org/drawingml/2006/picture">
                  <pic:nvPicPr>
                    <pic:cNvPr id="1879" name="Picture 1879"/>
                    <pic:cNvPicPr/>
                  </pic:nvPicPr>
                  <pic:blipFill>
                    <a:blip r:embed="rId10"/>
                    <a:stretch>
                      <a:fillRect/>
                    </a:stretch>
                  </pic:blipFill>
                  <pic:spPr>
                    <a:xfrm>
                      <a:off x="0" y="0"/>
                      <a:ext cx="3048" cy="3049"/>
                    </a:xfrm>
                    <a:prstGeom prst="rect">
                      <a:avLst/>
                    </a:prstGeom>
                  </pic:spPr>
                </pic:pic>
              </a:graphicData>
            </a:graphic>
          </wp:inline>
        </w:drawing>
      </w:r>
      <w:r>
        <w:t>Tato objednávka Objednatele zavazuje po jejím potvrzení Dodav</w:t>
      </w:r>
      <w:r>
        <w:t xml:space="preserve">atelem obě smluvní strany ke splnění stanovených závazků a nahrazuje smlouvu. Dodavatel se zavazuje provést na svůj náklad a nebezpečí pro Objednatele dílo specifikované níže. Objednatel se zavazuje zaplatit </w:t>
      </w:r>
      <w:r>
        <w:rPr>
          <w:noProof/>
        </w:rPr>
        <w:drawing>
          <wp:inline distT="0" distB="0" distL="0" distR="0" wp14:anchorId="14260E9D" wp14:editId="130B5CCD">
            <wp:extent cx="3049" cy="3049"/>
            <wp:effectExtent l="0" t="0" r="0" b="0"/>
            <wp:docPr id="1880" name="Picture 1880"/>
            <wp:cNvGraphicFramePr/>
            <a:graphic xmlns:a="http://schemas.openxmlformats.org/drawingml/2006/main">
              <a:graphicData uri="http://schemas.openxmlformats.org/drawingml/2006/picture">
                <pic:pic xmlns:pic="http://schemas.openxmlformats.org/drawingml/2006/picture">
                  <pic:nvPicPr>
                    <pic:cNvPr id="1880" name="Picture 1880"/>
                    <pic:cNvPicPr/>
                  </pic:nvPicPr>
                  <pic:blipFill>
                    <a:blip r:embed="rId9"/>
                    <a:stretch>
                      <a:fillRect/>
                    </a:stretch>
                  </pic:blipFill>
                  <pic:spPr>
                    <a:xfrm>
                      <a:off x="0" y="0"/>
                      <a:ext cx="3049" cy="3049"/>
                    </a:xfrm>
                    <a:prstGeom prst="rect">
                      <a:avLst/>
                    </a:prstGeom>
                  </pic:spPr>
                </pic:pic>
              </a:graphicData>
            </a:graphic>
          </wp:inline>
        </w:drawing>
      </w:r>
      <w:r>
        <w:t>za dílo provedené v souladu s touto objednávkou</w:t>
      </w:r>
      <w:r>
        <w:t xml:space="preserve"> cenu uvedenou níže.</w:t>
      </w:r>
    </w:p>
    <w:p w14:paraId="7B476114" w14:textId="77777777" w:rsidR="001E4C6E" w:rsidRDefault="00DB3FF6">
      <w:pPr>
        <w:spacing w:after="166"/>
        <w:ind w:left="19" w:right="19"/>
      </w:pPr>
      <w:r>
        <w:t xml:space="preserve">Místo dodání: Dálnice D2 - most D2 — </w:t>
      </w:r>
      <w:proofErr w:type="gramStart"/>
      <w:r>
        <w:t>058..</w:t>
      </w:r>
      <w:proofErr w:type="gramEnd"/>
      <w:r>
        <w:t>1.</w:t>
      </w:r>
    </w:p>
    <w:p w14:paraId="7C6425D6" w14:textId="4C2CFE5E" w:rsidR="001E4C6E" w:rsidRDefault="00DB3FF6">
      <w:pPr>
        <w:spacing w:after="158" w:line="259" w:lineRule="auto"/>
        <w:ind w:left="67"/>
        <w:jc w:val="left"/>
      </w:pPr>
      <w:r>
        <w:rPr>
          <w:sz w:val="26"/>
        </w:rPr>
        <w:t xml:space="preserve">Kontaktní osoba Objednatele: </w:t>
      </w:r>
      <w:proofErr w:type="spellStart"/>
      <w:r w:rsidR="00CC47D4" w:rsidRPr="00CC47D4">
        <w:rPr>
          <w:sz w:val="26"/>
          <w:highlight w:val="black"/>
        </w:rPr>
        <w:t>xxxxxxxxxxxxxxxxx</w:t>
      </w:r>
      <w:proofErr w:type="spellEnd"/>
    </w:p>
    <w:p w14:paraId="290C8066" w14:textId="77777777" w:rsidR="001E4C6E" w:rsidRDefault="00DB3FF6">
      <w:pPr>
        <w:spacing w:after="157"/>
        <w:ind w:left="19" w:right="19"/>
      </w:pPr>
      <w:r>
        <w:t>Fakturujte: Ředitelství silnic a dálnic ČR, Na Pankráci 56, 140 00 Praha 4</w:t>
      </w:r>
    </w:p>
    <w:p w14:paraId="5FA6940E" w14:textId="77777777" w:rsidR="001E4C6E" w:rsidRDefault="00DB3FF6">
      <w:pPr>
        <w:pStyle w:val="Nadpis2"/>
        <w:ind w:left="67"/>
      </w:pPr>
      <w:r>
        <w:t>Faktury zasílejte na adresu: SSÚD 7, Bratislavská 867, 691 45 Podivín</w:t>
      </w:r>
    </w:p>
    <w:p w14:paraId="148AD679" w14:textId="77777777" w:rsidR="001E4C6E" w:rsidRDefault="00DB3FF6">
      <w:pPr>
        <w:spacing w:after="552"/>
        <w:ind w:left="19" w:right="19"/>
      </w:pPr>
      <w:r>
        <w:t>Obchodní a platební podmínky: Objednatel uhradí cenu jednorázovým bankovním převodem na účet Dodavatele uvedený na faktuře, termín splatnosti je stanoven na 30 dnů ode dne doručení faktury Objednateli. Fakturu lze předložit nejdříve po protokolárním převze</w:t>
      </w:r>
      <w:r>
        <w:t xml:space="preserve">tí stavebních prací Objednatelem bez vad či nedodělků. Faktura musí obsahovat veškeré náležitosti stanovené platnými právními předpisy, číslo objednávky a místo dodání. Objednatel neposkytuje žádné zálohy na cenu, ani dílčí platby ceny. Potvrzením přijetí </w:t>
      </w:r>
      <w:r>
        <w:t>(akceptací) této objednávky se Dodavatel zavazuje plnit veškeré povinnosti v této objednávce uvedené. Objednatel výslovně vylučuje akceptaci objednávky Dodavatelem s jakýmikoliv změnami jejího obsahu, k takovému právnímu jednání Dodavatele se nepřihlíží. D</w:t>
      </w:r>
      <w:r>
        <w:t>odavatel poskytuje souhlas s uveřejněním objednávky a jejího potvrzení v registru smluv zřízeným zákonem č. 340/2015 Sb., o zvláštních podmínkách účinnosti některých smluv, uveřejňování těchto smluv a o registru smluv, ve znění pozdějších předpisů (dále ja</w:t>
      </w:r>
      <w:r>
        <w:t>ko „zákon o registru smluv”), Objednatelem. Objednávka je účinná okamžikem zveřejnění v registru smluv. Objednatel je oprávněn kdykoliv po uzavření objednávky tuto objednávku vypovědět s účinky od doručení písemné výpovědi Dodavateli, a to i bez uvedení dů</w:t>
      </w:r>
      <w:r>
        <w:t>vodu. Výpověď objednávky dle předcházející věty nemá vliv na již řádně poskytnuté plnění včetně práv a povinností z něj vyplývajících.</w:t>
      </w:r>
    </w:p>
    <w:p w14:paraId="2D529D53" w14:textId="77777777" w:rsidR="001E4C6E" w:rsidRDefault="00DB3FF6">
      <w:pPr>
        <w:spacing w:after="0" w:line="259" w:lineRule="auto"/>
        <w:ind w:left="619" w:firstLine="0"/>
        <w:jc w:val="center"/>
      </w:pPr>
      <w:r>
        <w:rPr>
          <w:sz w:val="22"/>
        </w:rPr>
        <w:t>1 2</w:t>
      </w:r>
    </w:p>
    <w:p w14:paraId="556A49ED" w14:textId="77777777" w:rsidR="001E4C6E" w:rsidRDefault="00DB3FF6">
      <w:pPr>
        <w:pStyle w:val="Nadpis2"/>
        <w:ind w:left="67"/>
      </w:pPr>
      <w:r>
        <w:lastRenderedPageBreak/>
        <w:t xml:space="preserve">Objednáváme u Vás: </w:t>
      </w:r>
      <w:proofErr w:type="gramStart"/>
      <w:r>
        <w:t>SA - Oprava</w:t>
      </w:r>
      <w:proofErr w:type="gramEnd"/>
      <w:r>
        <w:t xml:space="preserve"> výtluků mikrovlnnou technologií Lhůta pro dodání či termín dodání: Do 15.10.2021 Celko</w:t>
      </w:r>
      <w:r>
        <w:t>vá hodnota objednávky v Kč bez DPH / vč. DPH: 57 600,- / 69 696,-</w:t>
      </w:r>
      <w:r>
        <w:rPr>
          <w:noProof/>
        </w:rPr>
        <w:drawing>
          <wp:inline distT="0" distB="0" distL="0" distR="0" wp14:anchorId="35F3EE0E" wp14:editId="6A0050CC">
            <wp:extent cx="3048" cy="3049"/>
            <wp:effectExtent l="0" t="0" r="0" b="0"/>
            <wp:docPr id="3022" name="Picture 3022"/>
            <wp:cNvGraphicFramePr/>
            <a:graphic xmlns:a="http://schemas.openxmlformats.org/drawingml/2006/main">
              <a:graphicData uri="http://schemas.openxmlformats.org/drawingml/2006/picture">
                <pic:pic xmlns:pic="http://schemas.openxmlformats.org/drawingml/2006/picture">
                  <pic:nvPicPr>
                    <pic:cNvPr id="3022" name="Picture 3022"/>
                    <pic:cNvPicPr/>
                  </pic:nvPicPr>
                  <pic:blipFill>
                    <a:blip r:embed="rId11"/>
                    <a:stretch>
                      <a:fillRect/>
                    </a:stretch>
                  </pic:blipFill>
                  <pic:spPr>
                    <a:xfrm>
                      <a:off x="0" y="0"/>
                      <a:ext cx="3048" cy="3049"/>
                    </a:xfrm>
                    <a:prstGeom prst="rect">
                      <a:avLst/>
                    </a:prstGeom>
                  </pic:spPr>
                </pic:pic>
              </a:graphicData>
            </a:graphic>
          </wp:inline>
        </w:drawing>
      </w:r>
    </w:p>
    <w:p w14:paraId="69A2DB97" w14:textId="4C071BCA" w:rsidR="001E4C6E" w:rsidRDefault="00DB3FF6">
      <w:pPr>
        <w:spacing w:after="90" w:line="284" w:lineRule="auto"/>
        <w:ind w:left="67" w:firstLine="5"/>
        <w:jc w:val="left"/>
      </w:pPr>
      <w:r>
        <w:t xml:space="preserve">V případě akceptace objednávky Objednatele Dodavatel objednávku písemně potvrdí prostřednictvím e-mailu zaslaného do e-mailové schránky Objednatele </w:t>
      </w:r>
      <w:proofErr w:type="spellStart"/>
      <w:r w:rsidR="00CC47D4" w:rsidRPr="00CC47D4">
        <w:rPr>
          <w:highlight w:val="black"/>
        </w:rPr>
        <w:t>xxxxxxxxxxxxxxxx</w:t>
      </w:r>
      <w:proofErr w:type="spellEnd"/>
      <w:r w:rsidRPr="00CC47D4">
        <w:rPr>
          <w:highlight w:val="black"/>
        </w:rPr>
        <w:t>.</w:t>
      </w:r>
      <w:r>
        <w:t xml:space="preserve"> V případě nepotvrzení akcep</w:t>
      </w:r>
      <w:r>
        <w:t>tace objednávky Objednatele Dodavatelem ve lhůtě 3 pracovních dnů ode dne odeslání objednávky Objednatelem platí, že Dodavatel objednávku neakceptoval a objednávka je bez dalšího zneplatněna.</w:t>
      </w:r>
    </w:p>
    <w:p w14:paraId="27CF2F89" w14:textId="77777777" w:rsidR="001E4C6E" w:rsidRDefault="00DB3FF6">
      <w:pPr>
        <w:spacing w:after="148"/>
        <w:ind w:left="19" w:right="19"/>
      </w:pPr>
      <w:r>
        <w:t>Nedílnou součástí této objednávky jsou následující přílohy:</w:t>
      </w:r>
    </w:p>
    <w:p w14:paraId="525F6207" w14:textId="77777777" w:rsidR="001E4C6E" w:rsidRDefault="00DB3FF6">
      <w:pPr>
        <w:spacing w:after="113" w:line="355" w:lineRule="auto"/>
        <w:ind w:left="19" w:right="5419"/>
      </w:pPr>
      <w:r>
        <w:t>Příl</w:t>
      </w:r>
      <w:r>
        <w:t>oha č. 1 — Specifikace Díla Příloha č. 2 — Položkový rozpis ceny</w:t>
      </w:r>
    </w:p>
    <w:p w14:paraId="3040766B" w14:textId="195E35EF" w:rsidR="001E4C6E" w:rsidRDefault="00DB3FF6">
      <w:pPr>
        <w:spacing w:line="396" w:lineRule="auto"/>
        <w:ind w:left="19" w:right="6998"/>
      </w:pPr>
      <w:r>
        <w:t xml:space="preserve">Za Objednatele: Bc. </w:t>
      </w:r>
      <w:proofErr w:type="spellStart"/>
      <w:r w:rsidR="00CC47D4" w:rsidRPr="00CC47D4">
        <w:rPr>
          <w:highlight w:val="black"/>
        </w:rPr>
        <w:t>xxxxxxxxxxxxxxxxxx</w:t>
      </w:r>
      <w:proofErr w:type="spellEnd"/>
    </w:p>
    <w:p w14:paraId="340BB27A" w14:textId="77777777" w:rsidR="001E4C6E" w:rsidRDefault="00DB3FF6">
      <w:pPr>
        <w:spacing w:after="155"/>
        <w:ind w:left="87" w:right="19"/>
      </w:pPr>
      <w:r>
        <w:t xml:space="preserve">Vedoucí </w:t>
      </w:r>
      <w:proofErr w:type="spellStart"/>
      <w:r>
        <w:t>ssÚD</w:t>
      </w:r>
      <w:proofErr w:type="spellEnd"/>
      <w:r>
        <w:t xml:space="preserve"> 7</w:t>
      </w:r>
    </w:p>
    <w:p w14:paraId="3FCAB05C" w14:textId="77777777" w:rsidR="001E4C6E" w:rsidRDefault="00DB3FF6">
      <w:pPr>
        <w:spacing w:after="7357" w:line="298" w:lineRule="auto"/>
        <w:ind w:left="77" w:hanging="5"/>
        <w:jc w:val="left"/>
      </w:pPr>
      <w:r>
        <w:rPr>
          <w:sz w:val="20"/>
        </w:rPr>
        <w:t>PODEPSÁNO PROSTŘEDNICTVÍM UZNÁVANÉHO ELEKTRONICKÉHO PODPISU DLE ZÁKONA Č. 297/2016 SB., O SLUŽBÁCH VYTVÁŘEJÍCÍCH DŮVĚRU PRO ELEKTRONICKÉ TRA</w:t>
      </w:r>
      <w:r>
        <w:rPr>
          <w:sz w:val="20"/>
        </w:rPr>
        <w:t>NSAKCE, VE ZNĚNÍ POZDĚJŠÍCH PŘEDPISŮ</w:t>
      </w:r>
    </w:p>
    <w:p w14:paraId="5DDCA28B" w14:textId="77777777" w:rsidR="001E4C6E" w:rsidRDefault="00DB3FF6">
      <w:pPr>
        <w:spacing w:after="257" w:line="259" w:lineRule="auto"/>
        <w:ind w:left="711"/>
        <w:jc w:val="center"/>
      </w:pPr>
      <w:r>
        <w:rPr>
          <w:sz w:val="18"/>
        </w:rPr>
        <w:t>2 2</w:t>
      </w:r>
    </w:p>
    <w:p w14:paraId="7454A8A0" w14:textId="77777777" w:rsidR="001E4C6E" w:rsidRDefault="00DB3FF6">
      <w:pPr>
        <w:spacing w:after="151" w:line="259" w:lineRule="auto"/>
        <w:ind w:right="62"/>
        <w:jc w:val="center"/>
      </w:pPr>
      <w:r>
        <w:lastRenderedPageBreak/>
        <w:t>Specifikace Díla</w:t>
      </w:r>
    </w:p>
    <w:p w14:paraId="6ED6052C" w14:textId="77777777" w:rsidR="001E4C6E" w:rsidRDefault="00DB3FF6">
      <w:pPr>
        <w:spacing w:after="199"/>
        <w:ind w:left="19" w:right="19"/>
      </w:pPr>
      <w:r>
        <w:t>Předmětem plnění jsou opravy závad lokálních poruch obrusné a ložní vrstvy netuhých vozovek.</w:t>
      </w:r>
    </w:p>
    <w:p w14:paraId="23915D5A" w14:textId="77777777" w:rsidR="001E4C6E" w:rsidRDefault="00DB3FF6">
      <w:pPr>
        <w:spacing w:after="133" w:line="259" w:lineRule="auto"/>
        <w:ind w:left="5"/>
        <w:jc w:val="left"/>
      </w:pPr>
      <w:r>
        <w:rPr>
          <w:sz w:val="26"/>
          <w:u w:val="single" w:color="000000"/>
        </w:rPr>
        <w:t>Staničení:</w:t>
      </w:r>
    </w:p>
    <w:p w14:paraId="1AB6FC9F" w14:textId="77777777" w:rsidR="001E4C6E" w:rsidRDefault="00DB3FF6">
      <w:pPr>
        <w:ind w:left="19" w:right="19"/>
      </w:pPr>
      <w:r>
        <w:t xml:space="preserve">Dálnice D2 - most D2 - </w:t>
      </w:r>
      <w:proofErr w:type="gramStart"/>
      <w:r>
        <w:t>058..</w:t>
      </w:r>
      <w:proofErr w:type="gramEnd"/>
      <w:r>
        <w:t>1.</w:t>
      </w:r>
    </w:p>
    <w:p w14:paraId="790618B4" w14:textId="77777777" w:rsidR="001E4C6E" w:rsidRDefault="00DB3FF6">
      <w:pPr>
        <w:spacing w:after="133" w:line="259" w:lineRule="auto"/>
        <w:ind w:left="5"/>
        <w:jc w:val="left"/>
      </w:pPr>
      <w:r>
        <w:rPr>
          <w:sz w:val="26"/>
          <w:u w:val="single" w:color="000000"/>
        </w:rPr>
        <w:t>Požadavky:</w:t>
      </w:r>
    </w:p>
    <w:p w14:paraId="79EEB363" w14:textId="77777777" w:rsidR="001E4C6E" w:rsidRDefault="00DB3FF6">
      <w:pPr>
        <w:spacing w:after="207"/>
        <w:ind w:left="19" w:right="19"/>
      </w:pPr>
      <w:r>
        <w:t>Bude provedena oprava lokálních poruch obrusné a ložní vrstvy netuhých vozovek. Při opravě dojde k bezespárému spojení původní a doplněné směsi a tím k trvalému uzavření poruchy (tzn., že při opravě nevzniká pracovní spára, kterou je potřeba utěsnit). Poru</w:t>
      </w:r>
      <w:r>
        <w:t xml:space="preserve">cha bude mechanicky </w:t>
      </w:r>
      <w:proofErr w:type="spellStart"/>
      <w:r>
        <w:t>vycłstena</w:t>
      </w:r>
      <w:proofErr w:type="spellEnd"/>
      <w:r>
        <w:t>.</w:t>
      </w:r>
    </w:p>
    <w:p w14:paraId="5564E2DC" w14:textId="77777777" w:rsidR="001E4C6E" w:rsidRDefault="00DB3FF6">
      <w:pPr>
        <w:spacing w:after="200"/>
        <w:ind w:left="19" w:right="19"/>
      </w:pPr>
      <w:r>
        <w:t>Po vyčištění poruchy bude proveden mikrovlnný ohřev:</w:t>
      </w:r>
    </w:p>
    <w:p w14:paraId="1A60028B" w14:textId="77777777" w:rsidR="001E4C6E" w:rsidRDefault="00DB3FF6">
      <w:pPr>
        <w:spacing w:after="54" w:line="356" w:lineRule="auto"/>
        <w:ind w:left="19" w:right="19"/>
      </w:pPr>
      <w:r>
        <w:rPr>
          <w:noProof/>
        </w:rPr>
        <w:drawing>
          <wp:inline distT="0" distB="0" distL="0" distR="0" wp14:anchorId="2928876A" wp14:editId="12DFB72A">
            <wp:extent cx="39624" cy="39636"/>
            <wp:effectExtent l="0" t="0" r="0" b="0"/>
            <wp:docPr id="4239" name="Picture 4239"/>
            <wp:cNvGraphicFramePr/>
            <a:graphic xmlns:a="http://schemas.openxmlformats.org/drawingml/2006/main">
              <a:graphicData uri="http://schemas.openxmlformats.org/drawingml/2006/picture">
                <pic:pic xmlns:pic="http://schemas.openxmlformats.org/drawingml/2006/picture">
                  <pic:nvPicPr>
                    <pic:cNvPr id="4239" name="Picture 4239"/>
                    <pic:cNvPicPr/>
                  </pic:nvPicPr>
                  <pic:blipFill>
                    <a:blip r:embed="rId12"/>
                    <a:stretch>
                      <a:fillRect/>
                    </a:stretch>
                  </pic:blipFill>
                  <pic:spPr>
                    <a:xfrm>
                      <a:off x="0" y="0"/>
                      <a:ext cx="39624" cy="39636"/>
                    </a:xfrm>
                    <a:prstGeom prst="rect">
                      <a:avLst/>
                    </a:prstGeom>
                  </pic:spPr>
                </pic:pic>
              </a:graphicData>
            </a:graphic>
          </wp:inline>
        </w:drawing>
      </w:r>
      <w:r>
        <w:t xml:space="preserve"> neporušené části vrstvy asfaltové vozovky v blízkém okolí poruchy, a to v celé tloušťce vrstvy </w:t>
      </w:r>
      <w:r>
        <w:rPr>
          <w:noProof/>
        </w:rPr>
        <w:drawing>
          <wp:inline distT="0" distB="0" distL="0" distR="0" wp14:anchorId="2B828EF1" wp14:editId="4AB26E5F">
            <wp:extent cx="39624" cy="39635"/>
            <wp:effectExtent l="0" t="0" r="0" b="0"/>
            <wp:docPr id="4240" name="Picture 4240"/>
            <wp:cNvGraphicFramePr/>
            <a:graphic xmlns:a="http://schemas.openxmlformats.org/drawingml/2006/main">
              <a:graphicData uri="http://schemas.openxmlformats.org/drawingml/2006/picture">
                <pic:pic xmlns:pic="http://schemas.openxmlformats.org/drawingml/2006/picture">
                  <pic:nvPicPr>
                    <pic:cNvPr id="4240" name="Picture 4240"/>
                    <pic:cNvPicPr/>
                  </pic:nvPicPr>
                  <pic:blipFill>
                    <a:blip r:embed="rId13"/>
                    <a:stretch>
                      <a:fillRect/>
                    </a:stretch>
                  </pic:blipFill>
                  <pic:spPr>
                    <a:xfrm>
                      <a:off x="0" y="0"/>
                      <a:ext cx="39624" cy="39635"/>
                    </a:xfrm>
                    <a:prstGeom prst="rect">
                      <a:avLst/>
                    </a:prstGeom>
                  </pic:spPr>
                </pic:pic>
              </a:graphicData>
            </a:graphic>
          </wp:inline>
        </w:drawing>
      </w:r>
      <w:r>
        <w:t xml:space="preserve"> doplňované asfaltové směsi.</w:t>
      </w:r>
    </w:p>
    <w:p w14:paraId="704E4232" w14:textId="77777777" w:rsidR="001E4C6E" w:rsidRDefault="00DB3FF6">
      <w:pPr>
        <w:spacing w:after="169"/>
        <w:ind w:left="19" w:right="19"/>
      </w:pPr>
      <w:r>
        <w:t>Po dosažení technologické teploty vrstev vozovky i asfaltové směsi je doplněna do místa poruchy asfaltová směs a zhutněna.</w:t>
      </w:r>
    </w:p>
    <w:p w14:paraId="054E5EBF" w14:textId="77777777" w:rsidR="001E4C6E" w:rsidRDefault="00DB3FF6">
      <w:pPr>
        <w:spacing w:after="133" w:line="259" w:lineRule="auto"/>
        <w:ind w:left="5"/>
        <w:jc w:val="left"/>
      </w:pPr>
      <w:r>
        <w:rPr>
          <w:sz w:val="26"/>
          <w:u w:val="single" w:color="000000"/>
        </w:rPr>
        <w:t>Ostatní:</w:t>
      </w:r>
    </w:p>
    <w:p w14:paraId="2A956C20" w14:textId="77777777" w:rsidR="001E4C6E" w:rsidRDefault="00DB3FF6">
      <w:pPr>
        <w:spacing w:after="144"/>
        <w:ind w:left="19" w:right="19"/>
      </w:pPr>
      <w:r>
        <w:t>Práce budou provedeny v souladu s platnými předpisy, ČSN, TKP, SPK a TP. Při práci budou dodržovány veškeré právní předpisy,</w:t>
      </w:r>
      <w:r>
        <w:t xml:space="preserve"> týkající se zajištění bezpečnosti a ochrany zdraví při práci. Veškeré práce musí být realizovány v souladu se standardy ŘSD ČR </w:t>
      </w:r>
      <w:proofErr w:type="gramStart"/>
      <w:r>
        <w:t>„ Bezpečnost</w:t>
      </w:r>
      <w:proofErr w:type="gramEnd"/>
      <w:r>
        <w:t xml:space="preserve"> prací”: http://www.rsd.cz\Technicke-predpisy\Bezpecnost-praci-za-provozu.</w:t>
      </w:r>
    </w:p>
    <w:p w14:paraId="4161DDF1" w14:textId="77777777" w:rsidR="001E4C6E" w:rsidRDefault="00DB3FF6">
      <w:pPr>
        <w:spacing w:after="46"/>
        <w:ind w:left="19" w:right="19"/>
      </w:pPr>
      <w:r>
        <w:t>Zhotovitel je povinen nahlásit objednavat</w:t>
      </w:r>
      <w:r>
        <w:t>eli provádění prací na dálnici D2 48 hodin předem tak, aby akce mohla být zanesena do IS Dálnice.</w:t>
      </w:r>
    </w:p>
    <w:p w14:paraId="628C49FB" w14:textId="77777777" w:rsidR="001E4C6E" w:rsidRDefault="00DB3FF6">
      <w:pPr>
        <w:spacing w:after="4617"/>
        <w:ind w:left="19" w:right="19"/>
      </w:pPr>
      <w:r>
        <w:t xml:space="preserve">DIO zajistí </w:t>
      </w:r>
      <w:proofErr w:type="spellStart"/>
      <w:r>
        <w:t>ssÚD</w:t>
      </w:r>
      <w:proofErr w:type="spellEnd"/>
      <w:r>
        <w:t xml:space="preserve"> Podivín</w:t>
      </w:r>
    </w:p>
    <w:p w14:paraId="3AFEFD72" w14:textId="77777777" w:rsidR="001E4C6E" w:rsidRDefault="00DB3FF6">
      <w:pPr>
        <w:spacing w:after="257" w:line="259" w:lineRule="auto"/>
        <w:ind w:left="711" w:right="144"/>
        <w:jc w:val="center"/>
      </w:pPr>
      <w:r>
        <w:rPr>
          <w:sz w:val="18"/>
        </w:rPr>
        <w:t>I 1</w:t>
      </w:r>
    </w:p>
    <w:p w14:paraId="634DE164" w14:textId="77777777" w:rsidR="001E4C6E" w:rsidRDefault="001E4C6E">
      <w:pPr>
        <w:sectPr w:rsidR="001E4C6E">
          <w:pgSz w:w="11904" w:h="16834"/>
          <w:pgMar w:top="1656" w:right="1354" w:bottom="514" w:left="1430" w:header="708" w:footer="840" w:gutter="0"/>
          <w:cols w:space="708"/>
        </w:sectPr>
      </w:pPr>
    </w:p>
    <w:tbl>
      <w:tblPr>
        <w:tblStyle w:val="TableGrid"/>
        <w:tblW w:w="9275" w:type="dxa"/>
        <w:tblInd w:w="-155" w:type="dxa"/>
        <w:tblCellMar>
          <w:top w:w="19" w:type="dxa"/>
          <w:left w:w="22" w:type="dxa"/>
          <w:bottom w:w="4" w:type="dxa"/>
          <w:right w:w="50" w:type="dxa"/>
        </w:tblCellMar>
        <w:tblLook w:val="04A0" w:firstRow="1" w:lastRow="0" w:firstColumn="1" w:lastColumn="0" w:noHBand="0" w:noVBand="1"/>
      </w:tblPr>
      <w:tblGrid>
        <w:gridCol w:w="398"/>
        <w:gridCol w:w="1367"/>
        <w:gridCol w:w="4676"/>
        <w:gridCol w:w="357"/>
        <w:gridCol w:w="581"/>
        <w:gridCol w:w="802"/>
        <w:gridCol w:w="1094"/>
      </w:tblGrid>
      <w:tr w:rsidR="001E4C6E" w14:paraId="71A8CB91" w14:textId="77777777">
        <w:trPr>
          <w:trHeight w:val="946"/>
        </w:trPr>
        <w:tc>
          <w:tcPr>
            <w:tcW w:w="9275" w:type="dxa"/>
            <w:gridSpan w:val="7"/>
            <w:tcBorders>
              <w:top w:val="single" w:sz="2" w:space="0" w:color="000000"/>
              <w:left w:val="single" w:sz="2" w:space="0" w:color="000000"/>
              <w:bottom w:val="single" w:sz="2" w:space="0" w:color="000000"/>
              <w:right w:val="single" w:sz="2" w:space="0" w:color="000000"/>
            </w:tcBorders>
          </w:tcPr>
          <w:p w14:paraId="3DCCB782" w14:textId="77777777" w:rsidR="001E4C6E" w:rsidRDefault="00DB3FF6">
            <w:pPr>
              <w:spacing w:after="0" w:line="259" w:lineRule="auto"/>
              <w:ind w:left="0" w:firstLine="0"/>
              <w:jc w:val="center"/>
            </w:pPr>
            <w:r>
              <w:rPr>
                <w:rFonts w:ascii="Calibri" w:eastAsia="Calibri" w:hAnsi="Calibri" w:cs="Calibri"/>
              </w:rPr>
              <w:lastRenderedPageBreak/>
              <w:t xml:space="preserve">Položkový rozpis ceny - oprava výtluků homogenním zahřátím v celé tloušťce porušené vrstvy most D2 - </w:t>
            </w:r>
            <w:proofErr w:type="gramStart"/>
            <w:r>
              <w:rPr>
                <w:rFonts w:ascii="Calibri" w:eastAsia="Calibri" w:hAnsi="Calibri" w:cs="Calibri"/>
              </w:rPr>
              <w:t>058..</w:t>
            </w:r>
            <w:proofErr w:type="gramEnd"/>
            <w:r>
              <w:rPr>
                <w:rFonts w:ascii="Calibri" w:eastAsia="Calibri" w:hAnsi="Calibri" w:cs="Calibri"/>
              </w:rPr>
              <w:t>1</w:t>
            </w:r>
          </w:p>
        </w:tc>
      </w:tr>
      <w:tr w:rsidR="001E4C6E" w14:paraId="28484CBB" w14:textId="77777777">
        <w:trPr>
          <w:trHeight w:val="384"/>
        </w:trPr>
        <w:tc>
          <w:tcPr>
            <w:tcW w:w="379" w:type="dxa"/>
            <w:tcBorders>
              <w:top w:val="single" w:sz="2" w:space="0" w:color="000000"/>
              <w:left w:val="single" w:sz="2" w:space="0" w:color="000000"/>
              <w:bottom w:val="single" w:sz="2" w:space="0" w:color="000000"/>
              <w:right w:val="single" w:sz="2" w:space="0" w:color="000000"/>
            </w:tcBorders>
          </w:tcPr>
          <w:p w14:paraId="7396759B" w14:textId="77777777" w:rsidR="001E4C6E" w:rsidRDefault="00DB3FF6">
            <w:pPr>
              <w:spacing w:after="0" w:line="259" w:lineRule="auto"/>
              <w:ind w:left="62" w:firstLine="0"/>
              <w:jc w:val="left"/>
            </w:pPr>
            <w:proofErr w:type="spellStart"/>
            <w:r>
              <w:rPr>
                <w:rFonts w:ascii="Calibri" w:eastAsia="Calibri" w:hAnsi="Calibri" w:cs="Calibri"/>
                <w:sz w:val="16"/>
              </w:rPr>
              <w:t>Poř</w:t>
            </w:r>
            <w:proofErr w:type="spellEnd"/>
            <w:r>
              <w:rPr>
                <w:rFonts w:ascii="Calibri" w:eastAsia="Calibri" w:hAnsi="Calibri" w:cs="Calibri"/>
                <w:sz w:val="16"/>
              </w:rPr>
              <w:t>.</w:t>
            </w:r>
          </w:p>
          <w:p w14:paraId="6E2AA5EE" w14:textId="77777777" w:rsidR="001E4C6E" w:rsidRDefault="00DB3FF6">
            <w:pPr>
              <w:spacing w:after="0" w:line="259" w:lineRule="auto"/>
              <w:ind w:left="38" w:firstLine="0"/>
              <w:jc w:val="center"/>
            </w:pPr>
            <w:r>
              <w:rPr>
                <w:rFonts w:ascii="Calibri" w:eastAsia="Calibri" w:hAnsi="Calibri" w:cs="Calibri"/>
                <w:sz w:val="14"/>
              </w:rPr>
              <w:t>č.</w:t>
            </w:r>
          </w:p>
        </w:tc>
        <w:tc>
          <w:tcPr>
            <w:tcW w:w="1378" w:type="dxa"/>
            <w:tcBorders>
              <w:top w:val="single" w:sz="2" w:space="0" w:color="000000"/>
              <w:left w:val="single" w:sz="2" w:space="0" w:color="000000"/>
              <w:bottom w:val="single" w:sz="2" w:space="0" w:color="000000"/>
              <w:right w:val="single" w:sz="2" w:space="0" w:color="000000"/>
            </w:tcBorders>
            <w:vAlign w:val="center"/>
          </w:tcPr>
          <w:p w14:paraId="752C8794" w14:textId="77777777" w:rsidR="001E4C6E" w:rsidRDefault="00DB3FF6">
            <w:pPr>
              <w:spacing w:after="0" w:line="259" w:lineRule="auto"/>
              <w:ind w:left="48" w:firstLine="0"/>
              <w:jc w:val="center"/>
            </w:pPr>
            <w:proofErr w:type="spellStart"/>
            <w:r>
              <w:rPr>
                <w:rFonts w:ascii="Calibri" w:eastAsia="Calibri" w:hAnsi="Calibri" w:cs="Calibri"/>
                <w:sz w:val="16"/>
              </w:rPr>
              <w:t>P.č</w:t>
            </w:r>
            <w:proofErr w:type="spellEnd"/>
            <w:r>
              <w:rPr>
                <w:rFonts w:ascii="Calibri" w:eastAsia="Calibri" w:hAnsi="Calibri" w:cs="Calibri"/>
                <w:sz w:val="16"/>
              </w:rPr>
              <w:t>. dle OTSKP</w:t>
            </w:r>
          </w:p>
        </w:tc>
        <w:tc>
          <w:tcPr>
            <w:tcW w:w="4719" w:type="dxa"/>
            <w:tcBorders>
              <w:top w:val="single" w:sz="2" w:space="0" w:color="000000"/>
              <w:left w:val="single" w:sz="2" w:space="0" w:color="000000"/>
              <w:bottom w:val="single" w:sz="2" w:space="0" w:color="000000"/>
              <w:right w:val="single" w:sz="2" w:space="0" w:color="000000"/>
            </w:tcBorders>
            <w:vAlign w:val="center"/>
          </w:tcPr>
          <w:p w14:paraId="485A3D2A" w14:textId="77777777" w:rsidR="001E4C6E" w:rsidRDefault="00DB3FF6">
            <w:pPr>
              <w:spacing w:after="0" w:line="259" w:lineRule="auto"/>
              <w:ind w:left="47" w:firstLine="0"/>
              <w:jc w:val="center"/>
            </w:pPr>
            <w:r>
              <w:rPr>
                <w:rFonts w:ascii="Calibri" w:eastAsia="Calibri" w:hAnsi="Calibri" w:cs="Calibri"/>
                <w:sz w:val="14"/>
              </w:rPr>
              <w:t>Název položky</w:t>
            </w:r>
          </w:p>
        </w:tc>
        <w:tc>
          <w:tcPr>
            <w:tcW w:w="316" w:type="dxa"/>
            <w:tcBorders>
              <w:top w:val="single" w:sz="2" w:space="0" w:color="000000"/>
              <w:left w:val="single" w:sz="2" w:space="0" w:color="000000"/>
              <w:bottom w:val="single" w:sz="2" w:space="0" w:color="000000"/>
              <w:right w:val="single" w:sz="2" w:space="0" w:color="000000"/>
            </w:tcBorders>
          </w:tcPr>
          <w:p w14:paraId="48E94C99" w14:textId="77777777" w:rsidR="001E4C6E" w:rsidRDefault="00DB3FF6">
            <w:pPr>
              <w:spacing w:after="0" w:line="259" w:lineRule="auto"/>
              <w:ind w:left="38" w:firstLine="0"/>
              <w:jc w:val="left"/>
            </w:pPr>
            <w:proofErr w:type="spellStart"/>
            <w:r>
              <w:rPr>
                <w:rFonts w:ascii="Calibri" w:eastAsia="Calibri" w:hAnsi="Calibri" w:cs="Calibri"/>
                <w:sz w:val="16"/>
              </w:rPr>
              <w:t>m.j</w:t>
            </w:r>
            <w:proofErr w:type="spellEnd"/>
            <w:r>
              <w:rPr>
                <w:rFonts w:ascii="Calibri" w:eastAsia="Calibri" w:hAnsi="Calibri" w:cs="Calibri"/>
                <w:sz w:val="16"/>
              </w:rPr>
              <w:t>.</w:t>
            </w:r>
          </w:p>
        </w:tc>
        <w:tc>
          <w:tcPr>
            <w:tcW w:w="581" w:type="dxa"/>
            <w:tcBorders>
              <w:top w:val="single" w:sz="2" w:space="0" w:color="000000"/>
              <w:left w:val="single" w:sz="2" w:space="0" w:color="000000"/>
              <w:bottom w:val="single" w:sz="2" w:space="0" w:color="000000"/>
              <w:right w:val="single" w:sz="2" w:space="0" w:color="000000"/>
            </w:tcBorders>
            <w:vAlign w:val="center"/>
          </w:tcPr>
          <w:p w14:paraId="392C6957" w14:textId="77777777" w:rsidR="001E4C6E" w:rsidRDefault="00DB3FF6">
            <w:pPr>
              <w:spacing w:after="0" w:line="259" w:lineRule="auto"/>
              <w:ind w:left="58" w:firstLine="0"/>
              <w:jc w:val="left"/>
            </w:pPr>
            <w:r>
              <w:rPr>
                <w:rFonts w:ascii="Calibri" w:eastAsia="Calibri" w:hAnsi="Calibri" w:cs="Calibri"/>
                <w:sz w:val="14"/>
              </w:rPr>
              <w:t>výměra</w:t>
            </w:r>
          </w:p>
        </w:tc>
        <w:tc>
          <w:tcPr>
            <w:tcW w:w="806" w:type="dxa"/>
            <w:tcBorders>
              <w:top w:val="single" w:sz="2" w:space="0" w:color="000000"/>
              <w:left w:val="single" w:sz="2" w:space="0" w:color="000000"/>
              <w:bottom w:val="single" w:sz="2" w:space="0" w:color="000000"/>
              <w:right w:val="single" w:sz="2" w:space="0" w:color="000000"/>
            </w:tcBorders>
            <w:vAlign w:val="center"/>
          </w:tcPr>
          <w:p w14:paraId="77D20DB0" w14:textId="77777777" w:rsidR="001E4C6E" w:rsidRDefault="00DB3FF6">
            <w:pPr>
              <w:spacing w:after="0" w:line="259" w:lineRule="auto"/>
              <w:ind w:left="19" w:firstLine="0"/>
              <w:jc w:val="center"/>
            </w:pPr>
            <w:r>
              <w:rPr>
                <w:rFonts w:ascii="Calibri" w:eastAsia="Calibri" w:hAnsi="Calibri" w:cs="Calibri"/>
                <w:sz w:val="16"/>
              </w:rPr>
              <w:t>jed. cena</w:t>
            </w:r>
          </w:p>
        </w:tc>
        <w:tc>
          <w:tcPr>
            <w:tcW w:w="1096" w:type="dxa"/>
            <w:tcBorders>
              <w:top w:val="single" w:sz="2" w:space="0" w:color="000000"/>
              <w:left w:val="single" w:sz="2" w:space="0" w:color="000000"/>
              <w:bottom w:val="single" w:sz="2" w:space="0" w:color="000000"/>
              <w:right w:val="single" w:sz="2" w:space="0" w:color="000000"/>
            </w:tcBorders>
            <w:vAlign w:val="center"/>
          </w:tcPr>
          <w:p w14:paraId="50640608" w14:textId="77777777" w:rsidR="001E4C6E" w:rsidRDefault="00DB3FF6">
            <w:pPr>
              <w:spacing w:after="0" w:line="259" w:lineRule="auto"/>
              <w:ind w:left="86" w:firstLine="0"/>
              <w:jc w:val="left"/>
            </w:pPr>
            <w:r>
              <w:rPr>
                <w:rFonts w:ascii="Calibri" w:eastAsia="Calibri" w:hAnsi="Calibri" w:cs="Calibri"/>
                <w:sz w:val="14"/>
              </w:rPr>
              <w:t>cena celkem Kč</w:t>
            </w:r>
          </w:p>
        </w:tc>
      </w:tr>
      <w:tr w:rsidR="001E4C6E" w14:paraId="4E6AB1F9" w14:textId="77777777">
        <w:trPr>
          <w:trHeight w:val="451"/>
        </w:trPr>
        <w:tc>
          <w:tcPr>
            <w:tcW w:w="379" w:type="dxa"/>
            <w:tcBorders>
              <w:top w:val="single" w:sz="2" w:space="0" w:color="000000"/>
              <w:left w:val="single" w:sz="2" w:space="0" w:color="000000"/>
              <w:bottom w:val="single" w:sz="2" w:space="0" w:color="000000"/>
              <w:right w:val="single" w:sz="2" w:space="0" w:color="000000"/>
            </w:tcBorders>
            <w:vAlign w:val="center"/>
          </w:tcPr>
          <w:p w14:paraId="78B46404" w14:textId="77777777" w:rsidR="001E4C6E" w:rsidRDefault="00DB3FF6">
            <w:pPr>
              <w:spacing w:after="0" w:line="259" w:lineRule="auto"/>
              <w:ind w:left="57" w:firstLine="0"/>
              <w:jc w:val="center"/>
            </w:pPr>
            <w:r>
              <w:rPr>
                <w:rFonts w:ascii="Calibri" w:eastAsia="Calibri" w:hAnsi="Calibri" w:cs="Calibri"/>
                <w:sz w:val="18"/>
              </w:rPr>
              <w:t>1</w:t>
            </w:r>
          </w:p>
        </w:tc>
        <w:tc>
          <w:tcPr>
            <w:tcW w:w="1378" w:type="dxa"/>
            <w:tcBorders>
              <w:top w:val="single" w:sz="2" w:space="0" w:color="000000"/>
              <w:left w:val="single" w:sz="2" w:space="0" w:color="000000"/>
              <w:bottom w:val="single" w:sz="2" w:space="0" w:color="000000"/>
              <w:right w:val="single" w:sz="2" w:space="0" w:color="000000"/>
            </w:tcBorders>
            <w:vAlign w:val="center"/>
          </w:tcPr>
          <w:p w14:paraId="3B6DF599" w14:textId="77777777" w:rsidR="001E4C6E" w:rsidRDefault="00DB3FF6">
            <w:pPr>
              <w:spacing w:after="0" w:line="259" w:lineRule="auto"/>
              <w:ind w:left="10" w:firstLine="0"/>
              <w:jc w:val="left"/>
            </w:pPr>
            <w:r>
              <w:rPr>
                <w:rFonts w:ascii="Calibri" w:eastAsia="Calibri" w:hAnsi="Calibri" w:cs="Calibri"/>
                <w:sz w:val="12"/>
              </w:rPr>
              <w:t>57794A1</w:t>
            </w:r>
          </w:p>
        </w:tc>
        <w:tc>
          <w:tcPr>
            <w:tcW w:w="4719" w:type="dxa"/>
            <w:tcBorders>
              <w:top w:val="single" w:sz="2" w:space="0" w:color="000000"/>
              <w:left w:val="single" w:sz="2" w:space="0" w:color="000000"/>
              <w:bottom w:val="single" w:sz="2" w:space="0" w:color="000000"/>
              <w:right w:val="single" w:sz="2" w:space="0" w:color="000000"/>
            </w:tcBorders>
            <w:vAlign w:val="bottom"/>
          </w:tcPr>
          <w:p w14:paraId="0473CA13" w14:textId="77777777" w:rsidR="001E4C6E" w:rsidRDefault="00DB3FF6">
            <w:pPr>
              <w:spacing w:after="0" w:line="259" w:lineRule="auto"/>
              <w:ind w:left="10" w:firstLine="0"/>
              <w:jc w:val="left"/>
            </w:pPr>
            <w:r>
              <w:rPr>
                <w:rFonts w:ascii="Calibri" w:eastAsia="Calibri" w:hAnsi="Calibri" w:cs="Calibri"/>
                <w:sz w:val="12"/>
              </w:rPr>
              <w:t xml:space="preserve">SOLITERNÍ VÝSPRAVA VÝTLUKŮ HOMOGENNÍM ZAHŘÁTÍM V CELÉ TLOUŠŤCE PORUŠENÉ VRSTVY </w:t>
            </w:r>
            <w:proofErr w:type="spellStart"/>
            <w:r>
              <w:rPr>
                <w:rFonts w:ascii="Calibri" w:eastAsia="Calibri" w:hAnsi="Calibri" w:cs="Calibri"/>
                <w:sz w:val="12"/>
              </w:rPr>
              <w:t>tl</w:t>
            </w:r>
            <w:proofErr w:type="spellEnd"/>
            <w:r>
              <w:rPr>
                <w:rFonts w:ascii="Calibri" w:eastAsia="Calibri" w:hAnsi="Calibri" w:cs="Calibri"/>
                <w:sz w:val="12"/>
              </w:rPr>
              <w:t>.</w:t>
            </w:r>
          </w:p>
          <w:p w14:paraId="691BE60F" w14:textId="77777777" w:rsidR="001E4C6E" w:rsidRDefault="00DB3FF6">
            <w:pPr>
              <w:spacing w:after="0" w:line="259" w:lineRule="auto"/>
              <w:ind w:left="10" w:firstLine="0"/>
              <w:jc w:val="left"/>
            </w:pPr>
            <w:r>
              <w:rPr>
                <w:rFonts w:ascii="Calibri" w:eastAsia="Calibri" w:hAnsi="Calibri" w:cs="Calibri"/>
                <w:sz w:val="12"/>
              </w:rPr>
              <w:t xml:space="preserve">do </w:t>
            </w:r>
            <w:proofErr w:type="gramStart"/>
            <w:r>
              <w:rPr>
                <w:rFonts w:ascii="Calibri" w:eastAsia="Calibri" w:hAnsi="Calibri" w:cs="Calibri"/>
                <w:sz w:val="12"/>
              </w:rPr>
              <w:t>100mm</w:t>
            </w:r>
            <w:proofErr w:type="gramEnd"/>
            <w:r>
              <w:rPr>
                <w:rFonts w:ascii="Calibri" w:eastAsia="Calibri" w:hAnsi="Calibri" w:cs="Calibri"/>
                <w:sz w:val="12"/>
              </w:rPr>
              <w:t xml:space="preserve"> (např. MIKROVLNNOU TECHNOLOGIÍ) do maximální velikosti plochy 500x700 mm - LÉTO</w:t>
            </w:r>
          </w:p>
        </w:tc>
        <w:tc>
          <w:tcPr>
            <w:tcW w:w="316" w:type="dxa"/>
            <w:tcBorders>
              <w:top w:val="single" w:sz="2" w:space="0" w:color="000000"/>
              <w:left w:val="single" w:sz="2" w:space="0" w:color="000000"/>
              <w:bottom w:val="single" w:sz="2" w:space="0" w:color="000000"/>
              <w:right w:val="single" w:sz="2" w:space="0" w:color="000000"/>
            </w:tcBorders>
            <w:vAlign w:val="center"/>
          </w:tcPr>
          <w:p w14:paraId="6E55BF43" w14:textId="77777777" w:rsidR="001E4C6E" w:rsidRDefault="00DB3FF6">
            <w:pPr>
              <w:spacing w:after="0" w:line="259" w:lineRule="auto"/>
              <w:ind w:left="47" w:firstLine="0"/>
              <w:jc w:val="center"/>
            </w:pPr>
            <w:r>
              <w:rPr>
                <w:rFonts w:ascii="Calibri" w:eastAsia="Calibri" w:hAnsi="Calibri" w:cs="Calibri"/>
                <w:sz w:val="14"/>
              </w:rPr>
              <w:t>ks</w:t>
            </w:r>
          </w:p>
        </w:tc>
        <w:tc>
          <w:tcPr>
            <w:tcW w:w="581" w:type="dxa"/>
            <w:tcBorders>
              <w:top w:val="single" w:sz="2" w:space="0" w:color="000000"/>
              <w:left w:val="single" w:sz="2" w:space="0" w:color="000000"/>
              <w:bottom w:val="single" w:sz="2" w:space="0" w:color="000000"/>
              <w:right w:val="single" w:sz="2" w:space="0" w:color="000000"/>
            </w:tcBorders>
            <w:vAlign w:val="center"/>
          </w:tcPr>
          <w:p w14:paraId="6A976A2B" w14:textId="77777777" w:rsidR="001E4C6E" w:rsidRDefault="00DB3FF6">
            <w:pPr>
              <w:spacing w:after="0" w:line="259" w:lineRule="auto"/>
              <w:ind w:left="53" w:firstLine="0"/>
              <w:jc w:val="center"/>
            </w:pPr>
            <w:r>
              <w:rPr>
                <w:rFonts w:ascii="Calibri" w:eastAsia="Calibri" w:hAnsi="Calibri" w:cs="Calibri"/>
                <w:sz w:val="12"/>
              </w:rPr>
              <w:t>10,00</w:t>
            </w:r>
          </w:p>
        </w:tc>
        <w:tc>
          <w:tcPr>
            <w:tcW w:w="806" w:type="dxa"/>
            <w:tcBorders>
              <w:top w:val="single" w:sz="2" w:space="0" w:color="000000"/>
              <w:left w:val="single" w:sz="2" w:space="0" w:color="000000"/>
              <w:bottom w:val="single" w:sz="2" w:space="0" w:color="000000"/>
              <w:right w:val="single" w:sz="2" w:space="0" w:color="000000"/>
            </w:tcBorders>
            <w:vAlign w:val="center"/>
          </w:tcPr>
          <w:p w14:paraId="4DD0E523" w14:textId="77777777" w:rsidR="001E4C6E" w:rsidRDefault="00DB3FF6">
            <w:pPr>
              <w:spacing w:after="0" w:line="259" w:lineRule="auto"/>
              <w:ind w:left="53" w:firstLine="0"/>
              <w:jc w:val="center"/>
            </w:pPr>
            <w:r>
              <w:rPr>
                <w:rFonts w:ascii="Calibri" w:eastAsia="Calibri" w:hAnsi="Calibri" w:cs="Calibri"/>
                <w:sz w:val="12"/>
              </w:rPr>
              <w:t>5 760,00</w:t>
            </w:r>
          </w:p>
        </w:tc>
        <w:tc>
          <w:tcPr>
            <w:tcW w:w="1096" w:type="dxa"/>
            <w:tcBorders>
              <w:top w:val="single" w:sz="2" w:space="0" w:color="000000"/>
              <w:left w:val="single" w:sz="2" w:space="0" w:color="000000"/>
              <w:bottom w:val="single" w:sz="2" w:space="0" w:color="000000"/>
              <w:right w:val="single" w:sz="2" w:space="0" w:color="000000"/>
            </w:tcBorders>
            <w:vAlign w:val="center"/>
          </w:tcPr>
          <w:p w14:paraId="61F350AC" w14:textId="77777777" w:rsidR="001E4C6E" w:rsidRDefault="00DB3FF6">
            <w:pPr>
              <w:spacing w:after="0" w:line="259" w:lineRule="auto"/>
              <w:ind w:left="437" w:firstLine="0"/>
              <w:jc w:val="left"/>
            </w:pPr>
            <w:r>
              <w:rPr>
                <w:rFonts w:ascii="Calibri" w:eastAsia="Calibri" w:hAnsi="Calibri" w:cs="Calibri"/>
                <w:sz w:val="12"/>
              </w:rPr>
              <w:t>57 600,00</w:t>
            </w:r>
          </w:p>
        </w:tc>
      </w:tr>
      <w:tr w:rsidR="001E4C6E" w14:paraId="13AB53E8" w14:textId="77777777">
        <w:trPr>
          <w:trHeight w:val="1970"/>
        </w:trPr>
        <w:tc>
          <w:tcPr>
            <w:tcW w:w="379" w:type="dxa"/>
            <w:tcBorders>
              <w:top w:val="single" w:sz="2" w:space="0" w:color="000000"/>
              <w:left w:val="single" w:sz="2" w:space="0" w:color="000000"/>
              <w:bottom w:val="single" w:sz="2" w:space="0" w:color="000000"/>
              <w:right w:val="single" w:sz="2" w:space="0" w:color="000000"/>
            </w:tcBorders>
          </w:tcPr>
          <w:p w14:paraId="6E3A6EFA" w14:textId="77777777" w:rsidR="001E4C6E" w:rsidRDefault="001E4C6E">
            <w:pPr>
              <w:spacing w:after="160" w:line="259" w:lineRule="auto"/>
              <w:ind w:left="0" w:firstLine="0"/>
              <w:jc w:val="left"/>
            </w:pPr>
          </w:p>
        </w:tc>
        <w:tc>
          <w:tcPr>
            <w:tcW w:w="1378" w:type="dxa"/>
            <w:tcBorders>
              <w:top w:val="single" w:sz="2" w:space="0" w:color="000000"/>
              <w:left w:val="single" w:sz="2" w:space="0" w:color="000000"/>
              <w:bottom w:val="single" w:sz="2" w:space="0" w:color="000000"/>
              <w:right w:val="single" w:sz="2" w:space="0" w:color="000000"/>
            </w:tcBorders>
          </w:tcPr>
          <w:p w14:paraId="52C05EA3" w14:textId="77777777" w:rsidR="001E4C6E" w:rsidRDefault="001E4C6E">
            <w:pPr>
              <w:spacing w:after="160" w:line="259" w:lineRule="auto"/>
              <w:ind w:left="0" w:firstLine="0"/>
              <w:jc w:val="left"/>
            </w:pPr>
          </w:p>
        </w:tc>
        <w:tc>
          <w:tcPr>
            <w:tcW w:w="4719" w:type="dxa"/>
            <w:tcBorders>
              <w:top w:val="single" w:sz="2" w:space="0" w:color="000000"/>
              <w:left w:val="single" w:sz="2" w:space="0" w:color="000000"/>
              <w:bottom w:val="single" w:sz="2" w:space="0" w:color="000000"/>
              <w:right w:val="single" w:sz="2" w:space="0" w:color="000000"/>
            </w:tcBorders>
          </w:tcPr>
          <w:p w14:paraId="38FB69C2" w14:textId="77777777" w:rsidR="001E4C6E" w:rsidRDefault="00DB3FF6">
            <w:pPr>
              <w:spacing w:after="0" w:line="259" w:lineRule="auto"/>
              <w:ind w:left="34" w:firstLine="0"/>
              <w:jc w:val="left"/>
            </w:pPr>
            <w:r>
              <w:rPr>
                <w:rFonts w:ascii="Calibri" w:eastAsia="Calibri" w:hAnsi="Calibri" w:cs="Calibri"/>
                <w:sz w:val="12"/>
              </w:rPr>
              <w:t>Cena zahrnuje:</w:t>
            </w:r>
          </w:p>
          <w:p w14:paraId="20150973" w14:textId="77777777" w:rsidR="001E4C6E" w:rsidRDefault="00DB3FF6">
            <w:pPr>
              <w:numPr>
                <w:ilvl w:val="0"/>
                <w:numId w:val="1"/>
              </w:numPr>
              <w:spacing w:after="1" w:line="258" w:lineRule="auto"/>
              <w:ind w:firstLine="5"/>
              <w:jc w:val="left"/>
            </w:pPr>
            <w:r>
              <w:rPr>
                <w:rFonts w:ascii="Calibri" w:eastAsia="Calibri" w:hAnsi="Calibri" w:cs="Calibri"/>
                <w:sz w:val="12"/>
              </w:rPr>
              <w:t>Provedení opravy mikrovlnnou technologií dle předepsaného technologické předpisu, včetně dodání předepsané balené asfaltové směsi</w:t>
            </w:r>
          </w:p>
          <w:p w14:paraId="62184FAD" w14:textId="77777777" w:rsidR="001E4C6E" w:rsidRDefault="00DB3FF6">
            <w:pPr>
              <w:numPr>
                <w:ilvl w:val="0"/>
                <w:numId w:val="1"/>
              </w:numPr>
              <w:spacing w:after="0" w:line="259" w:lineRule="auto"/>
              <w:ind w:firstLine="5"/>
              <w:jc w:val="left"/>
            </w:pPr>
            <w:r>
              <w:rPr>
                <w:rFonts w:ascii="Calibri" w:eastAsia="Calibri" w:hAnsi="Calibri" w:cs="Calibri"/>
                <w:sz w:val="12"/>
              </w:rPr>
              <w:t>Odstranění znečištěného okraje výtluku včetně odvozu přebytečného materiálu</w:t>
            </w:r>
          </w:p>
          <w:p w14:paraId="59B583F3" w14:textId="77777777" w:rsidR="001E4C6E" w:rsidRDefault="00DB3FF6">
            <w:pPr>
              <w:numPr>
                <w:ilvl w:val="0"/>
                <w:numId w:val="1"/>
              </w:numPr>
              <w:spacing w:after="0" w:line="259" w:lineRule="auto"/>
              <w:ind w:firstLine="5"/>
              <w:jc w:val="left"/>
            </w:pPr>
            <w:r>
              <w:rPr>
                <w:rFonts w:ascii="Calibri" w:eastAsia="Calibri" w:hAnsi="Calibri" w:cs="Calibri"/>
                <w:sz w:val="12"/>
              </w:rPr>
              <w:t>Vyčištění výtluku</w:t>
            </w:r>
          </w:p>
          <w:p w14:paraId="2393F4E5" w14:textId="77777777" w:rsidR="001E4C6E" w:rsidRDefault="00DB3FF6">
            <w:pPr>
              <w:numPr>
                <w:ilvl w:val="0"/>
                <w:numId w:val="1"/>
              </w:numPr>
              <w:spacing w:after="0" w:line="259" w:lineRule="auto"/>
              <w:ind w:firstLine="5"/>
              <w:jc w:val="left"/>
            </w:pPr>
            <w:r>
              <w:rPr>
                <w:rFonts w:ascii="Calibri" w:eastAsia="Calibri" w:hAnsi="Calibri" w:cs="Calibri"/>
                <w:sz w:val="12"/>
              </w:rPr>
              <w:t>Vysušení v případě potřeby</w:t>
            </w:r>
          </w:p>
          <w:p w14:paraId="7E26B314" w14:textId="77777777" w:rsidR="001E4C6E" w:rsidRDefault="00DB3FF6">
            <w:pPr>
              <w:numPr>
                <w:ilvl w:val="0"/>
                <w:numId w:val="1"/>
              </w:numPr>
              <w:spacing w:after="0" w:line="259" w:lineRule="auto"/>
              <w:ind w:firstLine="5"/>
              <w:jc w:val="left"/>
            </w:pPr>
            <w:r>
              <w:rPr>
                <w:rFonts w:ascii="Calibri" w:eastAsia="Calibri" w:hAnsi="Calibri" w:cs="Calibri"/>
                <w:sz w:val="12"/>
              </w:rPr>
              <w:t>Nátěr výtluku penetrací v min. požadovaném množství</w:t>
            </w:r>
          </w:p>
          <w:p w14:paraId="2DB107D1" w14:textId="77777777" w:rsidR="001E4C6E" w:rsidRDefault="00DB3FF6">
            <w:pPr>
              <w:numPr>
                <w:ilvl w:val="0"/>
                <w:numId w:val="1"/>
              </w:numPr>
              <w:spacing w:after="0" w:line="259" w:lineRule="auto"/>
              <w:ind w:firstLine="5"/>
              <w:jc w:val="left"/>
            </w:pPr>
            <w:r>
              <w:rPr>
                <w:rFonts w:ascii="Calibri" w:eastAsia="Calibri" w:hAnsi="Calibri" w:cs="Calibri"/>
                <w:sz w:val="12"/>
              </w:rPr>
              <w:t>Homogenní ohřev výtluku (mikrovlnnou technologii) na požadovanou teplotu</w:t>
            </w:r>
          </w:p>
          <w:p w14:paraId="7B85B902" w14:textId="77777777" w:rsidR="001E4C6E" w:rsidRDefault="00DB3FF6">
            <w:pPr>
              <w:numPr>
                <w:ilvl w:val="0"/>
                <w:numId w:val="1"/>
              </w:numPr>
              <w:spacing w:after="0" w:line="259" w:lineRule="auto"/>
              <w:ind w:firstLine="5"/>
              <w:jc w:val="left"/>
            </w:pPr>
            <w:r>
              <w:rPr>
                <w:rFonts w:ascii="Calibri" w:eastAsia="Calibri" w:hAnsi="Calibri" w:cs="Calibri"/>
                <w:sz w:val="12"/>
              </w:rPr>
              <w:t>Zahřátí př</w:t>
            </w:r>
            <w:r>
              <w:rPr>
                <w:rFonts w:ascii="Calibri" w:eastAsia="Calibri" w:hAnsi="Calibri" w:cs="Calibri"/>
                <w:sz w:val="12"/>
              </w:rPr>
              <w:t>edepsané balené asfaltové směsi na místě</w:t>
            </w:r>
          </w:p>
          <w:p w14:paraId="54178AFF" w14:textId="77777777" w:rsidR="001E4C6E" w:rsidRDefault="00DB3FF6">
            <w:pPr>
              <w:numPr>
                <w:ilvl w:val="0"/>
                <w:numId w:val="1"/>
              </w:numPr>
              <w:spacing w:after="0" w:line="259" w:lineRule="auto"/>
              <w:ind w:firstLine="5"/>
              <w:jc w:val="left"/>
            </w:pPr>
            <w:r>
              <w:rPr>
                <w:rFonts w:ascii="Calibri" w:eastAsia="Calibri" w:hAnsi="Calibri" w:cs="Calibri"/>
                <w:sz w:val="12"/>
              </w:rPr>
              <w:t>Výplň výtluku předepsanou balenou asfaltovou směsí</w:t>
            </w:r>
          </w:p>
          <w:p w14:paraId="263C297C" w14:textId="77777777" w:rsidR="001E4C6E" w:rsidRDefault="00DB3FF6">
            <w:pPr>
              <w:numPr>
                <w:ilvl w:val="0"/>
                <w:numId w:val="1"/>
              </w:numPr>
              <w:spacing w:after="0" w:line="259" w:lineRule="auto"/>
              <w:ind w:firstLine="5"/>
              <w:jc w:val="left"/>
            </w:pPr>
            <w:r>
              <w:rPr>
                <w:rFonts w:ascii="Calibri" w:eastAsia="Calibri" w:hAnsi="Calibri" w:cs="Calibri"/>
                <w:sz w:val="12"/>
              </w:rPr>
              <w:t>Hutnění asfaltové směsi odpovídající technologií</w:t>
            </w:r>
          </w:p>
          <w:p w14:paraId="6D105382" w14:textId="77777777" w:rsidR="001E4C6E" w:rsidRDefault="00DB3FF6">
            <w:pPr>
              <w:numPr>
                <w:ilvl w:val="0"/>
                <w:numId w:val="1"/>
              </w:numPr>
              <w:spacing w:after="0" w:line="259" w:lineRule="auto"/>
              <w:ind w:firstLine="5"/>
              <w:jc w:val="left"/>
            </w:pPr>
            <w:r>
              <w:rPr>
                <w:rFonts w:ascii="Calibri" w:eastAsia="Calibri" w:hAnsi="Calibri" w:cs="Calibri"/>
                <w:sz w:val="12"/>
              </w:rPr>
              <w:t>Veškerou dopravu a manipulaci</w:t>
            </w:r>
          </w:p>
        </w:tc>
        <w:tc>
          <w:tcPr>
            <w:tcW w:w="316" w:type="dxa"/>
            <w:tcBorders>
              <w:top w:val="single" w:sz="2" w:space="0" w:color="000000"/>
              <w:left w:val="single" w:sz="2" w:space="0" w:color="000000"/>
              <w:bottom w:val="single" w:sz="2" w:space="0" w:color="000000"/>
              <w:right w:val="single" w:sz="2" w:space="0" w:color="000000"/>
            </w:tcBorders>
          </w:tcPr>
          <w:p w14:paraId="26609DC9" w14:textId="77777777" w:rsidR="001E4C6E" w:rsidRDefault="001E4C6E">
            <w:pPr>
              <w:spacing w:after="160" w:line="259" w:lineRule="auto"/>
              <w:ind w:left="0" w:firstLine="0"/>
              <w:jc w:val="left"/>
            </w:pPr>
          </w:p>
        </w:tc>
        <w:tc>
          <w:tcPr>
            <w:tcW w:w="581" w:type="dxa"/>
            <w:tcBorders>
              <w:top w:val="single" w:sz="2" w:space="0" w:color="000000"/>
              <w:left w:val="single" w:sz="2" w:space="0" w:color="000000"/>
              <w:bottom w:val="single" w:sz="2" w:space="0" w:color="000000"/>
              <w:right w:val="single" w:sz="2" w:space="0" w:color="000000"/>
            </w:tcBorders>
          </w:tcPr>
          <w:p w14:paraId="6391EFB9" w14:textId="77777777" w:rsidR="001E4C6E" w:rsidRDefault="001E4C6E">
            <w:pPr>
              <w:spacing w:after="160" w:line="259" w:lineRule="auto"/>
              <w:ind w:left="0" w:firstLine="0"/>
              <w:jc w:val="left"/>
            </w:pPr>
          </w:p>
        </w:tc>
        <w:tc>
          <w:tcPr>
            <w:tcW w:w="806" w:type="dxa"/>
            <w:tcBorders>
              <w:top w:val="single" w:sz="2" w:space="0" w:color="000000"/>
              <w:left w:val="single" w:sz="2" w:space="0" w:color="000000"/>
              <w:bottom w:val="single" w:sz="2" w:space="0" w:color="000000"/>
              <w:right w:val="single" w:sz="2" w:space="0" w:color="000000"/>
            </w:tcBorders>
          </w:tcPr>
          <w:p w14:paraId="70A685E3" w14:textId="77777777" w:rsidR="001E4C6E" w:rsidRDefault="001E4C6E">
            <w:pPr>
              <w:spacing w:after="160" w:line="259" w:lineRule="auto"/>
              <w:ind w:left="0" w:firstLine="0"/>
              <w:jc w:val="left"/>
            </w:pPr>
          </w:p>
        </w:tc>
        <w:tc>
          <w:tcPr>
            <w:tcW w:w="1096" w:type="dxa"/>
            <w:tcBorders>
              <w:top w:val="single" w:sz="2" w:space="0" w:color="000000"/>
              <w:left w:val="single" w:sz="2" w:space="0" w:color="000000"/>
              <w:bottom w:val="single" w:sz="2" w:space="0" w:color="000000"/>
              <w:right w:val="single" w:sz="2" w:space="0" w:color="000000"/>
            </w:tcBorders>
          </w:tcPr>
          <w:p w14:paraId="3F6B5511" w14:textId="77777777" w:rsidR="001E4C6E" w:rsidRDefault="001E4C6E">
            <w:pPr>
              <w:spacing w:after="160" w:line="259" w:lineRule="auto"/>
              <w:ind w:left="0" w:firstLine="0"/>
              <w:jc w:val="left"/>
            </w:pPr>
          </w:p>
        </w:tc>
      </w:tr>
      <w:tr w:rsidR="001E4C6E" w14:paraId="54B5D566" w14:textId="77777777">
        <w:trPr>
          <w:trHeight w:val="195"/>
        </w:trPr>
        <w:tc>
          <w:tcPr>
            <w:tcW w:w="1756" w:type="dxa"/>
            <w:gridSpan w:val="2"/>
            <w:vMerge w:val="restart"/>
            <w:tcBorders>
              <w:top w:val="single" w:sz="2" w:space="0" w:color="000000"/>
              <w:left w:val="nil"/>
              <w:bottom w:val="nil"/>
              <w:right w:val="single" w:sz="2" w:space="0" w:color="000000"/>
            </w:tcBorders>
          </w:tcPr>
          <w:p w14:paraId="2EBE9FE2" w14:textId="77777777" w:rsidR="001E4C6E" w:rsidRDefault="001E4C6E">
            <w:pPr>
              <w:spacing w:after="160" w:line="259" w:lineRule="auto"/>
              <w:ind w:left="0" w:firstLine="0"/>
              <w:jc w:val="left"/>
            </w:pPr>
          </w:p>
        </w:tc>
        <w:tc>
          <w:tcPr>
            <w:tcW w:w="4719" w:type="dxa"/>
            <w:tcBorders>
              <w:top w:val="single" w:sz="2" w:space="0" w:color="000000"/>
              <w:left w:val="single" w:sz="2" w:space="0" w:color="000000"/>
              <w:bottom w:val="single" w:sz="2" w:space="0" w:color="000000"/>
              <w:right w:val="single" w:sz="2" w:space="0" w:color="000000"/>
            </w:tcBorders>
          </w:tcPr>
          <w:p w14:paraId="62086835" w14:textId="77777777" w:rsidR="001E4C6E" w:rsidRDefault="00DB3FF6">
            <w:pPr>
              <w:spacing w:after="0" w:line="259" w:lineRule="auto"/>
              <w:ind w:left="0" w:firstLine="0"/>
              <w:jc w:val="left"/>
            </w:pPr>
            <w:r>
              <w:rPr>
                <w:rFonts w:ascii="Calibri" w:eastAsia="Calibri" w:hAnsi="Calibri" w:cs="Calibri"/>
                <w:sz w:val="12"/>
              </w:rPr>
              <w:t>Celkem cena bez DPH</w:t>
            </w:r>
          </w:p>
        </w:tc>
        <w:tc>
          <w:tcPr>
            <w:tcW w:w="316" w:type="dxa"/>
            <w:tcBorders>
              <w:top w:val="single" w:sz="2" w:space="0" w:color="000000"/>
              <w:left w:val="single" w:sz="2" w:space="0" w:color="000000"/>
              <w:bottom w:val="single" w:sz="2" w:space="0" w:color="000000"/>
              <w:right w:val="single" w:sz="2" w:space="0" w:color="000000"/>
            </w:tcBorders>
          </w:tcPr>
          <w:p w14:paraId="7792A18D" w14:textId="77777777" w:rsidR="001E4C6E" w:rsidRDefault="001E4C6E">
            <w:pPr>
              <w:spacing w:after="160" w:line="259" w:lineRule="auto"/>
              <w:ind w:left="0" w:firstLine="0"/>
              <w:jc w:val="left"/>
            </w:pPr>
          </w:p>
        </w:tc>
        <w:tc>
          <w:tcPr>
            <w:tcW w:w="581" w:type="dxa"/>
            <w:tcBorders>
              <w:top w:val="single" w:sz="2" w:space="0" w:color="000000"/>
              <w:left w:val="single" w:sz="2" w:space="0" w:color="000000"/>
              <w:bottom w:val="single" w:sz="2" w:space="0" w:color="000000"/>
              <w:right w:val="single" w:sz="2" w:space="0" w:color="000000"/>
            </w:tcBorders>
          </w:tcPr>
          <w:p w14:paraId="4F4C986E" w14:textId="77777777" w:rsidR="001E4C6E" w:rsidRDefault="001E4C6E">
            <w:pPr>
              <w:spacing w:after="160" w:line="259" w:lineRule="auto"/>
              <w:ind w:left="0" w:firstLine="0"/>
              <w:jc w:val="left"/>
            </w:pPr>
          </w:p>
        </w:tc>
        <w:tc>
          <w:tcPr>
            <w:tcW w:w="806" w:type="dxa"/>
            <w:tcBorders>
              <w:top w:val="single" w:sz="2" w:space="0" w:color="000000"/>
              <w:left w:val="single" w:sz="2" w:space="0" w:color="000000"/>
              <w:bottom w:val="single" w:sz="2" w:space="0" w:color="000000"/>
              <w:right w:val="single" w:sz="2" w:space="0" w:color="000000"/>
            </w:tcBorders>
          </w:tcPr>
          <w:p w14:paraId="488097B1" w14:textId="77777777" w:rsidR="001E4C6E" w:rsidRDefault="001E4C6E">
            <w:pPr>
              <w:spacing w:after="160" w:line="259" w:lineRule="auto"/>
              <w:ind w:left="0" w:firstLine="0"/>
              <w:jc w:val="left"/>
            </w:pPr>
          </w:p>
        </w:tc>
        <w:tc>
          <w:tcPr>
            <w:tcW w:w="1096" w:type="dxa"/>
            <w:tcBorders>
              <w:top w:val="single" w:sz="2" w:space="0" w:color="000000"/>
              <w:left w:val="single" w:sz="2" w:space="0" w:color="000000"/>
              <w:bottom w:val="single" w:sz="2" w:space="0" w:color="000000"/>
              <w:right w:val="single" w:sz="2" w:space="0" w:color="000000"/>
            </w:tcBorders>
          </w:tcPr>
          <w:p w14:paraId="08483214" w14:textId="5D91EB75" w:rsidR="001E4C6E" w:rsidRDefault="00CC47D4">
            <w:pPr>
              <w:spacing w:after="0" w:line="259" w:lineRule="auto"/>
              <w:ind w:left="427" w:firstLine="0"/>
              <w:jc w:val="left"/>
            </w:pPr>
            <w:proofErr w:type="spellStart"/>
            <w:r w:rsidRPr="00CC47D4">
              <w:rPr>
                <w:rFonts w:ascii="Calibri" w:eastAsia="Calibri" w:hAnsi="Calibri" w:cs="Calibri"/>
                <w:sz w:val="12"/>
                <w:highlight w:val="black"/>
              </w:rPr>
              <w:t>xxxxxxxx</w:t>
            </w:r>
            <w:proofErr w:type="spellEnd"/>
          </w:p>
        </w:tc>
      </w:tr>
      <w:tr w:rsidR="001E4C6E" w14:paraId="7CF9B886" w14:textId="77777777">
        <w:trPr>
          <w:trHeight w:val="187"/>
        </w:trPr>
        <w:tc>
          <w:tcPr>
            <w:tcW w:w="0" w:type="auto"/>
            <w:gridSpan w:val="2"/>
            <w:vMerge/>
            <w:tcBorders>
              <w:top w:val="nil"/>
              <w:left w:val="nil"/>
              <w:bottom w:val="nil"/>
              <w:right w:val="single" w:sz="2" w:space="0" w:color="000000"/>
            </w:tcBorders>
          </w:tcPr>
          <w:p w14:paraId="5EC8835E" w14:textId="77777777" w:rsidR="001E4C6E" w:rsidRDefault="001E4C6E">
            <w:pPr>
              <w:spacing w:after="160" w:line="259" w:lineRule="auto"/>
              <w:ind w:left="0" w:firstLine="0"/>
              <w:jc w:val="left"/>
            </w:pPr>
          </w:p>
        </w:tc>
        <w:tc>
          <w:tcPr>
            <w:tcW w:w="4719" w:type="dxa"/>
            <w:tcBorders>
              <w:top w:val="single" w:sz="2" w:space="0" w:color="000000"/>
              <w:left w:val="single" w:sz="2" w:space="0" w:color="000000"/>
              <w:bottom w:val="single" w:sz="2" w:space="0" w:color="000000"/>
              <w:right w:val="single" w:sz="2" w:space="0" w:color="000000"/>
            </w:tcBorders>
          </w:tcPr>
          <w:p w14:paraId="4D649AC5" w14:textId="77777777" w:rsidR="001E4C6E" w:rsidRDefault="00DB3FF6">
            <w:pPr>
              <w:spacing w:after="0" w:line="259" w:lineRule="auto"/>
              <w:ind w:left="0" w:firstLine="0"/>
              <w:jc w:val="left"/>
            </w:pPr>
            <w:r>
              <w:rPr>
                <w:rFonts w:ascii="Calibri" w:eastAsia="Calibri" w:hAnsi="Calibri" w:cs="Calibri"/>
                <w:sz w:val="12"/>
              </w:rPr>
              <w:t xml:space="preserve">DPH </w:t>
            </w:r>
            <w:proofErr w:type="gramStart"/>
            <w:r>
              <w:rPr>
                <w:rFonts w:ascii="Calibri" w:eastAsia="Calibri" w:hAnsi="Calibri" w:cs="Calibri"/>
                <w:sz w:val="12"/>
              </w:rPr>
              <w:t>21%</w:t>
            </w:r>
            <w:proofErr w:type="gramEnd"/>
          </w:p>
        </w:tc>
        <w:tc>
          <w:tcPr>
            <w:tcW w:w="316" w:type="dxa"/>
            <w:tcBorders>
              <w:top w:val="single" w:sz="2" w:space="0" w:color="000000"/>
              <w:left w:val="single" w:sz="2" w:space="0" w:color="000000"/>
              <w:bottom w:val="single" w:sz="2" w:space="0" w:color="000000"/>
              <w:right w:val="single" w:sz="2" w:space="0" w:color="000000"/>
            </w:tcBorders>
          </w:tcPr>
          <w:p w14:paraId="27924771" w14:textId="77777777" w:rsidR="001E4C6E" w:rsidRDefault="001E4C6E">
            <w:pPr>
              <w:spacing w:after="160" w:line="259" w:lineRule="auto"/>
              <w:ind w:left="0" w:firstLine="0"/>
              <w:jc w:val="left"/>
            </w:pPr>
          </w:p>
        </w:tc>
        <w:tc>
          <w:tcPr>
            <w:tcW w:w="581" w:type="dxa"/>
            <w:tcBorders>
              <w:top w:val="single" w:sz="2" w:space="0" w:color="000000"/>
              <w:left w:val="single" w:sz="2" w:space="0" w:color="000000"/>
              <w:bottom w:val="single" w:sz="2" w:space="0" w:color="000000"/>
              <w:right w:val="single" w:sz="2" w:space="0" w:color="000000"/>
            </w:tcBorders>
          </w:tcPr>
          <w:p w14:paraId="31CB85A8" w14:textId="77777777" w:rsidR="001E4C6E" w:rsidRDefault="001E4C6E">
            <w:pPr>
              <w:spacing w:after="160" w:line="259" w:lineRule="auto"/>
              <w:ind w:left="0" w:firstLine="0"/>
              <w:jc w:val="left"/>
            </w:pPr>
          </w:p>
        </w:tc>
        <w:tc>
          <w:tcPr>
            <w:tcW w:w="806" w:type="dxa"/>
            <w:tcBorders>
              <w:top w:val="single" w:sz="2" w:space="0" w:color="000000"/>
              <w:left w:val="single" w:sz="2" w:space="0" w:color="000000"/>
              <w:bottom w:val="single" w:sz="2" w:space="0" w:color="000000"/>
              <w:right w:val="single" w:sz="2" w:space="0" w:color="000000"/>
            </w:tcBorders>
          </w:tcPr>
          <w:p w14:paraId="67D33C12" w14:textId="77777777" w:rsidR="001E4C6E" w:rsidRDefault="001E4C6E">
            <w:pPr>
              <w:spacing w:after="160" w:line="259" w:lineRule="auto"/>
              <w:ind w:left="0" w:firstLine="0"/>
              <w:jc w:val="left"/>
            </w:pPr>
          </w:p>
        </w:tc>
        <w:tc>
          <w:tcPr>
            <w:tcW w:w="1096" w:type="dxa"/>
            <w:tcBorders>
              <w:top w:val="single" w:sz="2" w:space="0" w:color="000000"/>
              <w:left w:val="single" w:sz="2" w:space="0" w:color="000000"/>
              <w:bottom w:val="single" w:sz="2" w:space="0" w:color="000000"/>
              <w:right w:val="single" w:sz="2" w:space="0" w:color="000000"/>
            </w:tcBorders>
          </w:tcPr>
          <w:p w14:paraId="2DB467AA" w14:textId="378A4A23" w:rsidR="001E4C6E" w:rsidRDefault="00CC47D4">
            <w:pPr>
              <w:spacing w:after="0" w:line="259" w:lineRule="auto"/>
              <w:ind w:left="432" w:firstLine="0"/>
              <w:jc w:val="left"/>
            </w:pPr>
            <w:proofErr w:type="spellStart"/>
            <w:r w:rsidRPr="00CC47D4">
              <w:rPr>
                <w:rFonts w:ascii="Calibri" w:eastAsia="Calibri" w:hAnsi="Calibri" w:cs="Calibri"/>
                <w:sz w:val="12"/>
                <w:highlight w:val="black"/>
              </w:rPr>
              <w:t>xxxxxxxx</w:t>
            </w:r>
            <w:proofErr w:type="spellEnd"/>
          </w:p>
        </w:tc>
      </w:tr>
      <w:tr w:rsidR="001E4C6E" w14:paraId="023452E9" w14:textId="77777777">
        <w:trPr>
          <w:trHeight w:val="189"/>
        </w:trPr>
        <w:tc>
          <w:tcPr>
            <w:tcW w:w="0" w:type="auto"/>
            <w:gridSpan w:val="2"/>
            <w:vMerge/>
            <w:tcBorders>
              <w:top w:val="nil"/>
              <w:left w:val="nil"/>
              <w:bottom w:val="nil"/>
              <w:right w:val="single" w:sz="2" w:space="0" w:color="000000"/>
            </w:tcBorders>
          </w:tcPr>
          <w:p w14:paraId="1328EFBB" w14:textId="77777777" w:rsidR="001E4C6E" w:rsidRDefault="001E4C6E">
            <w:pPr>
              <w:spacing w:after="160" w:line="259" w:lineRule="auto"/>
              <w:ind w:left="0" w:firstLine="0"/>
              <w:jc w:val="left"/>
            </w:pPr>
          </w:p>
        </w:tc>
        <w:tc>
          <w:tcPr>
            <w:tcW w:w="4719" w:type="dxa"/>
            <w:tcBorders>
              <w:top w:val="single" w:sz="2" w:space="0" w:color="000000"/>
              <w:left w:val="single" w:sz="2" w:space="0" w:color="000000"/>
              <w:bottom w:val="single" w:sz="2" w:space="0" w:color="000000"/>
              <w:right w:val="single" w:sz="2" w:space="0" w:color="000000"/>
            </w:tcBorders>
          </w:tcPr>
          <w:p w14:paraId="2481A6F0" w14:textId="77777777" w:rsidR="001E4C6E" w:rsidRDefault="00DB3FF6">
            <w:pPr>
              <w:spacing w:after="0" w:line="259" w:lineRule="auto"/>
              <w:ind w:left="0" w:firstLine="0"/>
              <w:jc w:val="left"/>
            </w:pPr>
            <w:r>
              <w:rPr>
                <w:rFonts w:ascii="Calibri" w:eastAsia="Calibri" w:hAnsi="Calibri" w:cs="Calibri"/>
                <w:sz w:val="12"/>
              </w:rPr>
              <w:t>Celkem cena s DPH</w:t>
            </w:r>
          </w:p>
        </w:tc>
        <w:tc>
          <w:tcPr>
            <w:tcW w:w="316" w:type="dxa"/>
            <w:tcBorders>
              <w:top w:val="single" w:sz="2" w:space="0" w:color="000000"/>
              <w:left w:val="single" w:sz="2" w:space="0" w:color="000000"/>
              <w:bottom w:val="single" w:sz="2" w:space="0" w:color="000000"/>
              <w:right w:val="single" w:sz="2" w:space="0" w:color="000000"/>
            </w:tcBorders>
          </w:tcPr>
          <w:p w14:paraId="1CEDFC0A" w14:textId="77777777" w:rsidR="001E4C6E" w:rsidRDefault="001E4C6E">
            <w:pPr>
              <w:spacing w:after="160" w:line="259" w:lineRule="auto"/>
              <w:ind w:left="0" w:firstLine="0"/>
              <w:jc w:val="left"/>
            </w:pPr>
          </w:p>
        </w:tc>
        <w:tc>
          <w:tcPr>
            <w:tcW w:w="581" w:type="dxa"/>
            <w:tcBorders>
              <w:top w:val="single" w:sz="2" w:space="0" w:color="000000"/>
              <w:left w:val="single" w:sz="2" w:space="0" w:color="000000"/>
              <w:bottom w:val="single" w:sz="2" w:space="0" w:color="000000"/>
              <w:right w:val="single" w:sz="2" w:space="0" w:color="000000"/>
            </w:tcBorders>
          </w:tcPr>
          <w:p w14:paraId="70EABD9B" w14:textId="77777777" w:rsidR="001E4C6E" w:rsidRDefault="001E4C6E">
            <w:pPr>
              <w:spacing w:after="160" w:line="259" w:lineRule="auto"/>
              <w:ind w:left="0" w:firstLine="0"/>
              <w:jc w:val="left"/>
            </w:pPr>
          </w:p>
        </w:tc>
        <w:tc>
          <w:tcPr>
            <w:tcW w:w="806" w:type="dxa"/>
            <w:tcBorders>
              <w:top w:val="single" w:sz="2" w:space="0" w:color="000000"/>
              <w:left w:val="single" w:sz="2" w:space="0" w:color="000000"/>
              <w:bottom w:val="single" w:sz="2" w:space="0" w:color="000000"/>
              <w:right w:val="single" w:sz="2" w:space="0" w:color="000000"/>
            </w:tcBorders>
          </w:tcPr>
          <w:p w14:paraId="7878E96D" w14:textId="77777777" w:rsidR="001E4C6E" w:rsidRDefault="001E4C6E">
            <w:pPr>
              <w:spacing w:after="160" w:line="259" w:lineRule="auto"/>
              <w:ind w:left="0" w:firstLine="0"/>
              <w:jc w:val="left"/>
            </w:pPr>
          </w:p>
        </w:tc>
        <w:tc>
          <w:tcPr>
            <w:tcW w:w="1096" w:type="dxa"/>
            <w:tcBorders>
              <w:top w:val="single" w:sz="2" w:space="0" w:color="000000"/>
              <w:left w:val="single" w:sz="2" w:space="0" w:color="000000"/>
              <w:bottom w:val="single" w:sz="2" w:space="0" w:color="000000"/>
              <w:right w:val="single" w:sz="2" w:space="0" w:color="000000"/>
            </w:tcBorders>
          </w:tcPr>
          <w:p w14:paraId="51A00032" w14:textId="77777777" w:rsidR="001E4C6E" w:rsidRDefault="00DB3FF6">
            <w:pPr>
              <w:spacing w:after="0" w:line="259" w:lineRule="auto"/>
              <w:ind w:left="427" w:firstLine="0"/>
              <w:jc w:val="left"/>
            </w:pPr>
            <w:r>
              <w:rPr>
                <w:rFonts w:ascii="Calibri" w:eastAsia="Calibri" w:hAnsi="Calibri" w:cs="Calibri"/>
                <w:sz w:val="12"/>
              </w:rPr>
              <w:t>69 696,00</w:t>
            </w:r>
          </w:p>
        </w:tc>
      </w:tr>
    </w:tbl>
    <w:p w14:paraId="2C5D78D5" w14:textId="77777777" w:rsidR="001E4C6E" w:rsidRDefault="00DB3FF6">
      <w:pPr>
        <w:spacing w:after="0" w:line="259" w:lineRule="auto"/>
        <w:ind w:left="8914" w:right="-34" w:firstLine="0"/>
        <w:jc w:val="left"/>
      </w:pPr>
      <w:r>
        <w:rPr>
          <w:rFonts w:ascii="Calibri" w:eastAsia="Calibri" w:hAnsi="Calibri" w:cs="Calibri"/>
          <w:sz w:val="20"/>
        </w:rPr>
        <w:t>-ö</w:t>
      </w:r>
    </w:p>
    <w:p w14:paraId="18F14219" w14:textId="4F4AFC94" w:rsidR="001E4C6E" w:rsidRDefault="001E4C6E">
      <w:pPr>
        <w:spacing w:after="0" w:line="259" w:lineRule="auto"/>
        <w:ind w:left="8909" w:right="-274" w:firstLine="0"/>
        <w:jc w:val="left"/>
      </w:pPr>
    </w:p>
    <w:p w14:paraId="7A8184D5" w14:textId="77777777" w:rsidR="001E4C6E" w:rsidRDefault="00DB3FF6">
      <w:pPr>
        <w:spacing w:after="0" w:line="259" w:lineRule="auto"/>
        <w:ind w:left="8914" w:right="-274" w:firstLine="0"/>
        <w:jc w:val="left"/>
      </w:pPr>
      <w:proofErr w:type="spellStart"/>
      <w:r>
        <w:rPr>
          <w:rFonts w:ascii="Calibri" w:eastAsia="Calibri" w:hAnsi="Calibri" w:cs="Calibri"/>
          <w:sz w:val="36"/>
        </w:rPr>
        <w:t>äa</w:t>
      </w:r>
      <w:proofErr w:type="spellEnd"/>
    </w:p>
    <w:sectPr w:rsidR="001E4C6E">
      <w:footerReference w:type="even" r:id="rId14"/>
      <w:footerReference w:type="default" r:id="rId15"/>
      <w:footerReference w:type="first" r:id="rId16"/>
      <w:pgSz w:w="11904" w:h="16834"/>
      <w:pgMar w:top="1440" w:right="1440" w:bottom="1378"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DFC71" w14:textId="77777777" w:rsidR="00000000" w:rsidRDefault="00DB3FF6">
      <w:pPr>
        <w:spacing w:after="0" w:line="240" w:lineRule="auto"/>
      </w:pPr>
      <w:r>
        <w:separator/>
      </w:r>
    </w:p>
  </w:endnote>
  <w:endnote w:type="continuationSeparator" w:id="0">
    <w:p w14:paraId="101811B0" w14:textId="77777777" w:rsidR="00000000" w:rsidRDefault="00DB3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2B624" w14:textId="77777777" w:rsidR="001E4C6E" w:rsidRDefault="001E4C6E">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CEC4E" w14:textId="77777777" w:rsidR="001E4C6E" w:rsidRDefault="001E4C6E">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85410" w14:textId="77777777" w:rsidR="001E4C6E" w:rsidRDefault="001E4C6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26A9C" w14:textId="77777777" w:rsidR="00000000" w:rsidRDefault="00DB3FF6">
      <w:pPr>
        <w:spacing w:after="0" w:line="240" w:lineRule="auto"/>
      </w:pPr>
      <w:r>
        <w:separator/>
      </w:r>
    </w:p>
  </w:footnote>
  <w:footnote w:type="continuationSeparator" w:id="0">
    <w:p w14:paraId="0D161752" w14:textId="77777777" w:rsidR="00000000" w:rsidRDefault="00DB3F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B5037D"/>
    <w:multiLevelType w:val="hybridMultilevel"/>
    <w:tmpl w:val="DE6A1158"/>
    <w:lvl w:ilvl="0" w:tplc="B8065D14">
      <w:start w:val="1"/>
      <w:numFmt w:val="bullet"/>
      <w:lvlText w:val="-"/>
      <w:lvlJc w:val="left"/>
      <w:pPr>
        <w:ind w:left="5"/>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1" w:tplc="61E85D8C">
      <w:start w:val="1"/>
      <w:numFmt w:val="bullet"/>
      <w:lvlText w:val="o"/>
      <w:lvlJc w:val="left"/>
      <w:pPr>
        <w:ind w:left="1108"/>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2" w:tplc="27D696CC">
      <w:start w:val="1"/>
      <w:numFmt w:val="bullet"/>
      <w:lvlText w:val="▪"/>
      <w:lvlJc w:val="left"/>
      <w:pPr>
        <w:ind w:left="1828"/>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3" w:tplc="A6D4BECA">
      <w:start w:val="1"/>
      <w:numFmt w:val="bullet"/>
      <w:lvlText w:val="•"/>
      <w:lvlJc w:val="left"/>
      <w:pPr>
        <w:ind w:left="2548"/>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4" w:tplc="C1487280">
      <w:start w:val="1"/>
      <w:numFmt w:val="bullet"/>
      <w:lvlText w:val="o"/>
      <w:lvlJc w:val="left"/>
      <w:pPr>
        <w:ind w:left="3268"/>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5" w:tplc="2C006F9E">
      <w:start w:val="1"/>
      <w:numFmt w:val="bullet"/>
      <w:lvlText w:val="▪"/>
      <w:lvlJc w:val="left"/>
      <w:pPr>
        <w:ind w:left="3988"/>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6" w:tplc="6C940262">
      <w:start w:val="1"/>
      <w:numFmt w:val="bullet"/>
      <w:lvlText w:val="•"/>
      <w:lvlJc w:val="left"/>
      <w:pPr>
        <w:ind w:left="4708"/>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7" w:tplc="CA70ABA0">
      <w:start w:val="1"/>
      <w:numFmt w:val="bullet"/>
      <w:lvlText w:val="o"/>
      <w:lvlJc w:val="left"/>
      <w:pPr>
        <w:ind w:left="5428"/>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8" w:tplc="9AC895A8">
      <w:start w:val="1"/>
      <w:numFmt w:val="bullet"/>
      <w:lvlText w:val="▪"/>
      <w:lvlJc w:val="left"/>
      <w:pPr>
        <w:ind w:left="6148"/>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C6E"/>
    <w:rsid w:val="001E4C6E"/>
    <w:rsid w:val="00CC47D4"/>
    <w:rsid w:val="00DB3F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81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 w:line="266" w:lineRule="auto"/>
      <w:ind w:left="15" w:hanging="10"/>
      <w:jc w:val="both"/>
    </w:pPr>
    <w:rPr>
      <w:rFonts w:ascii="Times New Roman" w:eastAsia="Times New Roman" w:hAnsi="Times New Roman" w:cs="Times New Roman"/>
      <w:color w:val="000000"/>
      <w:sz w:val="24"/>
    </w:rPr>
  </w:style>
  <w:style w:type="paragraph" w:styleId="Nadpis1">
    <w:name w:val="heading 1"/>
    <w:next w:val="Normln"/>
    <w:link w:val="Nadpis1Char"/>
    <w:uiPriority w:val="9"/>
    <w:qFormat/>
    <w:pPr>
      <w:keepNext/>
      <w:keepLines/>
      <w:spacing w:after="0"/>
      <w:ind w:left="34"/>
      <w:jc w:val="center"/>
      <w:outlineLvl w:val="0"/>
    </w:pPr>
    <w:rPr>
      <w:rFonts w:ascii="Times New Roman" w:eastAsia="Times New Roman" w:hAnsi="Times New Roman" w:cs="Times New Roman"/>
      <w:color w:val="000000"/>
      <w:sz w:val="54"/>
    </w:rPr>
  </w:style>
  <w:style w:type="paragraph" w:styleId="Nadpis2">
    <w:name w:val="heading 2"/>
    <w:next w:val="Normln"/>
    <w:link w:val="Nadpis2Char"/>
    <w:uiPriority w:val="9"/>
    <w:unhideWhenUsed/>
    <w:qFormat/>
    <w:pPr>
      <w:keepNext/>
      <w:keepLines/>
      <w:spacing w:after="158"/>
      <w:ind w:left="63" w:hanging="10"/>
      <w:outlineLvl w:val="1"/>
    </w:pPr>
    <w:rPr>
      <w:rFonts w:ascii="Times New Roman" w:eastAsia="Times New Roman" w:hAnsi="Times New Roman" w:cs="Times New Roman"/>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color w:val="000000"/>
      <w:sz w:val="26"/>
    </w:rPr>
  </w:style>
  <w:style w:type="character" w:customStyle="1" w:styleId="Nadpis1Char">
    <w:name w:val="Nadpis 1 Char"/>
    <w:link w:val="Nadpis1"/>
    <w:rPr>
      <w:rFonts w:ascii="Times New Roman" w:eastAsia="Times New Roman" w:hAnsi="Times New Roman" w:cs="Times New Roman"/>
      <w:color w:val="000000"/>
      <w:sz w:val="5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DB3FF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3FF6"/>
    <w:rPr>
      <w:rFonts w:ascii="Times New Roman" w:eastAsia="Times New Roman" w:hAnsi="Times New Roman" w:cs="Times New Roman"/>
      <w:color w:val="000000"/>
      <w:sz w:val="24"/>
    </w:rPr>
  </w:style>
  <w:style w:type="paragraph" w:styleId="Zpat">
    <w:name w:val="footer"/>
    <w:basedOn w:val="Normln"/>
    <w:link w:val="ZpatChar"/>
    <w:uiPriority w:val="99"/>
    <w:semiHidden/>
    <w:unhideWhenUsed/>
    <w:rsid w:val="00DB3FF6"/>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DB3FF6"/>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816</Words>
  <Characters>4818</Characters>
  <Application>Microsoft Office Word</Application>
  <DocSecurity>0</DocSecurity>
  <Lines>40</Lines>
  <Paragraphs>11</Paragraphs>
  <ScaleCrop>false</ScaleCrop>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2021-08-30T09:43:00Z</dcterms:created>
  <dcterms:modified xsi:type="dcterms:W3CDTF">2021-08-30T09:43:00Z</dcterms:modified>
</cp:coreProperties>
</file>