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57" w:rsidRDefault="00DC72D4">
      <w:pPr>
        <w:pStyle w:val="Nzev"/>
      </w:pPr>
      <w:r>
        <w:t>Dodatek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Smlouvě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využití</w:t>
      </w:r>
      <w:r>
        <w:rPr>
          <w:spacing w:val="-6"/>
        </w:rPr>
        <w:t xml:space="preserve"> </w:t>
      </w:r>
      <w:r>
        <w:t>výsledků</w:t>
      </w:r>
      <w:r>
        <w:rPr>
          <w:spacing w:val="-5"/>
        </w:rPr>
        <w:t xml:space="preserve"> </w:t>
      </w:r>
      <w:r>
        <w:t>výzkumu</w:t>
      </w:r>
      <w:r>
        <w:rPr>
          <w:spacing w:val="-5"/>
        </w:rPr>
        <w:t xml:space="preserve"> </w:t>
      </w:r>
      <w:r>
        <w:t>a</w:t>
      </w:r>
      <w:r>
        <w:rPr>
          <w:spacing w:val="-88"/>
        </w:rPr>
        <w:t xml:space="preserve"> </w:t>
      </w:r>
      <w:r>
        <w:t>vývoje</w:t>
      </w:r>
    </w:p>
    <w:p w:rsidR="00922757" w:rsidRDefault="00DC72D4">
      <w:pPr>
        <w:spacing w:before="121"/>
        <w:ind w:left="4358"/>
        <w:jc w:val="both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Dodatek</w:t>
      </w:r>
      <w:r>
        <w:rPr>
          <w:sz w:val="24"/>
        </w:rPr>
        <w:t>“)</w:t>
      </w:r>
    </w:p>
    <w:p w:rsidR="00922757" w:rsidRDefault="00DC72D4">
      <w:pPr>
        <w:spacing w:before="120"/>
        <w:ind w:left="545" w:right="292" w:hanging="39"/>
        <w:jc w:val="both"/>
        <w:rPr>
          <w:i/>
          <w:sz w:val="24"/>
        </w:rPr>
      </w:pPr>
      <w:r>
        <w:rPr>
          <w:i/>
          <w:sz w:val="24"/>
        </w:rPr>
        <w:t>uzavřené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podle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§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1746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odst.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zákona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č.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89/2012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Sb.,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občanský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zákoník,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znění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pozdějších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předpisů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 ve smyslu ustanovení § 16 zákona č.130/2002 Sb., o podpoře výzkumu, experimentálního vývoje 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inovací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veřejných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prostředků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změně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některých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souvisejících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zákonů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(„ZPVV“)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mezi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Příjemcem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</w:p>
    <w:p w:rsidR="00922757" w:rsidRDefault="00DC72D4">
      <w:pPr>
        <w:tabs>
          <w:tab w:val="left" w:pos="1539"/>
          <w:tab w:val="left" w:pos="10287"/>
        </w:tabs>
        <w:spacing w:line="292" w:lineRule="exact"/>
        <w:ind w:left="447"/>
        <w:jc w:val="both"/>
        <w:rPr>
          <w:i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i/>
          <w:sz w:val="24"/>
          <w:u w:val="single"/>
        </w:rPr>
        <w:t>Dalším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účastníkem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(jak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jsou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definováni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níže)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dne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3.2.2021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(dále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jen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„Smlouva“)</w:t>
      </w:r>
      <w:r>
        <w:rPr>
          <w:i/>
          <w:sz w:val="24"/>
          <w:u w:val="single"/>
        </w:rPr>
        <w:tab/>
      </w:r>
    </w:p>
    <w:p w:rsidR="00922757" w:rsidRDefault="00DC72D4">
      <w:pPr>
        <w:pStyle w:val="Nadpis2"/>
        <w:tabs>
          <w:tab w:val="left" w:pos="4445"/>
        </w:tabs>
        <w:spacing w:before="148"/>
      </w:pPr>
      <w:r>
        <w:t>Název:</w:t>
      </w:r>
      <w:r>
        <w:tab/>
      </w:r>
      <w:proofErr w:type="spellStart"/>
      <w:r>
        <w:rPr>
          <w:spacing w:val="-1"/>
        </w:rPr>
        <w:t>Spectrasol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t>s.r.o.</w:t>
      </w:r>
    </w:p>
    <w:p w:rsidR="00922757" w:rsidRDefault="00DC72D4">
      <w:pPr>
        <w:tabs>
          <w:tab w:val="left" w:pos="4445"/>
        </w:tabs>
        <w:spacing w:before="1"/>
        <w:ind w:left="567"/>
      </w:pP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sídlem:</w:t>
      </w:r>
      <w:r>
        <w:rPr>
          <w:b/>
        </w:rPr>
        <w:tab/>
      </w:r>
      <w:r>
        <w:t>Hájkova</w:t>
      </w:r>
      <w:r>
        <w:rPr>
          <w:spacing w:val="-9"/>
        </w:rPr>
        <w:t xml:space="preserve"> </w:t>
      </w:r>
      <w:r>
        <w:t>1682/1,</w:t>
      </w:r>
      <w:r>
        <w:rPr>
          <w:spacing w:val="-8"/>
        </w:rPr>
        <w:t xml:space="preserve"> </w:t>
      </w:r>
      <w:r>
        <w:t>Žižkov,</w:t>
      </w:r>
      <w:r>
        <w:rPr>
          <w:spacing w:val="-8"/>
        </w:rPr>
        <w:t xml:space="preserve"> </w:t>
      </w:r>
      <w:r>
        <w:t>130</w:t>
      </w:r>
      <w:r>
        <w:rPr>
          <w:spacing w:val="-8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3</w:t>
      </w:r>
    </w:p>
    <w:p w:rsidR="00922757" w:rsidRDefault="00DC72D4">
      <w:pPr>
        <w:tabs>
          <w:tab w:val="left" w:pos="4445"/>
        </w:tabs>
        <w:spacing w:line="268" w:lineRule="exact"/>
        <w:ind w:left="567"/>
      </w:pPr>
      <w:r>
        <w:rPr>
          <w:b/>
        </w:rPr>
        <w:t>Zastoupen:</w:t>
      </w:r>
      <w:r>
        <w:rPr>
          <w:b/>
        </w:rPr>
        <w:tab/>
      </w:r>
      <w:r>
        <w:t>Daniel</w:t>
      </w:r>
      <w:r>
        <w:rPr>
          <w:spacing w:val="-8"/>
        </w:rPr>
        <w:t xml:space="preserve"> </w:t>
      </w:r>
      <w:r>
        <w:t>Jesenský,</w:t>
      </w:r>
      <w:r>
        <w:rPr>
          <w:spacing w:val="-8"/>
        </w:rPr>
        <w:t xml:space="preserve"> </w:t>
      </w:r>
      <w:r>
        <w:t>PhD.,</w:t>
      </w:r>
      <w:r>
        <w:rPr>
          <w:spacing w:val="-8"/>
        </w:rPr>
        <w:t xml:space="preserve"> </w:t>
      </w:r>
      <w:proofErr w:type="spellStart"/>
      <w:r>
        <w:t>MSc</w:t>
      </w:r>
      <w:proofErr w:type="spellEnd"/>
      <w:r>
        <w:t>.,</w:t>
      </w:r>
      <w:r>
        <w:rPr>
          <w:spacing w:val="-8"/>
        </w:rPr>
        <w:t xml:space="preserve"> </w:t>
      </w:r>
      <w:r>
        <w:t>MBA.,</w:t>
      </w:r>
      <w:r>
        <w:rPr>
          <w:spacing w:val="-8"/>
        </w:rPr>
        <w:t xml:space="preserve"> </w:t>
      </w:r>
      <w:r>
        <w:t>jednatel</w:t>
      </w:r>
    </w:p>
    <w:p w:rsidR="00922757" w:rsidRDefault="00922757">
      <w:pPr>
        <w:spacing w:line="268" w:lineRule="exact"/>
        <w:sectPr w:rsidR="00922757">
          <w:footerReference w:type="default" r:id="rId7"/>
          <w:type w:val="continuous"/>
          <w:pgSz w:w="11900" w:h="16840"/>
          <w:pgMar w:top="1060" w:right="440" w:bottom="1200" w:left="940" w:header="708" w:footer="1006" w:gutter="0"/>
          <w:pgNumType w:start="1"/>
          <w:cols w:space="708"/>
        </w:sectPr>
      </w:pPr>
    </w:p>
    <w:p w:rsidR="00922757" w:rsidRDefault="00DC72D4">
      <w:pPr>
        <w:pStyle w:val="Nadpis2"/>
        <w:ind w:right="20"/>
      </w:pPr>
      <w:r>
        <w:t>IČ:</w:t>
      </w:r>
      <w:r>
        <w:rPr>
          <w:spacing w:val="1"/>
        </w:rPr>
        <w:t xml:space="preserve"> </w:t>
      </w:r>
      <w:r>
        <w:t>DIČ:</w:t>
      </w:r>
    </w:p>
    <w:p w:rsidR="00922757" w:rsidRDefault="00DC72D4">
      <w:pPr>
        <w:spacing w:before="1"/>
        <w:ind w:left="567"/>
      </w:pPr>
      <w:r>
        <w:br w:type="column"/>
      </w:r>
      <w:r>
        <w:t>07149794</w:t>
      </w:r>
    </w:p>
    <w:p w:rsidR="00922757" w:rsidRDefault="00922757">
      <w:pPr>
        <w:sectPr w:rsidR="00922757">
          <w:type w:val="continuous"/>
          <w:pgSz w:w="11900" w:h="16840"/>
          <w:pgMar w:top="1060" w:right="440" w:bottom="1200" w:left="940" w:header="708" w:footer="708" w:gutter="0"/>
          <w:cols w:num="2" w:space="708" w:equalWidth="0">
            <w:col w:w="982" w:space="2897"/>
            <w:col w:w="6641"/>
          </w:cols>
        </w:sectPr>
      </w:pPr>
    </w:p>
    <w:p w:rsidR="00922757" w:rsidRDefault="00DC72D4">
      <w:pPr>
        <w:tabs>
          <w:tab w:val="left" w:pos="4445"/>
        </w:tabs>
        <w:spacing w:before="1"/>
        <w:ind w:left="567"/>
      </w:pPr>
      <w:r>
        <w:rPr>
          <w:b/>
        </w:rPr>
        <w:t>Zapsána:</w:t>
      </w:r>
      <w:r>
        <w:rPr>
          <w:b/>
        </w:rPr>
        <w:tab/>
      </w:r>
      <w:r>
        <w:t>U</w:t>
      </w:r>
      <w:r>
        <w:rPr>
          <w:spacing w:val="-4"/>
        </w:rPr>
        <w:t xml:space="preserve"> </w:t>
      </w:r>
      <w:r>
        <w:t>Městského</w:t>
      </w:r>
      <w:r>
        <w:rPr>
          <w:spacing w:val="-4"/>
        </w:rPr>
        <w:t xml:space="preserve"> </w:t>
      </w:r>
      <w:r>
        <w:t>soudu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4"/>
        </w:rPr>
        <w:t xml:space="preserve"> </w:t>
      </w:r>
      <w:r>
        <w:t>zn.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295411</w:t>
      </w:r>
    </w:p>
    <w:p w:rsidR="00922757" w:rsidRDefault="00DC72D4">
      <w:pPr>
        <w:pStyle w:val="Nadpis2"/>
      </w:pPr>
      <w:r>
        <w:t>Bankovní</w:t>
      </w:r>
      <w:r>
        <w:rPr>
          <w:spacing w:val="-6"/>
        </w:rPr>
        <w:t xml:space="preserve"> </w:t>
      </w:r>
      <w:r>
        <w:t>spojení,</w:t>
      </w:r>
      <w:r>
        <w:rPr>
          <w:spacing w:val="-6"/>
        </w:rPr>
        <w:t xml:space="preserve"> </w:t>
      </w:r>
      <w:r>
        <w:t>číslo</w:t>
      </w:r>
      <w:r>
        <w:rPr>
          <w:spacing w:val="-6"/>
        </w:rPr>
        <w:t xml:space="preserve"> </w:t>
      </w:r>
      <w:r>
        <w:t>účtu:</w:t>
      </w:r>
    </w:p>
    <w:p w:rsidR="00922757" w:rsidRDefault="00DC72D4">
      <w:pPr>
        <w:tabs>
          <w:tab w:val="left" w:pos="4445"/>
        </w:tabs>
        <w:spacing w:before="1"/>
        <w:ind w:left="567"/>
      </w:pPr>
      <w:r>
        <w:rPr>
          <w:b/>
        </w:rPr>
        <w:t>Kontaktní</w:t>
      </w:r>
      <w:r>
        <w:rPr>
          <w:b/>
          <w:spacing w:val="-7"/>
        </w:rPr>
        <w:t xml:space="preserve"> </w:t>
      </w:r>
      <w:r>
        <w:rPr>
          <w:b/>
        </w:rPr>
        <w:t>osoba</w:t>
      </w:r>
      <w:r>
        <w:rPr>
          <w:b/>
          <w:spacing w:val="-7"/>
        </w:rPr>
        <w:t xml:space="preserve"> </w:t>
      </w:r>
      <w:r>
        <w:rPr>
          <w:b/>
        </w:rPr>
        <w:t>pro</w:t>
      </w:r>
      <w:r>
        <w:rPr>
          <w:b/>
          <w:spacing w:val="-6"/>
        </w:rPr>
        <w:t xml:space="preserve"> </w:t>
      </w:r>
      <w:r>
        <w:rPr>
          <w:b/>
        </w:rPr>
        <w:t>komunikaci:</w:t>
      </w:r>
      <w:r>
        <w:rPr>
          <w:b/>
        </w:rPr>
        <w:tab/>
      </w:r>
      <w:r w:rsidR="00DC75A8">
        <w:t>XXXXXXXXXXXXXXXXX</w:t>
      </w:r>
    </w:p>
    <w:p w:rsidR="00922757" w:rsidRDefault="00922757">
      <w:pPr>
        <w:pStyle w:val="Zkladntext"/>
        <w:rPr>
          <w:i w:val="0"/>
        </w:rPr>
      </w:pPr>
    </w:p>
    <w:p w:rsidR="00922757" w:rsidRDefault="00DC72D4">
      <w:pPr>
        <w:ind w:left="567"/>
        <w:rPr>
          <w:b/>
          <w:i/>
        </w:rPr>
      </w:pPr>
      <w:r>
        <w:rPr>
          <w:b/>
          <w:i/>
        </w:rPr>
        <w:t>(dále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jen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„Příjemce“)</w:t>
      </w:r>
    </w:p>
    <w:p w:rsidR="00922757" w:rsidRDefault="00922757">
      <w:pPr>
        <w:pStyle w:val="Zkladntext"/>
        <w:rPr>
          <w:b/>
        </w:rPr>
      </w:pPr>
    </w:p>
    <w:p w:rsidR="00922757" w:rsidRDefault="00DC72D4">
      <w:pPr>
        <w:pStyle w:val="Nadpis2"/>
        <w:spacing w:before="1"/>
      </w:pPr>
      <w:r>
        <w:t>a</w:t>
      </w:r>
    </w:p>
    <w:p w:rsidR="00922757" w:rsidRDefault="00922757">
      <w:pPr>
        <w:pStyle w:val="Zkladntext"/>
        <w:spacing w:before="4"/>
        <w:rPr>
          <w:b/>
          <w:i w:val="0"/>
          <w:sz w:val="13"/>
        </w:rPr>
      </w:pPr>
    </w:p>
    <w:p w:rsidR="00922757" w:rsidRDefault="00922757">
      <w:pPr>
        <w:rPr>
          <w:sz w:val="13"/>
        </w:rPr>
        <w:sectPr w:rsidR="00922757">
          <w:type w:val="continuous"/>
          <w:pgSz w:w="11900" w:h="16840"/>
          <w:pgMar w:top="1060" w:right="440" w:bottom="1200" w:left="940" w:header="708" w:footer="708" w:gutter="0"/>
          <w:cols w:space="708"/>
        </w:sectPr>
      </w:pPr>
    </w:p>
    <w:p w:rsidR="00922757" w:rsidRDefault="00DC72D4">
      <w:pPr>
        <w:spacing w:before="101"/>
        <w:ind w:left="567"/>
        <w:rPr>
          <w:b/>
        </w:rPr>
      </w:pPr>
      <w:r>
        <w:rPr>
          <w:b/>
        </w:rPr>
        <w:t>Název:</w:t>
      </w:r>
    </w:p>
    <w:p w:rsidR="00922757" w:rsidRDefault="00DC72D4">
      <w:pPr>
        <w:pStyle w:val="Nadpis2"/>
        <w:ind w:right="272"/>
      </w:pPr>
      <w:r>
        <w:t>Se sídlem:</w:t>
      </w:r>
      <w:r>
        <w:rPr>
          <w:spacing w:val="1"/>
        </w:rPr>
        <w:t xml:space="preserve"> </w:t>
      </w:r>
      <w:r>
        <w:rPr>
          <w:spacing w:val="-1"/>
        </w:rPr>
        <w:t xml:space="preserve">Statutární </w:t>
      </w:r>
      <w:r>
        <w:t>zástupce:</w:t>
      </w:r>
      <w:r>
        <w:rPr>
          <w:spacing w:val="-47"/>
        </w:rPr>
        <w:t xml:space="preserve"> </w:t>
      </w:r>
      <w:r>
        <w:t>IČ:</w:t>
      </w:r>
    </w:p>
    <w:p w:rsidR="00922757" w:rsidRDefault="00DC72D4">
      <w:pPr>
        <w:spacing w:before="1"/>
        <w:ind w:left="567"/>
        <w:rPr>
          <w:b/>
        </w:rPr>
      </w:pPr>
      <w:r>
        <w:rPr>
          <w:b/>
        </w:rPr>
        <w:t>DIČ:</w:t>
      </w:r>
    </w:p>
    <w:p w:rsidR="00922757" w:rsidRDefault="00DC72D4">
      <w:pPr>
        <w:pStyle w:val="Nadpis2"/>
      </w:pPr>
      <w:r>
        <w:t>Zapsáno:</w:t>
      </w:r>
    </w:p>
    <w:p w:rsidR="00922757" w:rsidRDefault="00922757">
      <w:pPr>
        <w:pStyle w:val="Zkladntext"/>
        <w:spacing w:before="1"/>
        <w:rPr>
          <w:b/>
          <w:i w:val="0"/>
        </w:rPr>
      </w:pPr>
    </w:p>
    <w:p w:rsidR="00922757" w:rsidRDefault="00DC72D4">
      <w:pPr>
        <w:ind w:left="567"/>
        <w:rPr>
          <w:b/>
        </w:rPr>
      </w:pPr>
      <w:r>
        <w:rPr>
          <w:b/>
          <w:spacing w:val="-1"/>
        </w:rPr>
        <w:t>Řešitelské</w:t>
      </w:r>
      <w:r>
        <w:rPr>
          <w:b/>
          <w:spacing w:val="-11"/>
        </w:rPr>
        <w:t xml:space="preserve"> </w:t>
      </w:r>
      <w:r>
        <w:rPr>
          <w:b/>
        </w:rPr>
        <w:t>pracoviště:</w:t>
      </w:r>
    </w:p>
    <w:p w:rsidR="00922757" w:rsidRDefault="00922757">
      <w:pPr>
        <w:pStyle w:val="Zkladntext"/>
        <w:rPr>
          <w:b/>
          <w:i w:val="0"/>
        </w:rPr>
      </w:pPr>
    </w:p>
    <w:p w:rsidR="00922757" w:rsidRDefault="00DC72D4">
      <w:pPr>
        <w:pStyle w:val="Nadpis2"/>
        <w:ind w:right="29"/>
      </w:pPr>
      <w:r>
        <w:t>Číslo</w:t>
      </w:r>
      <w:r>
        <w:rPr>
          <w:spacing w:val="-9"/>
        </w:rPr>
        <w:t xml:space="preserve"> </w:t>
      </w:r>
      <w:r>
        <w:t>bankovního</w:t>
      </w:r>
      <w:r>
        <w:rPr>
          <w:spacing w:val="-8"/>
        </w:rPr>
        <w:t xml:space="preserve"> </w:t>
      </w:r>
      <w:r>
        <w:t>účtu:</w:t>
      </w:r>
      <w:r>
        <w:rPr>
          <w:spacing w:val="-47"/>
        </w:rPr>
        <w:t xml:space="preserve"> </w:t>
      </w:r>
      <w:r>
        <w:t>Zastoupené:</w:t>
      </w:r>
    </w:p>
    <w:p w:rsidR="00922757" w:rsidRDefault="00DC72D4">
      <w:pPr>
        <w:spacing w:before="101"/>
        <w:ind w:left="567"/>
        <w:rPr>
          <w:b/>
        </w:rPr>
      </w:pPr>
      <w:r>
        <w:br w:type="column"/>
      </w:r>
      <w:r>
        <w:rPr>
          <w:b/>
        </w:rPr>
        <w:t>České</w:t>
      </w:r>
      <w:r>
        <w:rPr>
          <w:b/>
          <w:spacing w:val="-10"/>
        </w:rPr>
        <w:t xml:space="preserve"> </w:t>
      </w:r>
      <w:r>
        <w:rPr>
          <w:b/>
        </w:rPr>
        <w:t>vysoké</w:t>
      </w:r>
      <w:r>
        <w:rPr>
          <w:b/>
          <w:spacing w:val="-9"/>
        </w:rPr>
        <w:t xml:space="preserve"> </w:t>
      </w:r>
      <w:r>
        <w:rPr>
          <w:b/>
        </w:rPr>
        <w:t>učení</w:t>
      </w:r>
      <w:r>
        <w:rPr>
          <w:b/>
          <w:spacing w:val="-9"/>
        </w:rPr>
        <w:t xml:space="preserve"> </w:t>
      </w:r>
      <w:r>
        <w:rPr>
          <w:b/>
        </w:rPr>
        <w:t>technické</w:t>
      </w:r>
      <w:r>
        <w:rPr>
          <w:b/>
          <w:spacing w:val="-10"/>
        </w:rPr>
        <w:t xml:space="preserve"> </w:t>
      </w:r>
      <w:r>
        <w:rPr>
          <w:b/>
        </w:rPr>
        <w:t>v</w:t>
      </w:r>
      <w:r>
        <w:rPr>
          <w:b/>
          <w:spacing w:val="-9"/>
        </w:rPr>
        <w:t xml:space="preserve"> </w:t>
      </w:r>
      <w:r>
        <w:rPr>
          <w:b/>
        </w:rPr>
        <w:t>Praze</w:t>
      </w:r>
    </w:p>
    <w:p w:rsidR="00922757" w:rsidRDefault="00DC72D4">
      <w:pPr>
        <w:ind w:left="567" w:right="585"/>
      </w:pPr>
      <w:r>
        <w:t>Jugoslávských</w:t>
      </w:r>
      <w:r>
        <w:rPr>
          <w:spacing w:val="-6"/>
        </w:rPr>
        <w:t xml:space="preserve"> </w:t>
      </w:r>
      <w:r>
        <w:t>partyzánů</w:t>
      </w:r>
      <w:r>
        <w:rPr>
          <w:spacing w:val="-6"/>
        </w:rPr>
        <w:t xml:space="preserve"> </w:t>
      </w:r>
      <w:r>
        <w:t>1580/3,</w:t>
      </w:r>
      <w:r>
        <w:rPr>
          <w:spacing w:val="-5"/>
        </w:rPr>
        <w:t xml:space="preserve"> </w:t>
      </w:r>
      <w:r>
        <w:t>160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Dejvice</w:t>
      </w:r>
      <w:r>
        <w:rPr>
          <w:spacing w:val="-47"/>
        </w:rPr>
        <w:t xml:space="preserve"> </w:t>
      </w:r>
      <w:r>
        <w:t>doc.</w:t>
      </w:r>
      <w:r>
        <w:rPr>
          <w:spacing w:val="-4"/>
        </w:rPr>
        <w:t xml:space="preserve"> </w:t>
      </w:r>
      <w:r>
        <w:t>RNDr.</w:t>
      </w:r>
      <w:r>
        <w:rPr>
          <w:spacing w:val="-4"/>
        </w:rPr>
        <w:t xml:space="preserve"> </w:t>
      </w:r>
      <w:r>
        <w:t>Vojtěchem</w:t>
      </w:r>
      <w:r>
        <w:rPr>
          <w:spacing w:val="-3"/>
        </w:rPr>
        <w:t xml:space="preserve"> </w:t>
      </w:r>
      <w:r>
        <w:t>Petráčkem,</w:t>
      </w:r>
      <w:r>
        <w:rPr>
          <w:spacing w:val="-4"/>
        </w:rPr>
        <w:t xml:space="preserve"> </w:t>
      </w:r>
      <w:r>
        <w:t>CSc.,</w:t>
      </w:r>
      <w:r>
        <w:rPr>
          <w:spacing w:val="-4"/>
        </w:rPr>
        <w:t xml:space="preserve"> </w:t>
      </w:r>
      <w:r>
        <w:t>rektor</w:t>
      </w:r>
    </w:p>
    <w:p w:rsidR="00922757" w:rsidRDefault="00DC72D4">
      <w:pPr>
        <w:spacing w:before="1"/>
        <w:ind w:left="567"/>
      </w:pPr>
      <w:r>
        <w:t>68407700</w:t>
      </w:r>
    </w:p>
    <w:p w:rsidR="00922757" w:rsidRDefault="00DC72D4">
      <w:pPr>
        <w:ind w:left="567"/>
      </w:pPr>
      <w:r>
        <w:t>CZ68407700</w:t>
      </w:r>
    </w:p>
    <w:p w:rsidR="00922757" w:rsidRDefault="00DC72D4">
      <w:pPr>
        <w:ind w:left="567" w:right="585"/>
      </w:pPr>
      <w:r>
        <w:t>Zřízeno</w:t>
      </w:r>
      <w:r>
        <w:rPr>
          <w:spacing w:val="-6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zák.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111/1998</w:t>
      </w:r>
      <w:r>
        <w:rPr>
          <w:spacing w:val="-5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vysokých</w:t>
      </w:r>
      <w:r>
        <w:rPr>
          <w:spacing w:val="-6"/>
        </w:rPr>
        <w:t xml:space="preserve"> </w:t>
      </w:r>
      <w:r>
        <w:t>školách,</w:t>
      </w:r>
      <w:r>
        <w:rPr>
          <w:spacing w:val="-47"/>
        </w:rPr>
        <w:t xml:space="preserve"> </w:t>
      </w:r>
      <w:r>
        <w:t>nezapisuje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OR</w:t>
      </w:r>
    </w:p>
    <w:p w:rsidR="00922757" w:rsidRDefault="00DC72D4">
      <w:pPr>
        <w:pStyle w:val="Nadpis2"/>
        <w:spacing w:before="1"/>
      </w:pPr>
      <w:r>
        <w:t>Univerzitní</w:t>
      </w:r>
      <w:r>
        <w:rPr>
          <w:spacing w:val="-8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energeticky</w:t>
      </w:r>
      <w:r>
        <w:rPr>
          <w:spacing w:val="-8"/>
        </w:rPr>
        <w:t xml:space="preserve"> </w:t>
      </w:r>
      <w:r>
        <w:t>efektivních</w:t>
      </w:r>
      <w:r>
        <w:rPr>
          <w:spacing w:val="-7"/>
        </w:rPr>
        <w:t xml:space="preserve"> </w:t>
      </w:r>
      <w:r>
        <w:t>budov</w:t>
      </w:r>
      <w:r>
        <w:rPr>
          <w:spacing w:val="-8"/>
        </w:rPr>
        <w:t xml:space="preserve"> </w:t>
      </w:r>
      <w:r>
        <w:t>ČVUT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Praze</w:t>
      </w:r>
      <w:r>
        <w:rPr>
          <w:spacing w:val="-47"/>
        </w:rPr>
        <w:t xml:space="preserve"> </w:t>
      </w:r>
      <w:r>
        <w:t>Buštěhrad,</w:t>
      </w:r>
      <w:r>
        <w:rPr>
          <w:spacing w:val="-2"/>
        </w:rPr>
        <w:t xml:space="preserve"> </w:t>
      </w:r>
      <w:r>
        <w:t>Třinecká</w:t>
      </w:r>
      <w:r>
        <w:rPr>
          <w:spacing w:val="-2"/>
        </w:rPr>
        <w:t xml:space="preserve"> </w:t>
      </w:r>
      <w:r>
        <w:t>1024,</w:t>
      </w:r>
      <w:r>
        <w:rPr>
          <w:spacing w:val="-1"/>
        </w:rPr>
        <w:t xml:space="preserve"> </w:t>
      </w:r>
      <w:r>
        <w:t>PSČ</w:t>
      </w:r>
      <w:r>
        <w:rPr>
          <w:spacing w:val="-2"/>
        </w:rPr>
        <w:t xml:space="preserve"> </w:t>
      </w:r>
      <w:r>
        <w:t>273</w:t>
      </w:r>
      <w:r>
        <w:rPr>
          <w:spacing w:val="-2"/>
        </w:rPr>
        <w:t xml:space="preserve"> </w:t>
      </w:r>
      <w:r>
        <w:t>43</w:t>
      </w:r>
    </w:p>
    <w:p w:rsidR="00922757" w:rsidRDefault="00DC75A8">
      <w:pPr>
        <w:ind w:left="567"/>
      </w:pPr>
      <w:r>
        <w:t>XXXXXXXXXXXXXXXXXXXX</w:t>
      </w:r>
    </w:p>
    <w:p w:rsidR="00922757" w:rsidRDefault="00DC72D4">
      <w:pPr>
        <w:ind w:left="567"/>
      </w:pPr>
      <w:r>
        <w:t>ředitelem</w:t>
      </w:r>
      <w:r>
        <w:rPr>
          <w:spacing w:val="9"/>
        </w:rPr>
        <w:t xml:space="preserve"> </w:t>
      </w:r>
      <w:r>
        <w:t>UCEEB</w:t>
      </w:r>
      <w:r>
        <w:rPr>
          <w:spacing w:val="9"/>
        </w:rPr>
        <w:t xml:space="preserve"> </w:t>
      </w:r>
      <w:r>
        <w:t>Ing.</w:t>
      </w:r>
      <w:r>
        <w:rPr>
          <w:spacing w:val="9"/>
        </w:rPr>
        <w:t xml:space="preserve"> </w:t>
      </w:r>
      <w:r>
        <w:t>Robert</w:t>
      </w:r>
      <w:r>
        <w:rPr>
          <w:spacing w:val="9"/>
        </w:rPr>
        <w:t xml:space="preserve"> </w:t>
      </w:r>
      <w:r>
        <w:t>Jára,</w:t>
      </w:r>
      <w:r>
        <w:rPr>
          <w:spacing w:val="9"/>
        </w:rPr>
        <w:t xml:space="preserve"> </w:t>
      </w:r>
      <w:r>
        <w:t>Ph.D.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základě</w:t>
      </w:r>
      <w:r>
        <w:rPr>
          <w:spacing w:val="9"/>
        </w:rPr>
        <w:t xml:space="preserve"> </w:t>
      </w:r>
      <w:r>
        <w:t>rektorova</w:t>
      </w:r>
      <w:r>
        <w:rPr>
          <w:spacing w:val="-47"/>
        </w:rPr>
        <w:t xml:space="preserve"> </w:t>
      </w:r>
      <w:r>
        <w:t>zmocnění</w:t>
      </w:r>
    </w:p>
    <w:p w:rsidR="00922757" w:rsidRDefault="00922757">
      <w:pPr>
        <w:sectPr w:rsidR="00922757">
          <w:type w:val="continuous"/>
          <w:pgSz w:w="11900" w:h="16840"/>
          <w:pgMar w:top="1060" w:right="440" w:bottom="1200" w:left="940" w:header="708" w:footer="708" w:gutter="0"/>
          <w:cols w:num="2" w:space="708" w:equalWidth="0">
            <w:col w:w="2676" w:space="1202"/>
            <w:col w:w="6642"/>
          </w:cols>
        </w:sectPr>
      </w:pPr>
    </w:p>
    <w:p w:rsidR="00922757" w:rsidRDefault="00DC72D4">
      <w:pPr>
        <w:tabs>
          <w:tab w:val="left" w:pos="4445"/>
        </w:tabs>
        <w:spacing w:before="1"/>
        <w:ind w:left="567"/>
      </w:pPr>
      <w:r>
        <w:rPr>
          <w:b/>
        </w:rPr>
        <w:t>Kontaktní</w:t>
      </w:r>
      <w:r>
        <w:rPr>
          <w:b/>
          <w:spacing w:val="-7"/>
        </w:rPr>
        <w:t xml:space="preserve"> </w:t>
      </w:r>
      <w:r>
        <w:rPr>
          <w:b/>
        </w:rPr>
        <w:t>osoba</w:t>
      </w:r>
      <w:r>
        <w:rPr>
          <w:b/>
          <w:spacing w:val="-7"/>
        </w:rPr>
        <w:t xml:space="preserve"> </w:t>
      </w:r>
      <w:r>
        <w:rPr>
          <w:b/>
        </w:rPr>
        <w:t>pro</w:t>
      </w:r>
      <w:r>
        <w:rPr>
          <w:b/>
          <w:spacing w:val="-6"/>
        </w:rPr>
        <w:t xml:space="preserve"> </w:t>
      </w:r>
      <w:r>
        <w:rPr>
          <w:b/>
        </w:rPr>
        <w:t>komunikaci:</w:t>
      </w:r>
      <w:r>
        <w:rPr>
          <w:b/>
        </w:rPr>
        <w:tab/>
      </w:r>
      <w:r w:rsidR="00DC75A8">
        <w:t>XXXXXXXXXXXXXXXXXXXX</w:t>
      </w:r>
    </w:p>
    <w:p w:rsidR="00922757" w:rsidRDefault="00922757">
      <w:pPr>
        <w:pStyle w:val="Zkladntext"/>
        <w:rPr>
          <w:i w:val="0"/>
        </w:rPr>
      </w:pPr>
    </w:p>
    <w:p w:rsidR="00922757" w:rsidRDefault="00DC72D4">
      <w:pPr>
        <w:spacing w:before="1"/>
        <w:ind w:left="567"/>
        <w:rPr>
          <w:b/>
          <w:i/>
        </w:rPr>
      </w:pPr>
      <w:r>
        <w:rPr>
          <w:b/>
          <w:i/>
        </w:rPr>
        <w:t>(dále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jen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„Další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účastník“)</w:t>
      </w:r>
    </w:p>
    <w:p w:rsidR="00922757" w:rsidRDefault="00922757">
      <w:pPr>
        <w:pStyle w:val="Zkladntext"/>
        <w:rPr>
          <w:b/>
        </w:rPr>
      </w:pPr>
    </w:p>
    <w:p w:rsidR="00922757" w:rsidRDefault="00DC72D4">
      <w:pPr>
        <w:ind w:left="567"/>
        <w:rPr>
          <w:b/>
        </w:rPr>
      </w:pPr>
      <w:r>
        <w:rPr>
          <w:b/>
        </w:rPr>
        <w:t>(dále</w:t>
      </w:r>
      <w:r>
        <w:rPr>
          <w:b/>
          <w:spacing w:val="-8"/>
        </w:rPr>
        <w:t xml:space="preserve"> </w:t>
      </w:r>
      <w:r>
        <w:rPr>
          <w:b/>
        </w:rPr>
        <w:t>také</w:t>
      </w:r>
      <w:r>
        <w:rPr>
          <w:b/>
          <w:spacing w:val="-7"/>
        </w:rPr>
        <w:t xml:space="preserve"> </w:t>
      </w:r>
      <w:r>
        <w:rPr>
          <w:b/>
        </w:rPr>
        <w:t>jako</w:t>
      </w:r>
      <w:r>
        <w:rPr>
          <w:b/>
          <w:spacing w:val="-8"/>
        </w:rPr>
        <w:t xml:space="preserve"> </w:t>
      </w:r>
      <w:r>
        <w:rPr>
          <w:b/>
        </w:rPr>
        <w:t>„Smluvní</w:t>
      </w:r>
      <w:r>
        <w:rPr>
          <w:b/>
          <w:spacing w:val="-7"/>
        </w:rPr>
        <w:t xml:space="preserve"> </w:t>
      </w:r>
      <w:r>
        <w:rPr>
          <w:b/>
        </w:rPr>
        <w:t>strany“)</w:t>
      </w:r>
    </w:p>
    <w:p w:rsidR="00922757" w:rsidRDefault="00922757">
      <w:pPr>
        <w:sectPr w:rsidR="00922757">
          <w:type w:val="continuous"/>
          <w:pgSz w:w="11900" w:h="16840"/>
          <w:pgMar w:top="1060" w:right="440" w:bottom="1200" w:left="940" w:header="708" w:footer="708" w:gutter="0"/>
          <w:cols w:space="708"/>
        </w:sectPr>
      </w:pPr>
    </w:p>
    <w:p w:rsidR="00922757" w:rsidRDefault="00922757">
      <w:pPr>
        <w:pStyle w:val="Zkladntext"/>
        <w:rPr>
          <w:b/>
          <w:i w:val="0"/>
          <w:sz w:val="20"/>
        </w:rPr>
      </w:pPr>
    </w:p>
    <w:p w:rsidR="00922757" w:rsidRDefault="00922757">
      <w:pPr>
        <w:pStyle w:val="Zkladntext"/>
        <w:spacing w:before="11"/>
        <w:rPr>
          <w:b/>
          <w:i w:val="0"/>
          <w:sz w:val="24"/>
        </w:rPr>
      </w:pPr>
    </w:p>
    <w:p w:rsidR="00922757" w:rsidRDefault="00DC72D4">
      <w:pPr>
        <w:pStyle w:val="Nadpis1"/>
        <w:numPr>
          <w:ilvl w:val="0"/>
          <w:numId w:val="4"/>
        </w:numPr>
        <w:tabs>
          <w:tab w:val="left" w:pos="1184"/>
          <w:tab w:val="left" w:pos="1185"/>
        </w:tabs>
        <w:spacing w:before="100"/>
        <w:ind w:hanging="721"/>
      </w:pPr>
      <w:r>
        <w:t>Předmět</w:t>
      </w:r>
      <w:r>
        <w:rPr>
          <w:spacing w:val="-2"/>
        </w:rPr>
        <w:t xml:space="preserve"> </w:t>
      </w:r>
      <w:r>
        <w:t>Dodatku</w:t>
      </w:r>
    </w:p>
    <w:p w:rsidR="00922757" w:rsidRDefault="00DC72D4">
      <w:pPr>
        <w:pStyle w:val="Odstavecseseznamem"/>
        <w:numPr>
          <w:ilvl w:val="0"/>
          <w:numId w:val="3"/>
        </w:numPr>
        <w:tabs>
          <w:tab w:val="left" w:pos="475"/>
          <w:tab w:val="left" w:pos="476"/>
        </w:tabs>
        <w:spacing w:before="244"/>
        <w:ind w:right="0"/>
      </w:pPr>
      <w:r>
        <w:t>Předmětem</w:t>
      </w:r>
      <w:r>
        <w:rPr>
          <w:spacing w:val="-3"/>
        </w:rPr>
        <w:t xml:space="preserve"> </w:t>
      </w:r>
      <w:r>
        <w:t>Dodatku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úprava</w:t>
      </w:r>
      <w:r>
        <w:rPr>
          <w:spacing w:val="-2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3 Smlouvy,</w:t>
      </w:r>
      <w:r>
        <w:rPr>
          <w:spacing w:val="-3"/>
        </w:rPr>
        <w:t xml:space="preserve"> </w:t>
      </w:r>
      <w:r>
        <w:t>který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ruší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plném</w:t>
      </w:r>
      <w:r>
        <w:rPr>
          <w:spacing w:val="-3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nově</w:t>
      </w:r>
      <w:r>
        <w:rPr>
          <w:spacing w:val="-3"/>
        </w:rPr>
        <w:t xml:space="preserve"> </w:t>
      </w:r>
      <w:r>
        <w:t>zní</w:t>
      </w:r>
      <w:r>
        <w:rPr>
          <w:spacing w:val="-3"/>
        </w:rPr>
        <w:t xml:space="preserve"> </w:t>
      </w:r>
      <w:r>
        <w:t>takto:</w:t>
      </w:r>
    </w:p>
    <w:p w:rsidR="00922757" w:rsidRDefault="00922757">
      <w:pPr>
        <w:pStyle w:val="Zkladntext"/>
        <w:spacing w:before="1"/>
        <w:rPr>
          <w:i w:val="0"/>
        </w:rPr>
      </w:pPr>
    </w:p>
    <w:p w:rsidR="00922757" w:rsidRDefault="00DC72D4">
      <w:pPr>
        <w:pStyle w:val="Zkladntext"/>
        <w:ind w:left="1183"/>
      </w:pPr>
      <w:r>
        <w:t>„Smluvní</w:t>
      </w:r>
      <w:r>
        <w:rPr>
          <w:spacing w:val="-9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</w:t>
      </w:r>
      <w:r>
        <w:rPr>
          <w:spacing w:val="44"/>
        </w:rPr>
        <w:t xml:space="preserve"> </w:t>
      </w:r>
      <w:r>
        <w:t>návaznosti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uzavřenou</w:t>
      </w:r>
      <w:r>
        <w:rPr>
          <w:spacing w:val="-7"/>
        </w:rPr>
        <w:t xml:space="preserve"> </w:t>
      </w:r>
      <w:r>
        <w:t>Smlouvou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účasti,</w:t>
      </w:r>
      <w:r>
        <w:rPr>
          <w:spacing w:val="-9"/>
        </w:rPr>
        <w:t xml:space="preserve"> </w:t>
      </w:r>
      <w:r>
        <w:t>zejména</w:t>
      </w:r>
      <w:r>
        <w:rPr>
          <w:spacing w:val="-9"/>
        </w:rPr>
        <w:t xml:space="preserve"> </w:t>
      </w:r>
      <w:r>
        <w:t>její</w:t>
      </w:r>
      <w:r>
        <w:rPr>
          <w:spacing w:val="-8"/>
        </w:rPr>
        <w:t xml:space="preserve"> </w:t>
      </w:r>
      <w:r>
        <w:t>článek</w:t>
      </w:r>
      <w:r>
        <w:rPr>
          <w:spacing w:val="-9"/>
        </w:rPr>
        <w:t xml:space="preserve"> </w:t>
      </w:r>
      <w:r>
        <w:t>8.,</w:t>
      </w:r>
      <w:r>
        <w:rPr>
          <w:spacing w:val="-8"/>
        </w:rPr>
        <w:t xml:space="preserve"> </w:t>
      </w:r>
      <w:r>
        <w:t>dohodly</w:t>
      </w:r>
      <w:r>
        <w:rPr>
          <w:spacing w:val="-10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rozdělení</w:t>
      </w:r>
      <w:r>
        <w:rPr>
          <w:spacing w:val="-2"/>
        </w:rPr>
        <w:t xml:space="preserve"> </w:t>
      </w:r>
      <w:r>
        <w:t>vlastnických</w:t>
      </w:r>
      <w:r>
        <w:rPr>
          <w:spacing w:val="-1"/>
        </w:rPr>
        <w:t xml:space="preserve"> </w:t>
      </w:r>
      <w:r>
        <w:t>práv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předpokládaným</w:t>
      </w:r>
      <w:r>
        <w:rPr>
          <w:spacing w:val="-1"/>
        </w:rPr>
        <w:t xml:space="preserve"> </w:t>
      </w:r>
      <w:r>
        <w:t>Výsledkům</w:t>
      </w:r>
      <w:r>
        <w:rPr>
          <w:spacing w:val="-2"/>
        </w:rPr>
        <w:t xml:space="preserve"> </w:t>
      </w:r>
      <w:r>
        <w:t>takto:</w:t>
      </w:r>
    </w:p>
    <w:p w:rsidR="00922757" w:rsidRDefault="00922757">
      <w:pPr>
        <w:pStyle w:val="Zkladntext"/>
        <w:spacing w:before="11"/>
        <w:rPr>
          <w:sz w:val="21"/>
        </w:r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227"/>
        <w:gridCol w:w="2126"/>
      </w:tblGrid>
      <w:tr w:rsidR="00922757">
        <w:trPr>
          <w:trHeight w:val="268"/>
        </w:trPr>
        <w:tc>
          <w:tcPr>
            <w:tcW w:w="3158" w:type="dxa"/>
            <w:vMerge w:val="restart"/>
          </w:tcPr>
          <w:p w:rsidR="00922757" w:rsidRDefault="00DC72D4">
            <w:pPr>
              <w:pStyle w:val="TableParagraph"/>
              <w:spacing w:before="140"/>
              <w:ind w:left="1178" w:right="116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Předmět</w:t>
            </w:r>
          </w:p>
        </w:tc>
        <w:tc>
          <w:tcPr>
            <w:tcW w:w="4353" w:type="dxa"/>
            <w:gridSpan w:val="2"/>
          </w:tcPr>
          <w:p w:rsidR="00922757" w:rsidRDefault="00DC72D4">
            <w:pPr>
              <w:pStyle w:val="TableParagraph"/>
              <w:spacing w:before="1" w:line="247" w:lineRule="exact"/>
              <w:ind w:left="1438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Vlastnická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práva</w:t>
            </w:r>
          </w:p>
        </w:tc>
      </w:tr>
      <w:tr w:rsidR="00922757">
        <w:trPr>
          <w:trHeight w:val="268"/>
        </w:trPr>
        <w:tc>
          <w:tcPr>
            <w:tcW w:w="3158" w:type="dxa"/>
            <w:vMerge/>
            <w:tcBorders>
              <w:top w:val="nil"/>
            </w:tcBorders>
          </w:tcPr>
          <w:p w:rsidR="00922757" w:rsidRDefault="00922757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</w:tcPr>
          <w:p w:rsidR="00922757" w:rsidRDefault="00DC72D4">
            <w:pPr>
              <w:pStyle w:val="TableParagraph"/>
              <w:spacing w:before="1" w:line="247" w:lineRule="exact"/>
              <w:ind w:right="69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Příjemce</w:t>
            </w:r>
          </w:p>
        </w:tc>
        <w:tc>
          <w:tcPr>
            <w:tcW w:w="2126" w:type="dxa"/>
          </w:tcPr>
          <w:p w:rsidR="00922757" w:rsidRDefault="00DC72D4">
            <w:pPr>
              <w:pStyle w:val="TableParagraph"/>
              <w:spacing w:before="1" w:line="247" w:lineRule="exact"/>
              <w:ind w:left="435" w:right="41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Další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účastník</w:t>
            </w:r>
          </w:p>
        </w:tc>
      </w:tr>
      <w:tr w:rsidR="00922757">
        <w:trPr>
          <w:trHeight w:val="494"/>
        </w:trPr>
        <w:tc>
          <w:tcPr>
            <w:tcW w:w="3158" w:type="dxa"/>
          </w:tcPr>
          <w:p w:rsidR="00922757" w:rsidRDefault="00922757">
            <w:pPr>
              <w:pStyle w:val="TableParagraph"/>
              <w:spacing w:before="8"/>
              <w:ind w:left="0"/>
              <w:jc w:val="left"/>
              <w:rPr>
                <w:rFonts w:ascii="Calibri"/>
                <w:i/>
                <w:sz w:val="19"/>
              </w:rPr>
            </w:pPr>
          </w:p>
          <w:p w:rsidR="00922757" w:rsidRDefault="00DC72D4">
            <w:pPr>
              <w:pStyle w:val="TableParagraph"/>
              <w:spacing w:before="1" w:line="233" w:lineRule="exact"/>
              <w:ind w:left="105"/>
              <w:jc w:val="left"/>
              <w:rPr>
                <w:b/>
                <w:i/>
              </w:rPr>
            </w:pPr>
            <w:r>
              <w:rPr>
                <w:b/>
                <w:i/>
              </w:rPr>
              <w:t>Světelný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kufřík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funkční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vzorek</w:t>
            </w:r>
          </w:p>
        </w:tc>
        <w:tc>
          <w:tcPr>
            <w:tcW w:w="2227" w:type="dxa"/>
          </w:tcPr>
          <w:p w:rsidR="00922757" w:rsidRDefault="00DC72D4">
            <w:pPr>
              <w:pStyle w:val="TableParagraph"/>
              <w:ind w:right="69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50</w:t>
            </w:r>
          </w:p>
        </w:tc>
        <w:tc>
          <w:tcPr>
            <w:tcW w:w="2126" w:type="dxa"/>
          </w:tcPr>
          <w:p w:rsidR="00922757" w:rsidRDefault="00DC72D4">
            <w:pPr>
              <w:pStyle w:val="TableParagraph"/>
              <w:ind w:left="434" w:right="419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50</w:t>
            </w:r>
          </w:p>
        </w:tc>
      </w:tr>
      <w:tr w:rsidR="00922757">
        <w:trPr>
          <w:trHeight w:val="493"/>
        </w:trPr>
        <w:tc>
          <w:tcPr>
            <w:tcW w:w="3158" w:type="dxa"/>
          </w:tcPr>
          <w:p w:rsidR="00922757" w:rsidRDefault="00922757">
            <w:pPr>
              <w:pStyle w:val="TableParagraph"/>
              <w:spacing w:before="8"/>
              <w:ind w:left="0"/>
              <w:jc w:val="left"/>
              <w:rPr>
                <w:rFonts w:ascii="Calibri"/>
                <w:i/>
                <w:sz w:val="19"/>
              </w:rPr>
            </w:pPr>
          </w:p>
          <w:p w:rsidR="00922757" w:rsidRDefault="00DC72D4">
            <w:pPr>
              <w:pStyle w:val="TableParagraph"/>
              <w:spacing w:before="1" w:line="233" w:lineRule="exact"/>
              <w:ind w:left="105"/>
              <w:jc w:val="left"/>
              <w:rPr>
                <w:b/>
                <w:i/>
              </w:rPr>
            </w:pPr>
            <w:r>
              <w:rPr>
                <w:b/>
                <w:i/>
              </w:rPr>
              <w:t>Světelný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sloup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funkční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vzorek</w:t>
            </w:r>
          </w:p>
        </w:tc>
        <w:tc>
          <w:tcPr>
            <w:tcW w:w="2227" w:type="dxa"/>
          </w:tcPr>
          <w:p w:rsidR="00922757" w:rsidRDefault="00DC72D4">
            <w:pPr>
              <w:pStyle w:val="TableParagraph"/>
              <w:ind w:right="69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50</w:t>
            </w:r>
          </w:p>
        </w:tc>
        <w:tc>
          <w:tcPr>
            <w:tcW w:w="2126" w:type="dxa"/>
          </w:tcPr>
          <w:p w:rsidR="00922757" w:rsidRDefault="00DC72D4">
            <w:pPr>
              <w:pStyle w:val="TableParagraph"/>
              <w:ind w:left="434" w:right="419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50</w:t>
            </w:r>
          </w:p>
        </w:tc>
      </w:tr>
      <w:tr w:rsidR="00922757">
        <w:trPr>
          <w:trHeight w:val="489"/>
        </w:trPr>
        <w:tc>
          <w:tcPr>
            <w:tcW w:w="3158" w:type="dxa"/>
          </w:tcPr>
          <w:p w:rsidR="00922757" w:rsidRDefault="00922757">
            <w:pPr>
              <w:pStyle w:val="TableParagraph"/>
              <w:spacing w:before="4"/>
              <w:ind w:left="0"/>
              <w:jc w:val="left"/>
              <w:rPr>
                <w:rFonts w:ascii="Calibri"/>
                <w:i/>
                <w:sz w:val="19"/>
              </w:rPr>
            </w:pPr>
          </w:p>
          <w:p w:rsidR="00922757" w:rsidRDefault="00DC72D4">
            <w:pPr>
              <w:pStyle w:val="TableParagraph"/>
              <w:spacing w:before="0" w:line="233" w:lineRule="exact"/>
              <w:ind w:left="105"/>
              <w:jc w:val="left"/>
              <w:rPr>
                <w:b/>
                <w:i/>
              </w:rPr>
            </w:pPr>
            <w:r>
              <w:rPr>
                <w:b/>
                <w:i/>
              </w:rPr>
              <w:t>Světelná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sauna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užitný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vzor</w:t>
            </w:r>
          </w:p>
        </w:tc>
        <w:tc>
          <w:tcPr>
            <w:tcW w:w="2227" w:type="dxa"/>
          </w:tcPr>
          <w:p w:rsidR="00922757" w:rsidRDefault="00DC72D4">
            <w:pPr>
              <w:pStyle w:val="TableParagraph"/>
              <w:ind w:right="69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67</w:t>
            </w:r>
          </w:p>
        </w:tc>
        <w:tc>
          <w:tcPr>
            <w:tcW w:w="2126" w:type="dxa"/>
          </w:tcPr>
          <w:p w:rsidR="00922757" w:rsidRDefault="00DC72D4">
            <w:pPr>
              <w:pStyle w:val="TableParagraph"/>
              <w:ind w:left="434" w:right="419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33</w:t>
            </w:r>
          </w:p>
        </w:tc>
      </w:tr>
      <w:tr w:rsidR="00922757">
        <w:trPr>
          <w:trHeight w:val="493"/>
        </w:trPr>
        <w:tc>
          <w:tcPr>
            <w:tcW w:w="3158" w:type="dxa"/>
          </w:tcPr>
          <w:p w:rsidR="00922757" w:rsidRDefault="00922757">
            <w:pPr>
              <w:pStyle w:val="TableParagraph"/>
              <w:spacing w:before="8"/>
              <w:ind w:left="0"/>
              <w:jc w:val="left"/>
              <w:rPr>
                <w:rFonts w:ascii="Calibri"/>
                <w:i/>
                <w:sz w:val="19"/>
              </w:rPr>
            </w:pPr>
          </w:p>
          <w:p w:rsidR="00922757" w:rsidRDefault="00DC72D4">
            <w:pPr>
              <w:pStyle w:val="TableParagraph"/>
              <w:spacing w:before="1" w:line="233" w:lineRule="exact"/>
              <w:ind w:left="105"/>
              <w:jc w:val="left"/>
              <w:rPr>
                <w:b/>
                <w:i/>
              </w:rPr>
            </w:pPr>
            <w:r>
              <w:rPr>
                <w:b/>
                <w:i/>
              </w:rPr>
              <w:t>Světelný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kufřík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užitný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vzor</w:t>
            </w:r>
          </w:p>
        </w:tc>
        <w:tc>
          <w:tcPr>
            <w:tcW w:w="2227" w:type="dxa"/>
          </w:tcPr>
          <w:p w:rsidR="00922757" w:rsidRDefault="00DC72D4">
            <w:pPr>
              <w:pStyle w:val="TableParagraph"/>
              <w:ind w:right="69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67</w:t>
            </w:r>
          </w:p>
        </w:tc>
        <w:tc>
          <w:tcPr>
            <w:tcW w:w="2126" w:type="dxa"/>
          </w:tcPr>
          <w:p w:rsidR="00922757" w:rsidRDefault="00DC72D4">
            <w:pPr>
              <w:pStyle w:val="TableParagraph"/>
              <w:ind w:left="434" w:right="419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33</w:t>
            </w:r>
          </w:p>
        </w:tc>
      </w:tr>
      <w:tr w:rsidR="00922757">
        <w:trPr>
          <w:trHeight w:val="494"/>
        </w:trPr>
        <w:tc>
          <w:tcPr>
            <w:tcW w:w="3158" w:type="dxa"/>
          </w:tcPr>
          <w:p w:rsidR="00922757" w:rsidRDefault="00922757">
            <w:pPr>
              <w:pStyle w:val="TableParagraph"/>
              <w:spacing w:before="8"/>
              <w:ind w:left="0"/>
              <w:jc w:val="left"/>
              <w:rPr>
                <w:rFonts w:ascii="Calibri"/>
                <w:i/>
                <w:sz w:val="19"/>
              </w:rPr>
            </w:pPr>
          </w:p>
          <w:p w:rsidR="00922757" w:rsidRDefault="00DC72D4">
            <w:pPr>
              <w:pStyle w:val="TableParagraph"/>
              <w:spacing w:before="1" w:line="233" w:lineRule="exact"/>
              <w:ind w:left="105"/>
              <w:jc w:val="left"/>
              <w:rPr>
                <w:b/>
                <w:i/>
              </w:rPr>
            </w:pPr>
            <w:r>
              <w:rPr>
                <w:b/>
                <w:i/>
              </w:rPr>
              <w:t>Světelný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sloup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užitný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vzor</w:t>
            </w:r>
          </w:p>
        </w:tc>
        <w:tc>
          <w:tcPr>
            <w:tcW w:w="2227" w:type="dxa"/>
          </w:tcPr>
          <w:p w:rsidR="00922757" w:rsidRDefault="00DC72D4">
            <w:pPr>
              <w:pStyle w:val="TableParagraph"/>
              <w:ind w:right="69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67</w:t>
            </w:r>
          </w:p>
        </w:tc>
        <w:tc>
          <w:tcPr>
            <w:tcW w:w="2126" w:type="dxa"/>
          </w:tcPr>
          <w:p w:rsidR="00922757" w:rsidRDefault="00DC72D4">
            <w:pPr>
              <w:pStyle w:val="TableParagraph"/>
              <w:ind w:left="434" w:right="419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33</w:t>
            </w:r>
          </w:p>
        </w:tc>
      </w:tr>
    </w:tbl>
    <w:p w:rsidR="00922757" w:rsidRDefault="00922757">
      <w:pPr>
        <w:pStyle w:val="Zkladntext"/>
        <w:spacing w:before="1"/>
      </w:pPr>
    </w:p>
    <w:p w:rsidR="00922757" w:rsidRDefault="00DC72D4">
      <w:pPr>
        <w:pStyle w:val="Zkladntext"/>
        <w:spacing w:before="1"/>
        <w:ind w:left="1183"/>
      </w:pPr>
      <w:r>
        <w:t>Pro</w:t>
      </w:r>
      <w:r>
        <w:rPr>
          <w:spacing w:val="11"/>
        </w:rPr>
        <w:t xml:space="preserve"> </w:t>
      </w:r>
      <w:r>
        <w:t>vyloučení</w:t>
      </w:r>
      <w:r>
        <w:rPr>
          <w:spacing w:val="13"/>
        </w:rPr>
        <w:t xml:space="preserve"> </w:t>
      </w:r>
      <w:r>
        <w:t>pochybností</w:t>
      </w:r>
      <w:r>
        <w:rPr>
          <w:spacing w:val="13"/>
        </w:rPr>
        <w:t xml:space="preserve"> </w:t>
      </w:r>
      <w:r>
        <w:t>Smluvní</w:t>
      </w:r>
      <w:r>
        <w:rPr>
          <w:spacing w:val="13"/>
        </w:rPr>
        <w:t xml:space="preserve"> </w:t>
      </w:r>
      <w:r>
        <w:t>strany</w:t>
      </w:r>
      <w:r>
        <w:rPr>
          <w:spacing w:val="12"/>
        </w:rPr>
        <w:t xml:space="preserve"> </w:t>
      </w:r>
      <w:r>
        <w:t>konstatují,</w:t>
      </w:r>
      <w:r>
        <w:rPr>
          <w:spacing w:val="13"/>
        </w:rPr>
        <w:t xml:space="preserve"> </w:t>
      </w:r>
      <w:r>
        <w:t>že</w:t>
      </w:r>
      <w:r>
        <w:rPr>
          <w:spacing w:val="12"/>
        </w:rPr>
        <w:t xml:space="preserve"> </w:t>
      </w:r>
      <w:r>
        <w:t>mezi</w:t>
      </w:r>
      <w:r>
        <w:rPr>
          <w:spacing w:val="13"/>
        </w:rPr>
        <w:t xml:space="preserve"> </w:t>
      </w:r>
      <w:r>
        <w:t>nimi</w:t>
      </w:r>
      <w:r>
        <w:rPr>
          <w:spacing w:val="12"/>
        </w:rPr>
        <w:t xml:space="preserve"> </w:t>
      </w:r>
      <w:r>
        <w:t>byla</w:t>
      </w:r>
      <w:r>
        <w:rPr>
          <w:spacing w:val="10"/>
        </w:rPr>
        <w:t xml:space="preserve"> </w:t>
      </w:r>
      <w:r>
        <w:t>výše</w:t>
      </w:r>
      <w:r>
        <w:rPr>
          <w:spacing w:val="12"/>
        </w:rPr>
        <w:t xml:space="preserve"> </w:t>
      </w:r>
      <w:r>
        <w:t>uvedeným</w:t>
      </w:r>
      <w:r>
        <w:rPr>
          <w:spacing w:val="12"/>
        </w:rPr>
        <w:t xml:space="preserve"> </w:t>
      </w:r>
      <w:r>
        <w:t>způsobem</w:t>
      </w:r>
      <w:r>
        <w:rPr>
          <w:spacing w:val="1"/>
        </w:rPr>
        <w:t xml:space="preserve"> </w:t>
      </w:r>
      <w:r>
        <w:t>dohodnuta</w:t>
      </w:r>
      <w:r>
        <w:rPr>
          <w:spacing w:val="36"/>
        </w:rPr>
        <w:t xml:space="preserve"> </w:t>
      </w:r>
      <w:r>
        <w:t>odlišná</w:t>
      </w:r>
      <w:r>
        <w:rPr>
          <w:spacing w:val="37"/>
        </w:rPr>
        <w:t xml:space="preserve"> </w:t>
      </w:r>
      <w:r>
        <w:t>úprava</w:t>
      </w:r>
      <w:r>
        <w:rPr>
          <w:spacing w:val="36"/>
        </w:rPr>
        <w:t xml:space="preserve"> </w:t>
      </w:r>
      <w:r>
        <w:t>vlastnických</w:t>
      </w:r>
      <w:r>
        <w:rPr>
          <w:spacing w:val="37"/>
        </w:rPr>
        <w:t xml:space="preserve"> </w:t>
      </w:r>
      <w:r>
        <w:t>práv,</w:t>
      </w:r>
      <w:r>
        <w:rPr>
          <w:spacing w:val="36"/>
        </w:rPr>
        <w:t xml:space="preserve"> </w:t>
      </w:r>
      <w:r>
        <w:t>než</w:t>
      </w:r>
      <w:r>
        <w:rPr>
          <w:spacing w:val="37"/>
        </w:rPr>
        <w:t xml:space="preserve"> </w:t>
      </w:r>
      <w:r>
        <w:t>byla</w:t>
      </w:r>
      <w:r>
        <w:rPr>
          <w:spacing w:val="36"/>
        </w:rPr>
        <w:t xml:space="preserve"> </w:t>
      </w:r>
      <w:r>
        <w:t>původně</w:t>
      </w:r>
      <w:r>
        <w:rPr>
          <w:spacing w:val="37"/>
        </w:rPr>
        <w:t xml:space="preserve"> </w:t>
      </w:r>
      <w:r>
        <w:t>obsahem</w:t>
      </w:r>
      <w:r>
        <w:rPr>
          <w:spacing w:val="36"/>
        </w:rPr>
        <w:t xml:space="preserve"> </w:t>
      </w:r>
      <w:r>
        <w:t>dokumentu</w:t>
      </w:r>
      <w:r>
        <w:rPr>
          <w:spacing w:val="37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názvem</w:t>
      </w:r>
    </w:p>
    <w:p w:rsidR="00922757" w:rsidRDefault="00DC72D4">
      <w:pPr>
        <w:pStyle w:val="Zkladntext"/>
        <w:ind w:left="1183" w:right="160"/>
      </w:pPr>
      <w:r>
        <w:t>„Program</w:t>
      </w:r>
      <w:r>
        <w:rPr>
          <w:spacing w:val="25"/>
        </w:rPr>
        <w:t xml:space="preserve"> </w:t>
      </w:r>
      <w:r>
        <w:t>TREND</w:t>
      </w:r>
      <w:r>
        <w:rPr>
          <w:spacing w:val="2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Závazná</w:t>
      </w:r>
      <w:r>
        <w:rPr>
          <w:spacing w:val="26"/>
        </w:rPr>
        <w:t xml:space="preserve"> </w:t>
      </w:r>
      <w:r>
        <w:t>osnova</w:t>
      </w:r>
      <w:r>
        <w:rPr>
          <w:spacing w:val="27"/>
        </w:rPr>
        <w:t xml:space="preserve"> </w:t>
      </w:r>
      <w:r>
        <w:t>představení</w:t>
      </w:r>
      <w:r>
        <w:rPr>
          <w:spacing w:val="26"/>
        </w:rPr>
        <w:t xml:space="preserve"> </w:t>
      </w:r>
      <w:r>
        <w:t>projektu</w:t>
      </w:r>
      <w:r>
        <w:rPr>
          <w:spacing w:val="27"/>
        </w:rPr>
        <w:t xml:space="preserve"> </w:t>
      </w:r>
      <w:r>
        <w:t>2.</w:t>
      </w:r>
      <w:r>
        <w:rPr>
          <w:spacing w:val="26"/>
        </w:rPr>
        <w:t xml:space="preserve"> </w:t>
      </w:r>
      <w:r>
        <w:t>veřejné</w:t>
      </w:r>
      <w:r>
        <w:rPr>
          <w:spacing w:val="26"/>
        </w:rPr>
        <w:t xml:space="preserve"> </w:t>
      </w:r>
      <w:r>
        <w:t>soutěže</w:t>
      </w:r>
      <w:r>
        <w:rPr>
          <w:spacing w:val="26"/>
        </w:rPr>
        <w:t xml:space="preserve"> </w:t>
      </w:r>
      <w:r>
        <w:t>programu</w:t>
      </w:r>
      <w:r>
        <w:rPr>
          <w:spacing w:val="25"/>
        </w:rPr>
        <w:t xml:space="preserve"> </w:t>
      </w:r>
      <w:r>
        <w:t>TREND“,</w:t>
      </w:r>
      <w:r>
        <w:rPr>
          <w:spacing w:val="-46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každá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k dispozici.“</w:t>
      </w:r>
    </w:p>
    <w:p w:rsidR="00922757" w:rsidRDefault="00922757">
      <w:pPr>
        <w:pStyle w:val="Zkladntext"/>
        <w:spacing w:before="1"/>
      </w:pPr>
    </w:p>
    <w:p w:rsidR="00922757" w:rsidRDefault="00DC72D4">
      <w:pPr>
        <w:pStyle w:val="Odstavecseseznamem"/>
        <w:numPr>
          <w:ilvl w:val="0"/>
          <w:numId w:val="3"/>
        </w:numPr>
        <w:tabs>
          <w:tab w:val="left" w:pos="475"/>
          <w:tab w:val="left" w:pos="476"/>
        </w:tabs>
        <w:ind w:right="0"/>
      </w:pPr>
      <w:r>
        <w:t>Předmětem</w:t>
      </w:r>
      <w:r>
        <w:rPr>
          <w:spacing w:val="-3"/>
        </w:rPr>
        <w:t xml:space="preserve"> </w:t>
      </w:r>
      <w:r>
        <w:t>Dodatku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úprava</w:t>
      </w:r>
      <w:r>
        <w:rPr>
          <w:spacing w:val="-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ruší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plném</w:t>
      </w:r>
      <w:r>
        <w:rPr>
          <w:spacing w:val="-3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nově</w:t>
      </w:r>
      <w:r>
        <w:rPr>
          <w:spacing w:val="-3"/>
        </w:rPr>
        <w:t xml:space="preserve"> </w:t>
      </w:r>
      <w:r>
        <w:t>zní</w:t>
      </w:r>
      <w:r>
        <w:rPr>
          <w:spacing w:val="-3"/>
        </w:rPr>
        <w:t xml:space="preserve"> </w:t>
      </w:r>
      <w:r>
        <w:t>takto:</w:t>
      </w:r>
    </w:p>
    <w:p w:rsidR="00922757" w:rsidRDefault="00922757">
      <w:pPr>
        <w:pStyle w:val="Zkladntext"/>
        <w:rPr>
          <w:i w:val="0"/>
        </w:rPr>
      </w:pPr>
    </w:p>
    <w:p w:rsidR="00922757" w:rsidRDefault="00DC72D4">
      <w:pPr>
        <w:pStyle w:val="Zkladntext"/>
        <w:ind w:left="1196" w:right="836"/>
      </w:pPr>
      <w:r>
        <w:rPr>
          <w:i w:val="0"/>
        </w:rPr>
        <w:t>„</w:t>
      </w:r>
      <w:r>
        <w:t>Další účastník se v souladu s ustanovením článku 8.7 a následující Smlouvy o účasti výslovně</w:t>
      </w:r>
      <w:r>
        <w:rPr>
          <w:spacing w:val="1"/>
        </w:rPr>
        <w:t xml:space="preserve"> </w:t>
      </w:r>
      <w:r>
        <w:t>zavazuje pro případ, že Příjemce nalezne vhodného zájemce (dále jen „</w:t>
      </w:r>
      <w:r>
        <w:rPr>
          <w:b/>
        </w:rPr>
        <w:t>Zájemce</w:t>
      </w:r>
      <w:r>
        <w:t>“) o převod práv</w:t>
      </w:r>
      <w:r>
        <w:rPr>
          <w:spacing w:val="-48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předmětům</w:t>
      </w:r>
      <w:r>
        <w:rPr>
          <w:spacing w:val="-4"/>
        </w:rPr>
        <w:t xml:space="preserve"> </w:t>
      </w:r>
      <w:r>
        <w:t>duševního</w:t>
      </w:r>
      <w:r>
        <w:rPr>
          <w:spacing w:val="-3"/>
        </w:rPr>
        <w:t xml:space="preserve"> </w:t>
      </w:r>
      <w:r>
        <w:t>vlastnictví</w:t>
      </w:r>
      <w:r>
        <w:rPr>
          <w:spacing w:val="-3"/>
        </w:rPr>
        <w:t xml:space="preserve"> </w:t>
      </w:r>
      <w:r>
        <w:t>definovaným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písm</w:t>
      </w:r>
      <w:r>
        <w:t>.</w:t>
      </w:r>
      <w:r>
        <w:rPr>
          <w:spacing w:val="-3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e)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922757" w:rsidRDefault="00DC72D4">
      <w:pPr>
        <w:pStyle w:val="Zkladntext"/>
        <w:spacing w:before="5" w:line="235" w:lineRule="auto"/>
        <w:ind w:left="1196" w:right="631"/>
      </w:pPr>
      <w:r>
        <w:t>poskytnout Příjemci veškerou potřebnou součinnost k realizaci tohoto převodu za předpokladu, že</w:t>
      </w:r>
      <w:r>
        <w:rPr>
          <w:spacing w:val="-48"/>
        </w:rPr>
        <w:t xml:space="preserve"> </w:t>
      </w:r>
      <w:r>
        <w:t>Dalšímu</w:t>
      </w:r>
      <w:r>
        <w:rPr>
          <w:spacing w:val="-3"/>
        </w:rPr>
        <w:t xml:space="preserve"> </w:t>
      </w:r>
      <w:r>
        <w:t>účastníkovi</w:t>
      </w:r>
      <w:r>
        <w:rPr>
          <w:spacing w:val="-1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nadále</w:t>
      </w:r>
      <w:r>
        <w:rPr>
          <w:spacing w:val="-2"/>
        </w:rPr>
        <w:t xml:space="preserve"> </w:t>
      </w:r>
      <w:r>
        <w:t>zajištěna</w:t>
      </w:r>
      <w:r>
        <w:rPr>
          <w:spacing w:val="-3"/>
        </w:rPr>
        <w:t xml:space="preserve"> </w:t>
      </w:r>
      <w:r>
        <w:t>Odměna</w:t>
      </w:r>
      <w:r>
        <w:rPr>
          <w:spacing w:val="-2"/>
        </w:rPr>
        <w:t xml:space="preserve"> </w:t>
      </w:r>
      <w:r>
        <w:t>(jak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definována</w:t>
      </w:r>
      <w:r>
        <w:rPr>
          <w:spacing w:val="-2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Smlouvě)</w:t>
      </w:r>
    </w:p>
    <w:p w:rsidR="00922757" w:rsidRDefault="00DC72D4">
      <w:pPr>
        <w:pStyle w:val="Zkladntext"/>
        <w:spacing w:before="3"/>
        <w:ind w:left="1196" w:right="880"/>
      </w:pP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ustanoveními</w:t>
      </w:r>
      <w:r>
        <w:rPr>
          <w:spacing w:val="1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</w:t>
      </w:r>
      <w:r>
        <w:rPr>
          <w:spacing w:val="2"/>
        </w:rPr>
        <w:t xml:space="preserve"> </w:t>
      </w:r>
      <w:r>
        <w:t>či</w:t>
      </w:r>
      <w:r>
        <w:rPr>
          <w:spacing w:val="2"/>
        </w:rPr>
        <w:t xml:space="preserve"> </w:t>
      </w:r>
      <w:r>
        <w:t>vyplacena</w:t>
      </w:r>
      <w:r>
        <w:rPr>
          <w:spacing w:val="1"/>
        </w:rPr>
        <w:t xml:space="preserve"> </w:t>
      </w:r>
      <w:r>
        <w:t>jednorázová</w:t>
      </w:r>
      <w:r>
        <w:rPr>
          <w:spacing w:val="2"/>
        </w:rPr>
        <w:t xml:space="preserve"> </w:t>
      </w:r>
      <w:r>
        <w:t>odměna dle</w:t>
      </w:r>
      <w:r>
        <w:rPr>
          <w:spacing w:val="2"/>
        </w:rPr>
        <w:t xml:space="preserve"> </w:t>
      </w:r>
      <w:r>
        <w:t>následující</w:t>
      </w:r>
      <w:r>
        <w:rPr>
          <w:spacing w:val="1"/>
        </w:rPr>
        <w:t xml:space="preserve"> </w:t>
      </w:r>
      <w:r>
        <w:t>věty.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požadavku</w:t>
      </w:r>
      <w:r>
        <w:rPr>
          <w:spacing w:val="-3"/>
        </w:rPr>
        <w:t xml:space="preserve"> </w:t>
      </w:r>
      <w:r>
        <w:t>Zájemce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prodej</w:t>
      </w:r>
      <w:r>
        <w:rPr>
          <w:spacing w:val="-2"/>
        </w:rPr>
        <w:t xml:space="preserve"> </w:t>
      </w:r>
      <w:r>
        <w:t>Výsledků</w:t>
      </w:r>
      <w:r>
        <w:rPr>
          <w:spacing w:val="-3"/>
        </w:rPr>
        <w:t xml:space="preserve"> </w:t>
      </w:r>
      <w:r>
        <w:t>definovaných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e)</w:t>
      </w:r>
    </w:p>
    <w:p w:rsidR="00922757" w:rsidRDefault="00DC72D4">
      <w:pPr>
        <w:pStyle w:val="Zkladntext"/>
        <w:ind w:left="1196" w:right="586"/>
        <w:rPr>
          <w:i w:val="0"/>
          <w:sz w:val="16"/>
        </w:rPr>
      </w:pPr>
      <w:r>
        <w:t>této Smlouvy za jednorázovou cenu (dále jen „</w:t>
      </w:r>
      <w:r>
        <w:rPr>
          <w:b/>
        </w:rPr>
        <w:t>Jednorázová cena</w:t>
      </w:r>
      <w:r>
        <w:t>“) bude jednorázová odměna za</w:t>
      </w:r>
      <w:r>
        <w:rPr>
          <w:spacing w:val="1"/>
        </w:rPr>
        <w:t xml:space="preserve"> </w:t>
      </w:r>
      <w:r>
        <w:t>převod spoluvlastni</w:t>
      </w:r>
      <w:r>
        <w:t>ckého podílu pro Dalšího účastníka z Jednorázové ceny stanovena ve výši</w:t>
      </w:r>
      <w:r>
        <w:rPr>
          <w:spacing w:val="1"/>
        </w:rPr>
        <w:t xml:space="preserve"> </w:t>
      </w:r>
      <w:r>
        <w:t>odpovídající velikosti jeho spoluvlastnickému podílu na těchto Výsledcích dle článku III. odst. 3 této</w:t>
      </w:r>
      <w:r>
        <w:rPr>
          <w:spacing w:val="-48"/>
        </w:rPr>
        <w:t xml:space="preserve"> </w:t>
      </w:r>
      <w:r>
        <w:t>Smlouvy, přičemž</w:t>
      </w:r>
      <w:r>
        <w:rPr>
          <w:spacing w:val="1"/>
        </w:rPr>
        <w:t xml:space="preserve"> </w:t>
      </w:r>
      <w:r>
        <w:t>při stanovení</w:t>
      </w:r>
      <w:r>
        <w:rPr>
          <w:spacing w:val="1"/>
        </w:rPr>
        <w:t xml:space="preserve"> </w:t>
      </w:r>
      <w:r>
        <w:t>výše jednorázové odměny pro Dalšího účastníka budou ve</w:t>
      </w:r>
      <w:r>
        <w:rPr>
          <w:spacing w:val="1"/>
        </w:rPr>
        <w:t xml:space="preserve"> </w:t>
      </w:r>
      <w:r>
        <w:t>prospěch Příjemce zohledněny náklady vynaložené Příjemcem na získání Zájemce, přípravu a</w:t>
      </w:r>
      <w:r>
        <w:rPr>
          <w:spacing w:val="1"/>
        </w:rPr>
        <w:t xml:space="preserve"> </w:t>
      </w:r>
      <w:r>
        <w:rPr>
          <w:spacing w:val="-1"/>
        </w:rPr>
        <w:t>realizaci komercializace Výsledků</w:t>
      </w:r>
      <w:r>
        <w:t xml:space="preserve"> </w:t>
      </w:r>
      <w:r>
        <w:rPr>
          <w:spacing w:val="-1"/>
        </w:rPr>
        <w:t xml:space="preserve">a veškeré další </w:t>
      </w:r>
      <w:r>
        <w:t>náklady</w:t>
      </w:r>
      <w:r>
        <w:rPr>
          <w:spacing w:val="-1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s tímto</w:t>
      </w:r>
      <w:r>
        <w:rPr>
          <w:spacing w:val="-1"/>
        </w:rPr>
        <w:t xml:space="preserve"> </w:t>
      </w:r>
      <w:proofErr w:type="gramStart"/>
      <w:r>
        <w:t>související</w:t>
      </w:r>
      <w:r>
        <w:rPr>
          <w:spacing w:val="-14"/>
        </w:rPr>
        <w:t xml:space="preserve"> </w:t>
      </w:r>
      <w:r>
        <w:rPr>
          <w:i w:val="0"/>
          <w:sz w:val="16"/>
        </w:rPr>
        <w:t>.</w:t>
      </w:r>
      <w:proofErr w:type="gramEnd"/>
    </w:p>
    <w:p w:rsidR="00922757" w:rsidRDefault="00922757">
      <w:pPr>
        <w:pStyle w:val="Zkladntext"/>
        <w:spacing w:before="2"/>
        <w:rPr>
          <w:i w:val="0"/>
        </w:rPr>
      </w:pPr>
    </w:p>
    <w:p w:rsidR="00922757" w:rsidRDefault="00DC72D4">
      <w:pPr>
        <w:pStyle w:val="Odstavecseseznamem"/>
        <w:numPr>
          <w:ilvl w:val="0"/>
          <w:numId w:val="3"/>
        </w:numPr>
        <w:tabs>
          <w:tab w:val="left" w:pos="476"/>
        </w:tabs>
        <w:jc w:val="both"/>
      </w:pPr>
      <w:r>
        <w:t>Dodatek dále mění číslování článků V.-VIII. tak, že dosavadní článek V. je nově označován jako čl. VI.,</w:t>
      </w:r>
      <w:r>
        <w:rPr>
          <w:spacing w:val="1"/>
        </w:rPr>
        <w:t xml:space="preserve"> </w:t>
      </w:r>
      <w:r>
        <w:rPr>
          <w:spacing w:val="-1"/>
        </w:rPr>
        <w:t>dosavadní</w:t>
      </w:r>
      <w:r>
        <w:rPr>
          <w:spacing w:val="-12"/>
        </w:rPr>
        <w:t xml:space="preserve"> </w:t>
      </w:r>
      <w:r>
        <w:t>článek</w:t>
      </w:r>
      <w:r>
        <w:rPr>
          <w:spacing w:val="-11"/>
        </w:rPr>
        <w:t xml:space="preserve"> </w:t>
      </w:r>
      <w:r>
        <w:t>VI.</w:t>
      </w:r>
      <w:r>
        <w:rPr>
          <w:spacing w:val="-12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VII,</w:t>
      </w:r>
      <w:r>
        <w:rPr>
          <w:spacing w:val="-12"/>
        </w:rPr>
        <w:t xml:space="preserve"> </w:t>
      </w:r>
      <w:r>
        <w:t>dosavadní</w:t>
      </w:r>
      <w:r>
        <w:rPr>
          <w:spacing w:val="-11"/>
        </w:rPr>
        <w:t xml:space="preserve"> </w:t>
      </w:r>
      <w:r>
        <w:t>článek</w:t>
      </w:r>
      <w:r>
        <w:rPr>
          <w:spacing w:val="-11"/>
        </w:rPr>
        <w:t xml:space="preserve"> </w:t>
      </w:r>
      <w:r>
        <w:t>VII.</w:t>
      </w:r>
      <w:r>
        <w:rPr>
          <w:spacing w:val="-12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VIII.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dosavadní</w:t>
      </w:r>
      <w:r>
        <w:rPr>
          <w:spacing w:val="-12"/>
        </w:rPr>
        <w:t xml:space="preserve"> </w:t>
      </w:r>
      <w:r>
        <w:t>článek</w:t>
      </w:r>
      <w:r>
        <w:rPr>
          <w:spacing w:val="-11"/>
        </w:rPr>
        <w:t xml:space="preserve"> </w:t>
      </w:r>
      <w:r>
        <w:t>VIII.</w:t>
      </w:r>
      <w:r>
        <w:rPr>
          <w:spacing w:val="-12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článek</w:t>
      </w:r>
      <w:r>
        <w:rPr>
          <w:spacing w:val="-12"/>
        </w:rPr>
        <w:t xml:space="preserve"> </w:t>
      </w:r>
      <w:r>
        <w:t>IX.</w:t>
      </w:r>
      <w:r>
        <w:rPr>
          <w:spacing w:val="-1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doplňuje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nový</w:t>
      </w:r>
      <w:r>
        <w:rPr>
          <w:spacing w:val="-1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V,</w:t>
      </w:r>
      <w:r>
        <w:rPr>
          <w:spacing w:val="-1"/>
        </w:rPr>
        <w:t xml:space="preserve"> </w:t>
      </w:r>
      <w:r>
        <w:t>kter</w:t>
      </w:r>
      <w:r>
        <w:t>ý</w:t>
      </w:r>
      <w:r>
        <w:rPr>
          <w:spacing w:val="-1"/>
        </w:rPr>
        <w:t xml:space="preserve"> </w:t>
      </w:r>
      <w:r>
        <w:t>zní</w:t>
      </w:r>
      <w:r>
        <w:rPr>
          <w:spacing w:val="-1"/>
        </w:rPr>
        <w:t xml:space="preserve"> </w:t>
      </w:r>
      <w:r>
        <w:t>následovně:</w:t>
      </w:r>
    </w:p>
    <w:p w:rsidR="00922757" w:rsidRDefault="00922757">
      <w:pPr>
        <w:pStyle w:val="Zkladntext"/>
        <w:spacing w:before="1"/>
        <w:rPr>
          <w:i w:val="0"/>
        </w:rPr>
      </w:pPr>
    </w:p>
    <w:p w:rsidR="00922757" w:rsidRDefault="00DC72D4">
      <w:pPr>
        <w:ind w:left="476"/>
      </w:pPr>
      <w:r>
        <w:t>„V.</w:t>
      </w:r>
      <w:r>
        <w:rPr>
          <w:spacing w:val="-3"/>
        </w:rPr>
        <w:t xml:space="preserve"> </w:t>
      </w:r>
      <w:r>
        <w:t>Postup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neshod</w:t>
      </w:r>
    </w:p>
    <w:p w:rsidR="00922757" w:rsidRDefault="00922757">
      <w:pPr>
        <w:sectPr w:rsidR="00922757">
          <w:pgSz w:w="11900" w:h="16840"/>
          <w:pgMar w:top="1600" w:right="440" w:bottom="1200" w:left="940" w:header="0" w:footer="1006" w:gutter="0"/>
          <w:cols w:space="708"/>
        </w:sectPr>
      </w:pPr>
    </w:p>
    <w:p w:rsidR="00922757" w:rsidRDefault="00DC72D4">
      <w:pPr>
        <w:pStyle w:val="Zkladntext"/>
        <w:spacing w:before="74"/>
        <w:ind w:left="476" w:right="545"/>
        <w:jc w:val="both"/>
      </w:pPr>
      <w:r>
        <w:rPr>
          <w:i w:val="0"/>
        </w:rPr>
        <w:lastRenderedPageBreak/>
        <w:t>„</w:t>
      </w:r>
      <w:r>
        <w:t>1. V případě, že dojde k nezanedbatelnému rozporu ohledně užívání užitných vzorů, jakožto i k rozporu v</w:t>
      </w:r>
      <w:r>
        <w:rPr>
          <w:spacing w:val="1"/>
        </w:rPr>
        <w:t xml:space="preserve"> </w:t>
      </w:r>
      <w:r>
        <w:t>jakýchkoli dalších otázkách, které nejsou Smlouvou řešeny, dohodly se Smluvní strany na postupu k řešení</w:t>
      </w:r>
      <w:r>
        <w:rPr>
          <w:spacing w:val="1"/>
        </w:rPr>
        <w:t xml:space="preserve"> </w:t>
      </w:r>
      <w:r>
        <w:t>takové</w:t>
      </w:r>
      <w:r>
        <w:rPr>
          <w:spacing w:val="-2"/>
        </w:rPr>
        <w:t xml:space="preserve"> </w:t>
      </w:r>
      <w:r>
        <w:t>neshody</w:t>
      </w:r>
      <w:r>
        <w:rPr>
          <w:spacing w:val="-1"/>
        </w:rPr>
        <w:t xml:space="preserve"> </w:t>
      </w:r>
      <w:r>
        <w:t>sjednaném</w:t>
      </w:r>
      <w:r>
        <w:rPr>
          <w:spacing w:val="-1"/>
        </w:rPr>
        <w:t xml:space="preserve"> </w:t>
      </w:r>
      <w:r>
        <w:t>níže.</w:t>
      </w:r>
    </w:p>
    <w:p w:rsidR="00922757" w:rsidRDefault="00922757">
      <w:pPr>
        <w:pStyle w:val="Zkladntext"/>
        <w:spacing w:before="1"/>
      </w:pPr>
    </w:p>
    <w:p w:rsidR="00922757" w:rsidRDefault="00DC72D4">
      <w:pPr>
        <w:pStyle w:val="Odstavecseseznamem"/>
        <w:numPr>
          <w:ilvl w:val="1"/>
          <w:numId w:val="3"/>
        </w:numPr>
        <w:tabs>
          <w:tab w:val="left" w:pos="773"/>
        </w:tabs>
        <w:ind w:firstLine="0"/>
        <w:jc w:val="both"/>
        <w:rPr>
          <w:i/>
        </w:rPr>
      </w:pPr>
      <w:r>
        <w:rPr>
          <w:i/>
        </w:rPr>
        <w:t>Kterákoliv ze stran je oprávněna zaslat druhé straně písemné prohlášení o neshodě. Po dobu dvou (2)</w:t>
      </w:r>
      <w:r>
        <w:rPr>
          <w:i/>
          <w:spacing w:val="1"/>
        </w:rPr>
        <w:t xml:space="preserve"> </w:t>
      </w:r>
      <w:r>
        <w:rPr>
          <w:i/>
        </w:rPr>
        <w:t xml:space="preserve">měsíců od doručení </w:t>
      </w:r>
      <w:r>
        <w:rPr>
          <w:i/>
        </w:rPr>
        <w:t>písemného prohlášení o existenci neshody druhé Smluvní straně se Smluvní strany</w:t>
      </w:r>
      <w:r>
        <w:rPr>
          <w:i/>
          <w:spacing w:val="1"/>
        </w:rPr>
        <w:t xml:space="preserve"> </w:t>
      </w:r>
      <w:r>
        <w:rPr>
          <w:i/>
        </w:rPr>
        <w:t>zavazují vzájemně jednat tak, aby dosáhly odstranění rozporu, přičemž se za tímto účelem sejdou vždy</w:t>
      </w:r>
      <w:r>
        <w:rPr>
          <w:i/>
          <w:spacing w:val="1"/>
        </w:rPr>
        <w:t xml:space="preserve"> </w:t>
      </w:r>
      <w:r>
        <w:rPr>
          <w:i/>
        </w:rPr>
        <w:t>alespoň</w:t>
      </w:r>
      <w:r>
        <w:rPr>
          <w:i/>
          <w:spacing w:val="-2"/>
        </w:rPr>
        <w:t xml:space="preserve"> </w:t>
      </w:r>
      <w:r>
        <w:rPr>
          <w:i/>
        </w:rPr>
        <w:t>jednou</w:t>
      </w:r>
      <w:r>
        <w:rPr>
          <w:i/>
          <w:spacing w:val="-1"/>
        </w:rPr>
        <w:t xml:space="preserve"> </w:t>
      </w:r>
      <w:r>
        <w:rPr>
          <w:i/>
        </w:rPr>
        <w:t>týdně,</w:t>
      </w:r>
      <w:r>
        <w:rPr>
          <w:i/>
          <w:spacing w:val="-1"/>
        </w:rPr>
        <w:t xml:space="preserve"> </w:t>
      </w:r>
      <w:r>
        <w:rPr>
          <w:i/>
        </w:rPr>
        <w:t>nedohodnou-li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jinak.</w:t>
      </w:r>
    </w:p>
    <w:p w:rsidR="00922757" w:rsidRDefault="00922757">
      <w:pPr>
        <w:pStyle w:val="Zkladntext"/>
        <w:spacing w:before="1"/>
      </w:pPr>
    </w:p>
    <w:p w:rsidR="00922757" w:rsidRDefault="00DC72D4">
      <w:pPr>
        <w:pStyle w:val="Odstavecseseznamem"/>
        <w:numPr>
          <w:ilvl w:val="1"/>
          <w:numId w:val="3"/>
        </w:numPr>
        <w:tabs>
          <w:tab w:val="left" w:pos="758"/>
        </w:tabs>
        <w:ind w:right="544" w:firstLine="0"/>
        <w:jc w:val="both"/>
        <w:rPr>
          <w:i/>
        </w:rPr>
      </w:pPr>
      <w:r>
        <w:rPr>
          <w:i/>
        </w:rPr>
        <w:t>Pokud nedojde k odstranění n</w:t>
      </w:r>
      <w:r>
        <w:rPr>
          <w:i/>
        </w:rPr>
        <w:t>eshody postupem dle článku V. odst. 2 této Smlouvy, má se zato, že Další</w:t>
      </w:r>
      <w:r>
        <w:rPr>
          <w:i/>
          <w:spacing w:val="1"/>
        </w:rPr>
        <w:t xml:space="preserve"> </w:t>
      </w:r>
      <w:r>
        <w:rPr>
          <w:i/>
        </w:rPr>
        <w:t>účastník učinil Příjemci nabídku na převod (odkup) všech svých celých spoluvlastnických podílů k užitným</w:t>
      </w:r>
      <w:r>
        <w:rPr>
          <w:i/>
          <w:spacing w:val="1"/>
        </w:rPr>
        <w:t xml:space="preserve"> </w:t>
      </w:r>
      <w:r>
        <w:rPr>
          <w:i/>
        </w:rPr>
        <w:t>vzorům dle článku I. odst. 2 písm. c) až e) této Smlouvy, a to formou neodvola</w:t>
      </w:r>
      <w:r>
        <w:rPr>
          <w:i/>
        </w:rPr>
        <w:t>telného návrhu smlouvy o</w:t>
      </w:r>
      <w:r>
        <w:rPr>
          <w:i/>
          <w:spacing w:val="1"/>
        </w:rPr>
        <w:t xml:space="preserve"> </w:t>
      </w:r>
      <w:r>
        <w:rPr>
          <w:i/>
        </w:rPr>
        <w:t>převodu spoluvlastnických podílů ke specifikovaným užitným vzorům za kupní cenu stanovenou znaleckým</w:t>
      </w:r>
      <w:r>
        <w:rPr>
          <w:i/>
          <w:spacing w:val="1"/>
        </w:rPr>
        <w:t xml:space="preserve"> </w:t>
      </w:r>
      <w:r>
        <w:rPr>
          <w:i/>
        </w:rPr>
        <w:t>posudkem znalce, který je znalcem dle zákona č. 254/2019 Sb., zákona o znalcích, znaleckých kancelářích a</w:t>
      </w:r>
      <w:r>
        <w:rPr>
          <w:i/>
          <w:spacing w:val="-47"/>
        </w:rPr>
        <w:t xml:space="preserve"> </w:t>
      </w:r>
      <w:r>
        <w:rPr>
          <w:i/>
        </w:rPr>
        <w:t>znaleckých ústavech, a k</w:t>
      </w:r>
      <w:r>
        <w:rPr>
          <w:i/>
        </w:rPr>
        <w:t>terého zvolí dle své vůle Příjemce. Smluvní strany tímto výslovně sjednávají, že</w:t>
      </w:r>
      <w:r>
        <w:rPr>
          <w:i/>
          <w:spacing w:val="1"/>
        </w:rPr>
        <w:t xml:space="preserve"> </w:t>
      </w:r>
      <w:r>
        <w:rPr>
          <w:i/>
        </w:rPr>
        <w:t>znalecký posudek znalce musí při stanovení kupní ceny zohlednit vynaložené a přiměřeně i očekávatelné</w:t>
      </w:r>
      <w:r>
        <w:rPr>
          <w:i/>
          <w:spacing w:val="1"/>
        </w:rPr>
        <w:t xml:space="preserve"> </w:t>
      </w:r>
      <w:r>
        <w:rPr>
          <w:i/>
        </w:rPr>
        <w:t>budoucí náklady Příjemce na získání Zájemce, přípravu a realizaci komerci</w:t>
      </w:r>
      <w:r>
        <w:rPr>
          <w:i/>
        </w:rPr>
        <w:t>alizace Výsledků a veškeré další</w:t>
      </w:r>
      <w:r>
        <w:rPr>
          <w:i/>
          <w:spacing w:val="1"/>
        </w:rPr>
        <w:t xml:space="preserve"> </w:t>
      </w:r>
      <w:r>
        <w:rPr>
          <w:i/>
        </w:rPr>
        <w:t>náklady Příjemce s tímto související. Náklady na vypracování znaleckého posudky nesou Příjemce a Další</w:t>
      </w:r>
      <w:r>
        <w:rPr>
          <w:i/>
          <w:spacing w:val="1"/>
        </w:rPr>
        <w:t xml:space="preserve"> </w:t>
      </w:r>
      <w:r>
        <w:rPr>
          <w:i/>
        </w:rPr>
        <w:t>účastník</w:t>
      </w:r>
      <w:r>
        <w:rPr>
          <w:i/>
          <w:spacing w:val="-2"/>
        </w:rPr>
        <w:t xml:space="preserve"> </w:t>
      </w:r>
      <w:r>
        <w:rPr>
          <w:i/>
        </w:rPr>
        <w:t>rovným</w:t>
      </w:r>
      <w:r>
        <w:rPr>
          <w:i/>
          <w:spacing w:val="-1"/>
        </w:rPr>
        <w:t xml:space="preserve"> </w:t>
      </w:r>
      <w:r>
        <w:rPr>
          <w:i/>
        </w:rPr>
        <w:t>dílem.</w:t>
      </w:r>
    </w:p>
    <w:p w:rsidR="00922757" w:rsidRDefault="00922757">
      <w:pPr>
        <w:pStyle w:val="Zkladntext"/>
        <w:spacing w:before="10"/>
        <w:rPr>
          <w:sz w:val="21"/>
        </w:rPr>
      </w:pPr>
    </w:p>
    <w:p w:rsidR="00922757" w:rsidRDefault="00DC72D4">
      <w:pPr>
        <w:pStyle w:val="Odstavecseseznamem"/>
        <w:numPr>
          <w:ilvl w:val="1"/>
          <w:numId w:val="3"/>
        </w:numPr>
        <w:tabs>
          <w:tab w:val="left" w:pos="693"/>
        </w:tabs>
        <w:spacing w:before="1"/>
        <w:ind w:firstLine="0"/>
        <w:jc w:val="both"/>
        <w:rPr>
          <w:i/>
        </w:rPr>
      </w:pPr>
      <w:r>
        <w:rPr>
          <w:i/>
        </w:rPr>
        <w:t xml:space="preserve">Další účastník se zavazuje po celou dobu trvání této smlouvy nepřevést spoluvlastnické podíly k </w:t>
      </w:r>
      <w:r>
        <w:rPr>
          <w:i/>
        </w:rPr>
        <w:t>užitným</w:t>
      </w:r>
      <w:r>
        <w:rPr>
          <w:i/>
          <w:spacing w:val="1"/>
        </w:rPr>
        <w:t xml:space="preserve"> </w:t>
      </w:r>
      <w:r>
        <w:rPr>
          <w:i/>
          <w:spacing w:val="-1"/>
        </w:rPr>
        <w:t>vzorům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ani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jejich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části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na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jinou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osobu,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ani</w:t>
      </w:r>
      <w:r>
        <w:rPr>
          <w:i/>
          <w:spacing w:val="-11"/>
        </w:rPr>
        <w:t xml:space="preserve"> </w:t>
      </w:r>
      <w:proofErr w:type="gramStart"/>
      <w:r>
        <w:rPr>
          <w:i/>
          <w:spacing w:val="-1"/>
        </w:rPr>
        <w:t>je</w:t>
      </w:r>
      <w:proofErr w:type="gramEnd"/>
      <w:r>
        <w:rPr>
          <w:i/>
          <w:spacing w:val="-11"/>
        </w:rPr>
        <w:t xml:space="preserve"> </w:t>
      </w:r>
      <w:r>
        <w:rPr>
          <w:i/>
          <w:spacing w:val="-1"/>
        </w:rPr>
        <w:t>jakkoliv</w:t>
      </w:r>
      <w:r>
        <w:rPr>
          <w:i/>
          <w:spacing w:val="-11"/>
        </w:rPr>
        <w:t xml:space="preserve"> </w:t>
      </w:r>
      <w:r>
        <w:rPr>
          <w:i/>
        </w:rPr>
        <w:t>nezatížit</w:t>
      </w:r>
      <w:r>
        <w:rPr>
          <w:i/>
          <w:spacing w:val="-11"/>
        </w:rPr>
        <w:t xml:space="preserve"> </w:t>
      </w:r>
      <w:r>
        <w:rPr>
          <w:i/>
        </w:rPr>
        <w:t>právy</w:t>
      </w:r>
      <w:r>
        <w:rPr>
          <w:i/>
          <w:spacing w:val="-11"/>
        </w:rPr>
        <w:t xml:space="preserve"> </w:t>
      </w:r>
      <w:r>
        <w:rPr>
          <w:i/>
        </w:rPr>
        <w:t>třetích</w:t>
      </w:r>
      <w:r>
        <w:rPr>
          <w:i/>
          <w:spacing w:val="-11"/>
        </w:rPr>
        <w:t xml:space="preserve"> </w:t>
      </w:r>
      <w:r>
        <w:rPr>
          <w:i/>
        </w:rPr>
        <w:t>osob.</w:t>
      </w:r>
      <w:r>
        <w:rPr>
          <w:i/>
          <w:spacing w:val="-8"/>
        </w:rPr>
        <w:t xml:space="preserve"> </w:t>
      </w:r>
      <w:r>
        <w:rPr>
          <w:i/>
        </w:rPr>
        <w:t>Smluvní</w:t>
      </w:r>
      <w:r>
        <w:rPr>
          <w:i/>
          <w:spacing w:val="-11"/>
        </w:rPr>
        <w:t xml:space="preserve"> </w:t>
      </w:r>
      <w:r>
        <w:rPr>
          <w:i/>
        </w:rPr>
        <w:t>strany</w:t>
      </w:r>
      <w:r>
        <w:rPr>
          <w:i/>
          <w:spacing w:val="-11"/>
        </w:rPr>
        <w:t xml:space="preserve"> </w:t>
      </w:r>
      <w:r>
        <w:rPr>
          <w:i/>
        </w:rPr>
        <w:t>jsou</w:t>
      </w:r>
      <w:r>
        <w:rPr>
          <w:i/>
          <w:spacing w:val="-11"/>
        </w:rPr>
        <w:t xml:space="preserve"> </w:t>
      </w:r>
      <w:r>
        <w:rPr>
          <w:i/>
        </w:rPr>
        <w:t>povinny</w:t>
      </w:r>
      <w:r>
        <w:rPr>
          <w:i/>
          <w:spacing w:val="1"/>
        </w:rPr>
        <w:t xml:space="preserve"> </w:t>
      </w:r>
      <w:r>
        <w:rPr>
          <w:i/>
        </w:rPr>
        <w:t>si poskytnout vzájemnou součinnost a postupovat tak, aby byl převod podílů realizován bez zbytečného</w:t>
      </w:r>
      <w:r>
        <w:rPr>
          <w:i/>
          <w:spacing w:val="1"/>
        </w:rPr>
        <w:t xml:space="preserve"> </w:t>
      </w:r>
      <w:r>
        <w:rPr>
          <w:i/>
        </w:rPr>
        <w:t>odkladu,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za</w:t>
      </w:r>
      <w:r>
        <w:rPr>
          <w:i/>
          <w:spacing w:val="-1"/>
        </w:rPr>
        <w:t xml:space="preserve"> </w:t>
      </w:r>
      <w:r>
        <w:rPr>
          <w:i/>
        </w:rPr>
        <w:t>podmínek</w:t>
      </w:r>
      <w:r>
        <w:rPr>
          <w:i/>
          <w:spacing w:val="-1"/>
        </w:rPr>
        <w:t xml:space="preserve"> </w:t>
      </w:r>
      <w:r>
        <w:rPr>
          <w:i/>
        </w:rPr>
        <w:t>stanovených</w:t>
      </w:r>
      <w:r>
        <w:rPr>
          <w:i/>
          <w:spacing w:val="-2"/>
        </w:rPr>
        <w:t xml:space="preserve"> </w:t>
      </w:r>
      <w:r>
        <w:rPr>
          <w:i/>
        </w:rPr>
        <w:t>v</w:t>
      </w:r>
      <w:r>
        <w:rPr>
          <w:i/>
          <w:spacing w:val="1"/>
        </w:rPr>
        <w:t xml:space="preserve"> </w:t>
      </w:r>
      <w:r>
        <w:rPr>
          <w:i/>
        </w:rPr>
        <w:t>tomto</w:t>
      </w:r>
      <w:r>
        <w:rPr>
          <w:i/>
          <w:spacing w:val="-1"/>
        </w:rPr>
        <w:t xml:space="preserve"> </w:t>
      </w:r>
      <w:r>
        <w:rPr>
          <w:i/>
        </w:rPr>
        <w:t>článku.</w:t>
      </w:r>
    </w:p>
    <w:p w:rsidR="00922757" w:rsidRDefault="00922757">
      <w:pPr>
        <w:pStyle w:val="Zkladntext"/>
        <w:spacing w:before="1"/>
      </w:pPr>
    </w:p>
    <w:p w:rsidR="00922757" w:rsidRDefault="00DC72D4">
      <w:pPr>
        <w:pStyle w:val="Odstavecseseznamem"/>
        <w:numPr>
          <w:ilvl w:val="1"/>
          <w:numId w:val="3"/>
        </w:numPr>
        <w:tabs>
          <w:tab w:val="left" w:pos="693"/>
        </w:tabs>
        <w:ind w:right="543" w:firstLine="0"/>
        <w:jc w:val="both"/>
        <w:rPr>
          <w:i/>
        </w:rPr>
      </w:pPr>
      <w:r>
        <w:rPr>
          <w:i/>
        </w:rPr>
        <w:t>V případě návrhu jedné ze Smluvních stran na zrušení a vypořádání spoluvlastnictví k užitným vzorům</w:t>
      </w:r>
      <w:r>
        <w:rPr>
          <w:i/>
          <w:spacing w:val="1"/>
        </w:rPr>
        <w:t xml:space="preserve"> </w:t>
      </w:r>
      <w:r>
        <w:rPr>
          <w:i/>
        </w:rPr>
        <w:t>specifikovaným v článku 1 odst. 2 písm. c) až e) této Smlouvy této Smlouvy, navrhne Další účastník soudu</w:t>
      </w:r>
      <w:r>
        <w:rPr>
          <w:i/>
          <w:spacing w:val="1"/>
        </w:rPr>
        <w:t xml:space="preserve"> </w:t>
      </w:r>
      <w:r>
        <w:rPr>
          <w:i/>
        </w:rPr>
        <w:t>přikázat veškerá vlast</w:t>
      </w:r>
      <w:r>
        <w:rPr>
          <w:i/>
        </w:rPr>
        <w:t>nická práva k těmto vzorům Příjemci, který poskytne Dalšímu účastníkovi řádnou</w:t>
      </w:r>
      <w:r>
        <w:rPr>
          <w:i/>
          <w:spacing w:val="1"/>
        </w:rPr>
        <w:t xml:space="preserve"> </w:t>
      </w:r>
      <w:r>
        <w:rPr>
          <w:i/>
        </w:rPr>
        <w:t>náhradu</w:t>
      </w:r>
      <w:r>
        <w:rPr>
          <w:i/>
          <w:spacing w:val="-2"/>
        </w:rPr>
        <w:t xml:space="preserve"> </w:t>
      </w:r>
      <w:r>
        <w:rPr>
          <w:i/>
        </w:rPr>
        <w:t>ve</w:t>
      </w:r>
      <w:r>
        <w:rPr>
          <w:i/>
          <w:spacing w:val="-1"/>
        </w:rPr>
        <w:t xml:space="preserve"> </w:t>
      </w:r>
      <w:r>
        <w:rPr>
          <w:i/>
        </w:rPr>
        <w:t>výši kalkulované</w:t>
      </w:r>
      <w:r>
        <w:rPr>
          <w:i/>
          <w:spacing w:val="-2"/>
        </w:rPr>
        <w:t xml:space="preserve"> </w:t>
      </w:r>
      <w:r>
        <w:rPr>
          <w:i/>
        </w:rPr>
        <w:t>postupem</w:t>
      </w:r>
      <w:r>
        <w:rPr>
          <w:i/>
          <w:spacing w:val="-1"/>
        </w:rPr>
        <w:t xml:space="preserve"> </w:t>
      </w:r>
      <w:r>
        <w:rPr>
          <w:i/>
        </w:rPr>
        <w:t>dle</w:t>
      </w:r>
      <w:r>
        <w:rPr>
          <w:i/>
          <w:spacing w:val="-1"/>
        </w:rPr>
        <w:t xml:space="preserve"> </w:t>
      </w:r>
      <w:r>
        <w:rPr>
          <w:i/>
        </w:rPr>
        <w:t>č.</w:t>
      </w:r>
      <w:r>
        <w:rPr>
          <w:i/>
          <w:spacing w:val="-1"/>
        </w:rPr>
        <w:t xml:space="preserve"> </w:t>
      </w:r>
      <w:r>
        <w:rPr>
          <w:i/>
        </w:rPr>
        <w:t>V.</w:t>
      </w:r>
      <w:r>
        <w:rPr>
          <w:i/>
          <w:spacing w:val="-2"/>
        </w:rPr>
        <w:t xml:space="preserve"> </w:t>
      </w:r>
      <w:r>
        <w:rPr>
          <w:i/>
        </w:rPr>
        <w:t>odst.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-1"/>
        </w:rPr>
        <w:t xml:space="preserve"> </w:t>
      </w:r>
      <w:r>
        <w:rPr>
          <w:i/>
        </w:rPr>
        <w:t>této</w:t>
      </w:r>
      <w:r>
        <w:rPr>
          <w:i/>
          <w:spacing w:val="-2"/>
        </w:rPr>
        <w:t xml:space="preserve"> </w:t>
      </w:r>
      <w:r>
        <w:rPr>
          <w:i/>
        </w:rPr>
        <w:t>smlouvy.“</w:t>
      </w:r>
    </w:p>
    <w:p w:rsidR="00922757" w:rsidRDefault="00922757">
      <w:pPr>
        <w:pStyle w:val="Zkladntext"/>
        <w:spacing w:before="1"/>
      </w:pPr>
    </w:p>
    <w:p w:rsidR="00922757" w:rsidRDefault="00DC72D4">
      <w:pPr>
        <w:pStyle w:val="Odstavecseseznamem"/>
        <w:numPr>
          <w:ilvl w:val="0"/>
          <w:numId w:val="3"/>
        </w:numPr>
        <w:tabs>
          <w:tab w:val="left" w:pos="476"/>
        </w:tabs>
        <w:ind w:right="546"/>
        <w:jc w:val="both"/>
      </w:pPr>
      <w:r>
        <w:t xml:space="preserve">S ohledem na změnu číslování článků V.-VIII. na </w:t>
      </w:r>
      <w:proofErr w:type="gramStart"/>
      <w:r>
        <w:t>VI.-</w:t>
      </w:r>
      <w:proofErr w:type="gramEnd"/>
      <w:r>
        <w:t>IX. Smlouvy mění Dodatek pouze textaci čl. dosud</w:t>
      </w:r>
      <w:r>
        <w:rPr>
          <w:spacing w:val="1"/>
        </w:rPr>
        <w:t xml:space="preserve"> </w:t>
      </w:r>
      <w:r>
        <w:t>označovaného</w:t>
      </w:r>
      <w:r>
        <w:rPr>
          <w:spacing w:val="-2"/>
        </w:rPr>
        <w:t xml:space="preserve"> </w:t>
      </w:r>
      <w:r>
        <w:t>jako V.</w:t>
      </w:r>
      <w:r>
        <w:rPr>
          <w:spacing w:val="-2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nově</w:t>
      </w:r>
      <w:r>
        <w:rPr>
          <w:spacing w:val="-1"/>
        </w:rPr>
        <w:t xml:space="preserve"> </w:t>
      </w:r>
      <w:r>
        <w:t>označovaného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VI.</w:t>
      </w:r>
      <w:r>
        <w:rPr>
          <w:spacing w:val="-2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následovně:</w:t>
      </w:r>
    </w:p>
    <w:p w:rsidR="00922757" w:rsidRDefault="00922757">
      <w:pPr>
        <w:pStyle w:val="Zkladntext"/>
        <w:spacing w:before="3"/>
        <w:rPr>
          <w:i w:val="0"/>
        </w:rPr>
      </w:pPr>
    </w:p>
    <w:p w:rsidR="00922757" w:rsidRDefault="00DC72D4">
      <w:pPr>
        <w:pStyle w:val="Zkladntext"/>
        <w:spacing w:line="237" w:lineRule="auto"/>
        <w:ind w:left="476" w:right="544"/>
        <w:jc w:val="both"/>
        <w:rPr>
          <w:i w:val="0"/>
        </w:rPr>
      </w:pPr>
      <w:r>
        <w:rPr>
          <w:i w:val="0"/>
          <w:spacing w:val="-1"/>
        </w:rPr>
        <w:t>„</w:t>
      </w:r>
      <w:r>
        <w:rPr>
          <w:spacing w:val="-1"/>
        </w:rPr>
        <w:t>V</w:t>
      </w:r>
      <w:r>
        <w:rPr>
          <w:spacing w:val="-12"/>
        </w:rPr>
        <w:t xml:space="preserve"> </w:t>
      </w:r>
      <w:r>
        <w:rPr>
          <w:spacing w:val="-1"/>
        </w:rPr>
        <w:t>případě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povinnosti</w:t>
      </w:r>
      <w:r>
        <w:rPr>
          <w:spacing w:val="-12"/>
        </w:rPr>
        <w:t xml:space="preserve"> </w:t>
      </w:r>
      <w:r>
        <w:rPr>
          <w:spacing w:val="-1"/>
        </w:rPr>
        <w:t>uvedené</w:t>
      </w:r>
      <w:r>
        <w:rPr>
          <w:spacing w:val="-12"/>
        </w:rP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rPr>
          <w:spacing w:val="-1"/>
        </w:rPr>
        <w:t>článku</w:t>
      </w:r>
      <w:r>
        <w:rPr>
          <w:spacing w:val="-11"/>
        </w:rPr>
        <w:t xml:space="preserve"> </w:t>
      </w:r>
      <w:r>
        <w:rPr>
          <w:spacing w:val="-1"/>
        </w:rPr>
        <w:t>VI.</w:t>
      </w:r>
      <w:r>
        <w:rPr>
          <w:spacing w:val="-12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až</w:t>
      </w:r>
      <w:r>
        <w:rPr>
          <w:spacing w:val="-12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každé</w:t>
      </w:r>
      <w:r>
        <w:rPr>
          <w:spacing w:val="-12"/>
        </w:rPr>
        <w:t xml:space="preserve"> </w:t>
      </w:r>
      <w:r>
        <w:t>jednotlivé</w:t>
      </w:r>
      <w:r>
        <w:rPr>
          <w:spacing w:val="-12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povinnosti Smlouvy Smluvní stranou sjednává Smluvní pokuta ve výši 1</w:t>
      </w:r>
      <w:r>
        <w:t>00.000,- Kč splatná na účet druhé</w:t>
      </w:r>
      <w:r>
        <w:rPr>
          <w:spacing w:val="1"/>
        </w:rPr>
        <w:t xml:space="preserve"> </w:t>
      </w:r>
      <w:r>
        <w:t>Smluvní strany uvedený v záhlaví Smlouvy do 5 (pěti) pracovních dnů od doručení výzvy druhé Smluvní</w:t>
      </w:r>
      <w:r>
        <w:rPr>
          <w:spacing w:val="1"/>
        </w:rPr>
        <w:t xml:space="preserve"> </w:t>
      </w:r>
      <w:r>
        <w:t>strany.</w:t>
      </w:r>
      <w:r>
        <w:rPr>
          <w:i w:val="0"/>
        </w:rPr>
        <w:t>“</w:t>
      </w:r>
    </w:p>
    <w:p w:rsidR="00922757" w:rsidRDefault="00922757">
      <w:pPr>
        <w:pStyle w:val="Zkladntext"/>
        <w:rPr>
          <w:i w:val="0"/>
          <w:sz w:val="26"/>
        </w:rPr>
      </w:pPr>
    </w:p>
    <w:p w:rsidR="00922757" w:rsidRDefault="00922757">
      <w:pPr>
        <w:pStyle w:val="Zkladntext"/>
        <w:rPr>
          <w:i w:val="0"/>
          <w:sz w:val="26"/>
        </w:rPr>
      </w:pPr>
    </w:p>
    <w:p w:rsidR="00922757" w:rsidRDefault="00DC72D4">
      <w:pPr>
        <w:pStyle w:val="Nadpis1"/>
        <w:numPr>
          <w:ilvl w:val="0"/>
          <w:numId w:val="4"/>
        </w:numPr>
        <w:tabs>
          <w:tab w:val="left" w:pos="1185"/>
        </w:tabs>
        <w:spacing w:before="162"/>
        <w:ind w:hanging="721"/>
        <w:jc w:val="both"/>
      </w:pPr>
      <w:r>
        <w:t>Prohlášení</w:t>
      </w:r>
      <w:r>
        <w:rPr>
          <w:spacing w:val="-6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stran</w:t>
      </w:r>
    </w:p>
    <w:p w:rsidR="00922757" w:rsidRDefault="00DC72D4">
      <w:pPr>
        <w:pStyle w:val="Odstavecseseznamem"/>
        <w:numPr>
          <w:ilvl w:val="0"/>
          <w:numId w:val="2"/>
        </w:numPr>
        <w:tabs>
          <w:tab w:val="left" w:pos="476"/>
        </w:tabs>
        <w:spacing w:before="245"/>
        <w:ind w:right="544"/>
        <w:jc w:val="both"/>
      </w:pPr>
      <w:r>
        <w:t>Smluvní strany tímto výslovně prohlašují, že změny provedené Dodatkem nemají žádný v</w:t>
      </w:r>
      <w:r>
        <w:t>liv na ostatní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zůstávají</w:t>
      </w:r>
      <w:r>
        <w:rPr>
          <w:spacing w:val="1"/>
        </w:rPr>
        <w:t xml:space="preserve"> </w:t>
      </w:r>
      <w:r>
        <w:t>nadále</w:t>
      </w:r>
      <w:r>
        <w:rPr>
          <w:spacing w:val="1"/>
        </w:rPr>
        <w:t xml:space="preserve"> </w:t>
      </w:r>
      <w:r>
        <w:t>v platnosti</w:t>
      </w:r>
      <w:r>
        <w:rPr>
          <w:spacing w:val="1"/>
        </w:rPr>
        <w:t xml:space="preserve"> </w:t>
      </w:r>
      <w:r>
        <w:t>v původním</w:t>
      </w:r>
      <w:r>
        <w:rPr>
          <w:spacing w:val="1"/>
        </w:rPr>
        <w:t xml:space="preserve"> </w:t>
      </w:r>
      <w:r>
        <w:t>znění,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ohledu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Dodatkem</w:t>
      </w:r>
      <w:r>
        <w:rPr>
          <w:spacing w:val="1"/>
        </w:rPr>
        <w:t xml:space="preserve"> </w:t>
      </w:r>
      <w:r>
        <w:t>provedené</w:t>
      </w:r>
      <w:r>
        <w:rPr>
          <w:spacing w:val="-2"/>
        </w:rPr>
        <w:t xml:space="preserve"> </w:t>
      </w:r>
      <w:r>
        <w:t>změny.</w:t>
      </w:r>
    </w:p>
    <w:p w:rsidR="00922757" w:rsidRDefault="00922757">
      <w:pPr>
        <w:pStyle w:val="Zkladntext"/>
        <w:spacing w:before="5"/>
        <w:rPr>
          <w:i w:val="0"/>
        </w:rPr>
      </w:pPr>
    </w:p>
    <w:p w:rsidR="00922757" w:rsidRDefault="00DC72D4">
      <w:pPr>
        <w:pStyle w:val="Odstavecseseznamem"/>
        <w:numPr>
          <w:ilvl w:val="0"/>
          <w:numId w:val="2"/>
        </w:numPr>
        <w:tabs>
          <w:tab w:val="left" w:pos="476"/>
        </w:tabs>
        <w:ind w:right="543"/>
        <w:jc w:val="both"/>
      </w:pPr>
      <w:r>
        <w:t>Další účastník tímto pro vyloučení veškerých pochybností výslovně prohlašuje, že změna vlastnických práv</w:t>
      </w:r>
      <w:r>
        <w:rPr>
          <w:spacing w:val="1"/>
        </w:rPr>
        <w:t xml:space="preserve"> </w:t>
      </w:r>
      <w:r>
        <w:t>k Výsledkům (jak jsou definovány v čl. I. odst. 2 Smlouvy) nemá, mimo jiné, vliv na výši Odměny sjednané</w:t>
      </w:r>
      <w:r>
        <w:rPr>
          <w:spacing w:val="1"/>
        </w:rPr>
        <w:t xml:space="preserve"> </w:t>
      </w:r>
      <w:r>
        <w:t>mezi Smluvními stranami v čl. IV. odst. 11 až odst. 14 Smlouvy za Příjemci poskytnutou Licenci (jak je</w:t>
      </w:r>
      <w:r>
        <w:rPr>
          <w:spacing w:val="1"/>
        </w:rPr>
        <w:t xml:space="preserve"> </w:t>
      </w:r>
      <w:r>
        <w:t>definována v čl. IV. odst. 9 Smlouvy) ani na záv</w:t>
      </w:r>
      <w:r>
        <w:t>azek Dalšího účastníka poskytnout veškerou potřebnou</w:t>
      </w:r>
      <w:r>
        <w:rPr>
          <w:spacing w:val="1"/>
        </w:rPr>
        <w:t xml:space="preserve"> </w:t>
      </w:r>
      <w:r>
        <w:t>součinnost</w:t>
      </w:r>
      <w:r>
        <w:rPr>
          <w:spacing w:val="-2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Smlouvy.</w:t>
      </w:r>
    </w:p>
    <w:p w:rsidR="00922757" w:rsidRDefault="00922757">
      <w:pPr>
        <w:jc w:val="both"/>
        <w:sectPr w:rsidR="00922757">
          <w:pgSz w:w="11900" w:h="16840"/>
          <w:pgMar w:top="1060" w:right="440" w:bottom="1200" w:left="940" w:header="0" w:footer="1006" w:gutter="0"/>
          <w:cols w:space="708"/>
        </w:sectPr>
      </w:pPr>
    </w:p>
    <w:p w:rsidR="00922757" w:rsidRDefault="00DC72D4">
      <w:pPr>
        <w:pStyle w:val="Nadpis1"/>
        <w:numPr>
          <w:ilvl w:val="0"/>
          <w:numId w:val="4"/>
        </w:numPr>
        <w:tabs>
          <w:tab w:val="left" w:pos="1184"/>
          <w:tab w:val="left" w:pos="1185"/>
        </w:tabs>
        <w:ind w:hanging="721"/>
      </w:pPr>
      <w:r>
        <w:lastRenderedPageBreak/>
        <w:t>Závěrečná</w:t>
      </w:r>
      <w:r>
        <w:rPr>
          <w:spacing w:val="-1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Dodatku</w:t>
      </w:r>
    </w:p>
    <w:p w:rsidR="00922757" w:rsidRDefault="00DC72D4">
      <w:pPr>
        <w:pStyle w:val="Odstavecseseznamem"/>
        <w:numPr>
          <w:ilvl w:val="0"/>
          <w:numId w:val="1"/>
        </w:numPr>
        <w:tabs>
          <w:tab w:val="left" w:pos="476"/>
        </w:tabs>
        <w:spacing w:before="245"/>
        <w:ind w:right="0"/>
        <w:jc w:val="left"/>
      </w:pPr>
      <w:r>
        <w:t>Dodatek</w:t>
      </w:r>
      <w:r>
        <w:rPr>
          <w:spacing w:val="-5"/>
        </w:rPr>
        <w:t xml:space="preserve"> </w:t>
      </w:r>
      <w:r>
        <w:t>nabývá</w:t>
      </w:r>
      <w:r>
        <w:rPr>
          <w:spacing w:val="-4"/>
        </w:rPr>
        <w:t xml:space="preserve"> </w:t>
      </w:r>
      <w:r>
        <w:t>platnosti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podepsáním</w:t>
      </w:r>
      <w:r>
        <w:rPr>
          <w:spacing w:val="-5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oběma</w:t>
      </w:r>
      <w:r>
        <w:rPr>
          <w:spacing w:val="-4"/>
        </w:rPr>
        <w:t xml:space="preserve"> </w:t>
      </w:r>
      <w:r>
        <w:t>Smluvními</w:t>
      </w:r>
      <w:r>
        <w:rPr>
          <w:spacing w:val="-5"/>
        </w:rPr>
        <w:t xml:space="preserve"> </w:t>
      </w:r>
      <w:r>
        <w:t>stranami.</w:t>
      </w:r>
    </w:p>
    <w:p w:rsidR="00922757" w:rsidRDefault="00922757">
      <w:pPr>
        <w:pStyle w:val="Zkladntext"/>
        <w:rPr>
          <w:i w:val="0"/>
        </w:rPr>
      </w:pPr>
    </w:p>
    <w:p w:rsidR="00922757" w:rsidRDefault="00DC72D4">
      <w:pPr>
        <w:pStyle w:val="Odstavecseseznamem"/>
        <w:numPr>
          <w:ilvl w:val="0"/>
          <w:numId w:val="1"/>
        </w:numPr>
        <w:tabs>
          <w:tab w:val="left" w:pos="476"/>
        </w:tabs>
        <w:jc w:val="both"/>
      </w:pPr>
      <w:r>
        <w:t>Dodatek se uzavírá na dobu určitou, a to dobu maximální platnosti Smlouvy, která je tímto dodatkem</w:t>
      </w:r>
      <w:r>
        <w:rPr>
          <w:spacing w:val="1"/>
        </w:rPr>
        <w:t xml:space="preserve"> </w:t>
      </w:r>
      <w:r>
        <w:t>pozměněna.</w:t>
      </w:r>
    </w:p>
    <w:p w:rsidR="00922757" w:rsidRDefault="00922757">
      <w:pPr>
        <w:pStyle w:val="Zkladntext"/>
        <w:spacing w:before="1"/>
        <w:rPr>
          <w:i w:val="0"/>
        </w:rPr>
      </w:pPr>
    </w:p>
    <w:p w:rsidR="00922757" w:rsidRDefault="00DC72D4">
      <w:pPr>
        <w:pStyle w:val="Odstavecseseznamem"/>
        <w:numPr>
          <w:ilvl w:val="0"/>
          <w:numId w:val="1"/>
        </w:numPr>
        <w:tabs>
          <w:tab w:val="left" w:pos="476"/>
        </w:tabs>
        <w:jc w:val="both"/>
      </w:pPr>
      <w:r>
        <w:t>Tento Dodatek je vyhotoven ve dvou (2) vyhotoveních, z nichž každé má platnost originálu. Každá Smluvní</w:t>
      </w:r>
      <w:r>
        <w:rPr>
          <w:spacing w:val="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jednom</w:t>
      </w:r>
      <w:r>
        <w:rPr>
          <w:spacing w:val="-1"/>
        </w:rPr>
        <w:t xml:space="preserve"> </w:t>
      </w:r>
      <w:r>
        <w:t>vyhotovení.</w:t>
      </w:r>
    </w:p>
    <w:p w:rsidR="00922757" w:rsidRDefault="00922757">
      <w:pPr>
        <w:pStyle w:val="Zkladntext"/>
        <w:spacing w:before="1"/>
        <w:rPr>
          <w:i w:val="0"/>
        </w:rPr>
      </w:pPr>
    </w:p>
    <w:p w:rsidR="00922757" w:rsidRDefault="00DC72D4">
      <w:pPr>
        <w:pStyle w:val="Odstavecseseznamem"/>
        <w:numPr>
          <w:ilvl w:val="0"/>
          <w:numId w:val="1"/>
        </w:numPr>
        <w:tabs>
          <w:tab w:val="left" w:pos="476"/>
        </w:tabs>
        <w:ind w:right="543"/>
        <w:jc w:val="both"/>
      </w:pPr>
      <w:r>
        <w:t>Smluvní strany souhlasí s uveřejněním tohoto Dodatku v registru smluv podle zákona č. 340/2015 Sb., o</w:t>
      </w:r>
      <w:r>
        <w:rPr>
          <w:spacing w:val="1"/>
        </w:rPr>
        <w:t xml:space="preserve"> </w:t>
      </w:r>
      <w:r>
        <w:t>registru smluv, které zajistí Další účastník, v případě, že to zákon nařizuje. Informace, které jsou vyloučené</w:t>
      </w:r>
      <w:r>
        <w:rPr>
          <w:spacing w:val="-4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uveřejnění</w:t>
      </w:r>
      <w:r>
        <w:rPr>
          <w:spacing w:val="-3"/>
        </w:rPr>
        <w:t xml:space="preserve"> </w:t>
      </w:r>
      <w:r>
        <w:t>(osobní</w:t>
      </w:r>
      <w:r>
        <w:rPr>
          <w:spacing w:val="-3"/>
        </w:rPr>
        <w:t xml:space="preserve"> </w:t>
      </w:r>
      <w:r>
        <w:t>údaj</w:t>
      </w:r>
      <w:r>
        <w:rPr>
          <w:spacing w:val="-3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obchodní</w:t>
      </w:r>
      <w:r>
        <w:rPr>
          <w:spacing w:val="-3"/>
        </w:rPr>
        <w:t xml:space="preserve"> </w:t>
      </w:r>
      <w:r>
        <w:t>tajem</w:t>
      </w:r>
      <w:r>
        <w:t>ství,</w:t>
      </w:r>
      <w:r>
        <w:rPr>
          <w:spacing w:val="-3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jiné</w:t>
      </w:r>
      <w:r>
        <w:rPr>
          <w:spacing w:val="-3"/>
        </w:rPr>
        <w:t xml:space="preserve"> </w:t>
      </w:r>
      <w:r>
        <w:t>údaje,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možné</w:t>
      </w:r>
      <w:r>
        <w:rPr>
          <w:spacing w:val="-3"/>
        </w:rPr>
        <w:t xml:space="preserve"> </w:t>
      </w:r>
      <w:r>
        <w:t>neuveřejnit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zákona).</w:t>
      </w:r>
    </w:p>
    <w:p w:rsidR="00922757" w:rsidRDefault="00922757">
      <w:pPr>
        <w:pStyle w:val="Zkladntext"/>
        <w:spacing w:before="8"/>
        <w:rPr>
          <w:i w:val="0"/>
          <w:sz w:val="21"/>
        </w:rPr>
      </w:pPr>
    </w:p>
    <w:p w:rsidR="00922757" w:rsidRDefault="00DC72D4">
      <w:pPr>
        <w:pStyle w:val="Odstavecseseznamem"/>
        <w:numPr>
          <w:ilvl w:val="0"/>
          <w:numId w:val="1"/>
        </w:numPr>
        <w:tabs>
          <w:tab w:val="left" w:pos="476"/>
        </w:tabs>
        <w:ind w:right="543"/>
        <w:jc w:val="both"/>
      </w:pPr>
      <w:r>
        <w:t>Smluvní strany berou na vědomí, že Další účastník je povinným subjektem ohledně poskytování informací</w:t>
      </w:r>
      <w:r>
        <w:rPr>
          <w:spacing w:val="1"/>
        </w:rPr>
        <w:t xml:space="preserve"> </w:t>
      </w:r>
      <w:r>
        <w:t>ve smyslu zákona č. 106/1999 Sb., o svobodném přístupu k informacím a pro tyto účely nepov</w:t>
      </w:r>
      <w:r>
        <w:t>ažují nic z</w:t>
      </w:r>
      <w:r>
        <w:rPr>
          <w:spacing w:val="1"/>
        </w:rPr>
        <w:t xml:space="preserve"> </w:t>
      </w:r>
      <w:r>
        <w:t>obsahu této smlouvy za vyloučené z poskytnutí s výjimkou informací, které jsou vyloučené z uveřejnění</w:t>
      </w:r>
      <w:r>
        <w:rPr>
          <w:spacing w:val="1"/>
        </w:rPr>
        <w:t xml:space="preserve"> </w:t>
      </w:r>
      <w:r>
        <w:t>(osobní</w:t>
      </w:r>
      <w:r>
        <w:rPr>
          <w:spacing w:val="-2"/>
        </w:rPr>
        <w:t xml:space="preserve"> </w:t>
      </w:r>
      <w:r>
        <w:t>údaj</w:t>
      </w:r>
      <w:r>
        <w:rPr>
          <w:spacing w:val="-2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obchodní</w:t>
      </w:r>
      <w:r>
        <w:rPr>
          <w:spacing w:val="-2"/>
        </w:rPr>
        <w:t xml:space="preserve"> </w:t>
      </w:r>
      <w:r>
        <w:t>tajemství,</w:t>
      </w:r>
      <w:r>
        <w:rPr>
          <w:spacing w:val="-2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jiné</w:t>
      </w:r>
      <w:r>
        <w:rPr>
          <w:spacing w:val="-2"/>
        </w:rPr>
        <w:t xml:space="preserve"> </w:t>
      </w:r>
      <w:r>
        <w:t>údaje,</w:t>
      </w:r>
      <w:r>
        <w:rPr>
          <w:spacing w:val="-1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možné</w:t>
      </w:r>
      <w:r>
        <w:rPr>
          <w:spacing w:val="-2"/>
        </w:rPr>
        <w:t xml:space="preserve"> </w:t>
      </w:r>
      <w:r>
        <w:t>neuveřejnit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zákona).</w:t>
      </w:r>
    </w:p>
    <w:p w:rsidR="00922757" w:rsidRDefault="00922757">
      <w:pPr>
        <w:pStyle w:val="Zkladntext"/>
        <w:spacing w:before="1"/>
        <w:rPr>
          <w:i w:val="0"/>
        </w:rPr>
      </w:pPr>
    </w:p>
    <w:p w:rsidR="00922757" w:rsidRDefault="00DC72D4">
      <w:pPr>
        <w:pStyle w:val="Odstavecseseznamem"/>
        <w:numPr>
          <w:ilvl w:val="0"/>
          <w:numId w:val="1"/>
        </w:numPr>
        <w:tabs>
          <w:tab w:val="left" w:pos="476"/>
        </w:tabs>
        <w:ind w:hanging="360"/>
        <w:jc w:val="both"/>
      </w:pPr>
      <w:r>
        <w:t>Tento</w:t>
      </w:r>
      <w:r>
        <w:rPr>
          <w:spacing w:val="-11"/>
        </w:rPr>
        <w:t xml:space="preserve"> </w:t>
      </w:r>
      <w:r>
        <w:t>Dodatek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řídí</w:t>
      </w:r>
      <w:r>
        <w:rPr>
          <w:spacing w:val="-11"/>
        </w:rPr>
        <w:t xml:space="preserve"> </w:t>
      </w:r>
      <w:r>
        <w:t>právními</w:t>
      </w:r>
      <w:r>
        <w:rPr>
          <w:spacing w:val="-11"/>
        </w:rPr>
        <w:t xml:space="preserve"> </w:t>
      </w:r>
      <w:r>
        <w:t>předpisy</w:t>
      </w:r>
      <w:r>
        <w:rPr>
          <w:spacing w:val="-10"/>
        </w:rPr>
        <w:t xml:space="preserve"> </w:t>
      </w:r>
      <w:r>
        <w:t>platnými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České</w:t>
      </w:r>
      <w:r>
        <w:rPr>
          <w:spacing w:val="-11"/>
        </w:rPr>
        <w:t xml:space="preserve"> </w:t>
      </w:r>
      <w:r>
        <w:t>republice.</w:t>
      </w:r>
      <w:r>
        <w:rPr>
          <w:spacing w:val="-11"/>
        </w:rPr>
        <w:t xml:space="preserve"> </w:t>
      </w:r>
      <w:r>
        <w:t>Veškeré</w:t>
      </w:r>
      <w:r>
        <w:rPr>
          <w:spacing w:val="-10"/>
        </w:rPr>
        <w:t xml:space="preserve"> </w:t>
      </w:r>
      <w:r>
        <w:t>spory</w:t>
      </w:r>
      <w:r>
        <w:rPr>
          <w:spacing w:val="-11"/>
        </w:rPr>
        <w:t xml:space="preserve"> </w:t>
      </w:r>
      <w:r>
        <w:t>vznikající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nebo v souvislosti s ní budou řešeny vždy nejprve smírně vzájemnou dohodou Smluvních stran. Nebude-li</w:t>
      </w:r>
      <w:r>
        <w:rPr>
          <w:spacing w:val="1"/>
        </w:rPr>
        <w:t xml:space="preserve"> </w:t>
      </w:r>
      <w:r>
        <w:t>smírného řešení dosaženo v přiměřené době, má kterákoliv ze Smluvních stran právo předložit sp</w:t>
      </w:r>
      <w:r>
        <w:t>ornou</w:t>
      </w:r>
      <w:r>
        <w:rPr>
          <w:spacing w:val="1"/>
        </w:rPr>
        <w:t xml:space="preserve"> </w:t>
      </w:r>
      <w:r>
        <w:t>záležitost</w:t>
      </w:r>
      <w:r>
        <w:rPr>
          <w:spacing w:val="-2"/>
        </w:rPr>
        <w:t xml:space="preserve"> </w:t>
      </w:r>
      <w:r>
        <w:t>věcně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místně</w:t>
      </w:r>
      <w:r>
        <w:rPr>
          <w:spacing w:val="-1"/>
        </w:rPr>
        <w:t xml:space="preserve"> </w:t>
      </w:r>
      <w:r>
        <w:t>příslušnému</w:t>
      </w:r>
      <w:r>
        <w:rPr>
          <w:spacing w:val="-1"/>
        </w:rPr>
        <w:t xml:space="preserve"> </w:t>
      </w:r>
      <w:r>
        <w:t>soudu.</w:t>
      </w:r>
    </w:p>
    <w:p w:rsidR="00922757" w:rsidRDefault="00922757">
      <w:pPr>
        <w:pStyle w:val="Zkladntext"/>
        <w:spacing w:before="1"/>
        <w:rPr>
          <w:i w:val="0"/>
        </w:rPr>
      </w:pPr>
    </w:p>
    <w:p w:rsidR="00922757" w:rsidRDefault="00DC72D4">
      <w:pPr>
        <w:pStyle w:val="Odstavecseseznamem"/>
        <w:numPr>
          <w:ilvl w:val="0"/>
          <w:numId w:val="1"/>
        </w:numPr>
        <w:tabs>
          <w:tab w:val="left" w:pos="476"/>
        </w:tabs>
        <w:spacing w:before="1"/>
        <w:ind w:hanging="360"/>
        <w:jc w:val="both"/>
      </w:pPr>
      <w:r>
        <w:t>Smluvní</w:t>
      </w:r>
      <w:r>
        <w:rPr>
          <w:spacing w:val="13"/>
        </w:rPr>
        <w:t xml:space="preserve"> </w:t>
      </w:r>
      <w:r>
        <w:t>strany</w:t>
      </w:r>
      <w:r>
        <w:rPr>
          <w:spacing w:val="13"/>
        </w:rPr>
        <w:t xml:space="preserve"> </w:t>
      </w:r>
      <w:r>
        <w:t>prohlašují,</w:t>
      </w:r>
      <w:r>
        <w:rPr>
          <w:spacing w:val="14"/>
        </w:rPr>
        <w:t xml:space="preserve"> </w:t>
      </w:r>
      <w:r>
        <w:t>že</w:t>
      </w:r>
      <w:r>
        <w:rPr>
          <w:spacing w:val="11"/>
        </w:rPr>
        <w:t xml:space="preserve"> </w:t>
      </w:r>
      <w:r>
        <w:t>tento</w:t>
      </w:r>
      <w:r>
        <w:rPr>
          <w:spacing w:val="13"/>
        </w:rPr>
        <w:t xml:space="preserve"> </w:t>
      </w:r>
      <w:r>
        <w:t>Dodatek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projevem</w:t>
      </w:r>
      <w:r>
        <w:rPr>
          <w:spacing w:val="12"/>
        </w:rPr>
        <w:t xml:space="preserve"> </w:t>
      </w:r>
      <w:r>
        <w:t>jejich</w:t>
      </w:r>
      <w:r>
        <w:rPr>
          <w:spacing w:val="13"/>
        </w:rPr>
        <w:t xml:space="preserve"> </w:t>
      </w:r>
      <w:r>
        <w:t>pravé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svobodné</w:t>
      </w:r>
      <w:r>
        <w:rPr>
          <w:spacing w:val="12"/>
        </w:rPr>
        <w:t xml:space="preserve"> </w:t>
      </w:r>
      <w:r>
        <w:t>vůle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nebyla</w:t>
      </w:r>
      <w:r>
        <w:rPr>
          <w:spacing w:val="13"/>
        </w:rPr>
        <w:t xml:space="preserve"> </w:t>
      </w:r>
      <w:r>
        <w:t>sjednána</w:t>
      </w:r>
      <w:r>
        <w:rPr>
          <w:spacing w:val="1"/>
        </w:rPr>
        <w:t xml:space="preserve"> </w:t>
      </w:r>
      <w:r>
        <w:t>v tísni</w:t>
      </w:r>
      <w:r>
        <w:rPr>
          <w:spacing w:val="49"/>
        </w:rPr>
        <w:t xml:space="preserve"> </w:t>
      </w:r>
      <w:r>
        <w:t>ani</w:t>
      </w:r>
      <w:r>
        <w:rPr>
          <w:spacing w:val="50"/>
        </w:rPr>
        <w:t xml:space="preserve"> </w:t>
      </w:r>
      <w:r>
        <w:t>za</w:t>
      </w:r>
      <w:r>
        <w:rPr>
          <w:spacing w:val="50"/>
        </w:rPr>
        <w:t xml:space="preserve"> </w:t>
      </w:r>
      <w:r>
        <w:t>jinak</w:t>
      </w:r>
      <w:r>
        <w:rPr>
          <w:spacing w:val="49"/>
        </w:rPr>
        <w:t xml:space="preserve"> </w:t>
      </w:r>
      <w:r>
        <w:t>jednostranně</w:t>
      </w:r>
      <w:r>
        <w:rPr>
          <w:spacing w:val="50"/>
        </w:rPr>
        <w:t xml:space="preserve"> </w:t>
      </w:r>
      <w:r>
        <w:t>nevýhodných</w:t>
      </w:r>
      <w:r>
        <w:rPr>
          <w:spacing w:val="50"/>
        </w:rPr>
        <w:t xml:space="preserve"> </w:t>
      </w:r>
      <w:r>
        <w:t>podmínek.</w:t>
      </w:r>
      <w:r>
        <w:rPr>
          <w:spacing w:val="50"/>
        </w:rPr>
        <w:t xml:space="preserve"> </w:t>
      </w:r>
      <w:r>
        <w:t>Smluvní</w:t>
      </w:r>
      <w:r>
        <w:rPr>
          <w:spacing w:val="49"/>
        </w:rPr>
        <w:t xml:space="preserve"> </w:t>
      </w:r>
      <w:r>
        <w:t>strany</w:t>
      </w:r>
      <w:r>
        <w:rPr>
          <w:spacing w:val="50"/>
        </w:rPr>
        <w:t xml:space="preserve"> </w:t>
      </w:r>
      <w:r>
        <w:t>prohlašují,</w:t>
      </w:r>
      <w:r>
        <w:rPr>
          <w:spacing w:val="50"/>
        </w:rPr>
        <w:t xml:space="preserve"> </w:t>
      </w:r>
      <w:r>
        <w:t>že</w:t>
      </w:r>
      <w:r>
        <w:rPr>
          <w:spacing w:val="50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seznámily</w:t>
      </w:r>
      <w:r>
        <w:rPr>
          <w:spacing w:val="1"/>
        </w:rPr>
        <w:t xml:space="preserve"> </w:t>
      </w:r>
      <w:r>
        <w:t>s podmínkami tohoto Dodatku, s podmínkami a pravidly poskytnutí veřejné podpory a jsou si plně vědomy</w:t>
      </w:r>
      <w:r>
        <w:rPr>
          <w:spacing w:val="-48"/>
        </w:rPr>
        <w:t xml:space="preserve"> </w:t>
      </w:r>
      <w:r>
        <w:t>závazků,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uzavřením</w:t>
      </w:r>
      <w:r>
        <w:rPr>
          <w:spacing w:val="-2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Dodatku</w:t>
      </w:r>
      <w:r>
        <w:rPr>
          <w:spacing w:val="-3"/>
        </w:rPr>
        <w:t xml:space="preserve"> </w:t>
      </w:r>
      <w:r>
        <w:t>přebírají.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důkaz</w:t>
      </w:r>
      <w:r>
        <w:rPr>
          <w:spacing w:val="-3"/>
        </w:rPr>
        <w:t xml:space="preserve"> </w:t>
      </w:r>
      <w:r>
        <w:t>toho</w:t>
      </w:r>
      <w:r>
        <w:rPr>
          <w:spacing w:val="-4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připojují</w:t>
      </w:r>
      <w:r>
        <w:rPr>
          <w:spacing w:val="-3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podpisy.</w:t>
      </w:r>
    </w:p>
    <w:p w:rsidR="00922757" w:rsidRDefault="00922757">
      <w:pPr>
        <w:pStyle w:val="Zkladntext"/>
        <w:rPr>
          <w:i w:val="0"/>
          <w:sz w:val="20"/>
        </w:rPr>
      </w:pPr>
    </w:p>
    <w:p w:rsidR="00922757" w:rsidRDefault="00922757">
      <w:pPr>
        <w:pStyle w:val="Zkladntext"/>
        <w:rPr>
          <w:i w:val="0"/>
          <w:sz w:val="20"/>
        </w:rPr>
      </w:pPr>
    </w:p>
    <w:p w:rsidR="00922757" w:rsidRDefault="00922757">
      <w:pPr>
        <w:pStyle w:val="Zkladntext"/>
        <w:rPr>
          <w:i w:val="0"/>
          <w:sz w:val="20"/>
        </w:rPr>
      </w:pPr>
    </w:p>
    <w:p w:rsidR="00922757" w:rsidRDefault="00922757">
      <w:pPr>
        <w:pStyle w:val="Zkladntext"/>
        <w:rPr>
          <w:i w:val="0"/>
          <w:sz w:val="20"/>
        </w:rPr>
      </w:pPr>
    </w:p>
    <w:p w:rsidR="00922757" w:rsidRDefault="00922757">
      <w:pPr>
        <w:pStyle w:val="Zkladntext"/>
        <w:rPr>
          <w:i w:val="0"/>
          <w:sz w:val="20"/>
        </w:rPr>
      </w:pPr>
    </w:p>
    <w:p w:rsidR="00922757" w:rsidRDefault="00922757">
      <w:pPr>
        <w:pStyle w:val="Zkladntext"/>
        <w:spacing w:before="6"/>
        <w:rPr>
          <w:i w:val="0"/>
          <w:sz w:val="23"/>
        </w:rPr>
      </w:pPr>
    </w:p>
    <w:p w:rsidR="00922757" w:rsidRDefault="00DC72D4">
      <w:pPr>
        <w:spacing w:before="101"/>
        <w:ind w:left="476"/>
      </w:pP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31.8.2021</w:t>
      </w:r>
    </w:p>
    <w:p w:rsidR="00922757" w:rsidRDefault="00922757">
      <w:pPr>
        <w:spacing w:line="259" w:lineRule="auto"/>
        <w:rPr>
          <w:rFonts w:ascii="Microsoft Sans Serif" w:hAnsi="Microsoft Sans Serif"/>
          <w:sz w:val="18"/>
        </w:rPr>
      </w:pPr>
    </w:p>
    <w:p w:rsidR="00B41178" w:rsidRDefault="00B41178">
      <w:pPr>
        <w:spacing w:line="259" w:lineRule="auto"/>
        <w:rPr>
          <w:rFonts w:ascii="Microsoft Sans Serif" w:hAnsi="Microsoft Sans Serif"/>
          <w:sz w:val="18"/>
        </w:rPr>
        <w:sectPr w:rsidR="00B41178">
          <w:pgSz w:w="11900" w:h="16840"/>
          <w:pgMar w:top="1060" w:right="440" w:bottom="1200" w:left="940" w:header="0" w:footer="1006" w:gutter="0"/>
          <w:cols w:space="708"/>
        </w:sectPr>
      </w:pPr>
    </w:p>
    <w:p w:rsidR="00922757" w:rsidRDefault="00922757" w:rsidP="00B41178">
      <w:pPr>
        <w:spacing w:before="31" w:line="247" w:lineRule="auto"/>
        <w:ind w:left="516"/>
        <w:rPr>
          <w:rFonts w:ascii="Trebuchet MS"/>
          <w:sz w:val="15"/>
        </w:rPr>
      </w:pPr>
      <w:bookmarkStart w:id="0" w:name="_GoBack"/>
      <w:bookmarkEnd w:id="0"/>
    </w:p>
    <w:p w:rsidR="00922757" w:rsidRDefault="00DC72D4" w:rsidP="00B41178">
      <w:pPr>
        <w:spacing w:before="4" w:line="259" w:lineRule="auto"/>
        <w:ind w:right="2279"/>
        <w:rPr>
          <w:rFonts w:ascii="Microsoft Sans Serif"/>
          <w:sz w:val="18"/>
        </w:rPr>
      </w:pPr>
      <w:r>
        <w:br w:type="column"/>
      </w:r>
    </w:p>
    <w:p w:rsidR="00922757" w:rsidRDefault="00922757">
      <w:pPr>
        <w:rPr>
          <w:rFonts w:ascii="Microsoft Sans Serif"/>
          <w:sz w:val="18"/>
        </w:rPr>
        <w:sectPr w:rsidR="00922757">
          <w:type w:val="continuous"/>
          <w:pgSz w:w="11900" w:h="16840"/>
          <w:pgMar w:top="1060" w:right="440" w:bottom="1200" w:left="940" w:header="708" w:footer="708" w:gutter="0"/>
          <w:cols w:num="3" w:space="708" w:equalWidth="0">
            <w:col w:w="1649" w:space="40"/>
            <w:col w:w="5592" w:space="39"/>
            <w:col w:w="3200"/>
          </w:cols>
        </w:sectPr>
      </w:pPr>
    </w:p>
    <w:p w:rsidR="00922757" w:rsidRDefault="00922757">
      <w:pPr>
        <w:pStyle w:val="Zkladntext"/>
        <w:spacing w:before="5"/>
        <w:rPr>
          <w:rFonts w:ascii="Microsoft Sans Serif"/>
          <w:i w:val="0"/>
          <w:sz w:val="17"/>
        </w:rPr>
      </w:pPr>
    </w:p>
    <w:p w:rsidR="00922757" w:rsidRDefault="00DC72D4">
      <w:pPr>
        <w:tabs>
          <w:tab w:val="left" w:pos="6139"/>
        </w:tabs>
        <w:spacing w:before="101"/>
        <w:ind w:left="476"/>
      </w:pPr>
      <w:r>
        <w:t>…………………………………………..</w:t>
      </w:r>
      <w:r>
        <w:tab/>
        <w:t>…………………………………………..</w:t>
      </w:r>
    </w:p>
    <w:p w:rsidR="00922757" w:rsidRDefault="00DC72D4">
      <w:pPr>
        <w:tabs>
          <w:tab w:val="left" w:pos="6139"/>
        </w:tabs>
        <w:ind w:left="476"/>
      </w:pPr>
      <w:r>
        <w:t>ČVUT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2"/>
        </w:rPr>
        <w:t xml:space="preserve"> </w:t>
      </w:r>
      <w:r>
        <w:t>UCEEB</w:t>
      </w:r>
      <w:r>
        <w:tab/>
      </w:r>
      <w:proofErr w:type="spellStart"/>
      <w:r>
        <w:t>Spectrasol</w:t>
      </w:r>
      <w:proofErr w:type="spellEnd"/>
      <w:r>
        <w:t>,</w:t>
      </w:r>
      <w:r>
        <w:rPr>
          <w:spacing w:val="-4"/>
        </w:rPr>
        <w:t xml:space="preserve"> </w:t>
      </w:r>
      <w:r>
        <w:t>s.r.o.</w:t>
      </w:r>
    </w:p>
    <w:p w:rsidR="00922757" w:rsidRDefault="00DC72D4">
      <w:pPr>
        <w:tabs>
          <w:tab w:val="left" w:pos="6139"/>
        </w:tabs>
        <w:ind w:left="476"/>
      </w:pPr>
      <w:r>
        <w:t>Ing.</w:t>
      </w:r>
      <w:r>
        <w:rPr>
          <w:spacing w:val="-3"/>
        </w:rPr>
        <w:t xml:space="preserve"> </w:t>
      </w:r>
      <w:r>
        <w:t>Robert</w:t>
      </w:r>
      <w:r>
        <w:rPr>
          <w:spacing w:val="-3"/>
        </w:rPr>
        <w:t xml:space="preserve"> </w:t>
      </w:r>
      <w:r>
        <w:t>Jára,</w:t>
      </w:r>
      <w:r>
        <w:rPr>
          <w:spacing w:val="-2"/>
        </w:rPr>
        <w:t xml:space="preserve"> </w:t>
      </w:r>
      <w:r>
        <w:t>Ph.D.</w:t>
      </w:r>
      <w:r>
        <w:tab/>
      </w:r>
      <w:r>
        <w:rPr>
          <w:spacing w:val="-1"/>
        </w:rPr>
        <w:t>Daniel</w:t>
      </w:r>
      <w:r>
        <w:rPr>
          <w:spacing w:val="-12"/>
        </w:rPr>
        <w:t xml:space="preserve"> </w:t>
      </w:r>
      <w:r>
        <w:rPr>
          <w:spacing w:val="-1"/>
        </w:rPr>
        <w:t>Jesenský,</w:t>
      </w:r>
      <w:r>
        <w:rPr>
          <w:spacing w:val="-13"/>
        </w:rPr>
        <w:t xml:space="preserve"> </w:t>
      </w:r>
      <w:r>
        <w:rPr>
          <w:spacing w:val="-1"/>
        </w:rPr>
        <w:t>PhD.,</w:t>
      </w:r>
      <w:r>
        <w:rPr>
          <w:spacing w:val="-13"/>
        </w:rPr>
        <w:t xml:space="preserve"> </w:t>
      </w:r>
      <w:proofErr w:type="spellStart"/>
      <w:r>
        <w:t>MSc</w:t>
      </w:r>
      <w:proofErr w:type="spellEnd"/>
      <w:r>
        <w:t>.,</w:t>
      </w:r>
      <w:r>
        <w:rPr>
          <w:spacing w:val="-13"/>
        </w:rPr>
        <w:t xml:space="preserve"> </w:t>
      </w:r>
      <w:r>
        <w:t>MBA.,</w:t>
      </w:r>
      <w:r>
        <w:rPr>
          <w:spacing w:val="-12"/>
        </w:rPr>
        <w:t xml:space="preserve"> </w:t>
      </w:r>
      <w:r>
        <w:t>jednatel</w:t>
      </w:r>
    </w:p>
    <w:sectPr w:rsidR="00922757">
      <w:type w:val="continuous"/>
      <w:pgSz w:w="11900" w:h="16840"/>
      <w:pgMar w:top="1060" w:right="440" w:bottom="120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2D4" w:rsidRDefault="00DC72D4">
      <w:r>
        <w:separator/>
      </w:r>
    </w:p>
  </w:endnote>
  <w:endnote w:type="continuationSeparator" w:id="0">
    <w:p w:rsidR="00DC72D4" w:rsidRDefault="00DC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757" w:rsidRDefault="00DC72D4">
    <w:pPr>
      <w:pStyle w:val="Zkladntext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1pt;margin-top:780.7pt;width:11.55pt;height:14.25pt;z-index:-251658752;mso-position-horizontal-relative:page;mso-position-vertical-relative:page" filled="f" stroked="f">
          <v:textbox inset="0,0,0,0">
            <w:txbxContent>
              <w:p w:rsidR="00922757" w:rsidRDefault="00DC72D4">
                <w:pPr>
                  <w:spacing w:before="11"/>
                  <w:ind w:left="60"/>
                  <w:rPr>
                    <w:rFonts w:ascii="Times New Roman"/>
                    <w:b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2D4" w:rsidRDefault="00DC72D4">
      <w:r>
        <w:separator/>
      </w:r>
    </w:p>
  </w:footnote>
  <w:footnote w:type="continuationSeparator" w:id="0">
    <w:p w:rsidR="00DC72D4" w:rsidRDefault="00DC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C47B1"/>
    <w:multiLevelType w:val="hybridMultilevel"/>
    <w:tmpl w:val="20D26E2E"/>
    <w:lvl w:ilvl="0" w:tplc="52C8366E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cs-CZ" w:eastAsia="en-US" w:bidi="ar-SA"/>
      </w:rPr>
    </w:lvl>
    <w:lvl w:ilvl="1" w:tplc="66C61DAC">
      <w:start w:val="2"/>
      <w:numFmt w:val="decimal"/>
      <w:lvlText w:val="%2."/>
      <w:lvlJc w:val="left"/>
      <w:pPr>
        <w:ind w:left="476" w:hanging="297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cs-CZ" w:eastAsia="en-US" w:bidi="ar-SA"/>
      </w:rPr>
    </w:lvl>
    <w:lvl w:ilvl="2" w:tplc="98349376">
      <w:numFmt w:val="bullet"/>
      <w:lvlText w:val="•"/>
      <w:lvlJc w:val="left"/>
      <w:pPr>
        <w:ind w:left="2235" w:hanging="297"/>
      </w:pPr>
      <w:rPr>
        <w:rFonts w:hint="default"/>
        <w:lang w:val="cs-CZ" w:eastAsia="en-US" w:bidi="ar-SA"/>
      </w:rPr>
    </w:lvl>
    <w:lvl w:ilvl="3" w:tplc="B7D035BC">
      <w:numFmt w:val="bullet"/>
      <w:lvlText w:val="•"/>
      <w:lvlJc w:val="left"/>
      <w:pPr>
        <w:ind w:left="3271" w:hanging="297"/>
      </w:pPr>
      <w:rPr>
        <w:rFonts w:hint="default"/>
        <w:lang w:val="cs-CZ" w:eastAsia="en-US" w:bidi="ar-SA"/>
      </w:rPr>
    </w:lvl>
    <w:lvl w:ilvl="4" w:tplc="D1066A3C">
      <w:numFmt w:val="bullet"/>
      <w:lvlText w:val="•"/>
      <w:lvlJc w:val="left"/>
      <w:pPr>
        <w:ind w:left="4306" w:hanging="297"/>
      </w:pPr>
      <w:rPr>
        <w:rFonts w:hint="default"/>
        <w:lang w:val="cs-CZ" w:eastAsia="en-US" w:bidi="ar-SA"/>
      </w:rPr>
    </w:lvl>
    <w:lvl w:ilvl="5" w:tplc="022A785E">
      <w:numFmt w:val="bullet"/>
      <w:lvlText w:val="•"/>
      <w:lvlJc w:val="left"/>
      <w:pPr>
        <w:ind w:left="5342" w:hanging="297"/>
      </w:pPr>
      <w:rPr>
        <w:rFonts w:hint="default"/>
        <w:lang w:val="cs-CZ" w:eastAsia="en-US" w:bidi="ar-SA"/>
      </w:rPr>
    </w:lvl>
    <w:lvl w:ilvl="6" w:tplc="403EE6AC">
      <w:numFmt w:val="bullet"/>
      <w:lvlText w:val="•"/>
      <w:lvlJc w:val="left"/>
      <w:pPr>
        <w:ind w:left="6377" w:hanging="297"/>
      </w:pPr>
      <w:rPr>
        <w:rFonts w:hint="default"/>
        <w:lang w:val="cs-CZ" w:eastAsia="en-US" w:bidi="ar-SA"/>
      </w:rPr>
    </w:lvl>
    <w:lvl w:ilvl="7" w:tplc="DD94FB64">
      <w:numFmt w:val="bullet"/>
      <w:lvlText w:val="•"/>
      <w:lvlJc w:val="left"/>
      <w:pPr>
        <w:ind w:left="7413" w:hanging="297"/>
      </w:pPr>
      <w:rPr>
        <w:rFonts w:hint="default"/>
        <w:lang w:val="cs-CZ" w:eastAsia="en-US" w:bidi="ar-SA"/>
      </w:rPr>
    </w:lvl>
    <w:lvl w:ilvl="8" w:tplc="DC0C5802">
      <w:numFmt w:val="bullet"/>
      <w:lvlText w:val="•"/>
      <w:lvlJc w:val="left"/>
      <w:pPr>
        <w:ind w:left="8448" w:hanging="297"/>
      </w:pPr>
      <w:rPr>
        <w:rFonts w:hint="default"/>
        <w:lang w:val="cs-CZ" w:eastAsia="en-US" w:bidi="ar-SA"/>
      </w:rPr>
    </w:lvl>
  </w:abstractNum>
  <w:abstractNum w:abstractNumId="1" w15:restartNumberingAfterBreak="0">
    <w:nsid w:val="2DD46361"/>
    <w:multiLevelType w:val="hybridMultilevel"/>
    <w:tmpl w:val="808A9B4C"/>
    <w:lvl w:ilvl="0" w:tplc="225CA650">
      <w:start w:val="1"/>
      <w:numFmt w:val="decimal"/>
      <w:lvlText w:val="%1."/>
      <w:lvlJc w:val="left"/>
      <w:pPr>
        <w:ind w:left="476" w:hanging="284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1" w:tplc="C582B6BC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C28A9B32">
      <w:numFmt w:val="bullet"/>
      <w:lvlText w:val="•"/>
      <w:lvlJc w:val="left"/>
      <w:pPr>
        <w:ind w:left="1755" w:hanging="284"/>
      </w:pPr>
      <w:rPr>
        <w:rFonts w:hint="default"/>
        <w:lang w:val="cs-CZ" w:eastAsia="en-US" w:bidi="ar-SA"/>
      </w:rPr>
    </w:lvl>
    <w:lvl w:ilvl="3" w:tplc="7D406A4E">
      <w:numFmt w:val="bullet"/>
      <w:lvlText w:val="•"/>
      <w:lvlJc w:val="left"/>
      <w:pPr>
        <w:ind w:left="2851" w:hanging="284"/>
      </w:pPr>
      <w:rPr>
        <w:rFonts w:hint="default"/>
        <w:lang w:val="cs-CZ" w:eastAsia="en-US" w:bidi="ar-SA"/>
      </w:rPr>
    </w:lvl>
    <w:lvl w:ilvl="4" w:tplc="BEFC6326">
      <w:numFmt w:val="bullet"/>
      <w:lvlText w:val="•"/>
      <w:lvlJc w:val="left"/>
      <w:pPr>
        <w:ind w:left="3946" w:hanging="284"/>
      </w:pPr>
      <w:rPr>
        <w:rFonts w:hint="default"/>
        <w:lang w:val="cs-CZ" w:eastAsia="en-US" w:bidi="ar-SA"/>
      </w:rPr>
    </w:lvl>
    <w:lvl w:ilvl="5" w:tplc="25BE6C4C">
      <w:numFmt w:val="bullet"/>
      <w:lvlText w:val="•"/>
      <w:lvlJc w:val="left"/>
      <w:pPr>
        <w:ind w:left="5042" w:hanging="284"/>
      </w:pPr>
      <w:rPr>
        <w:rFonts w:hint="default"/>
        <w:lang w:val="cs-CZ" w:eastAsia="en-US" w:bidi="ar-SA"/>
      </w:rPr>
    </w:lvl>
    <w:lvl w:ilvl="6" w:tplc="2FD464E6">
      <w:numFmt w:val="bullet"/>
      <w:lvlText w:val="•"/>
      <w:lvlJc w:val="left"/>
      <w:pPr>
        <w:ind w:left="6137" w:hanging="284"/>
      </w:pPr>
      <w:rPr>
        <w:rFonts w:hint="default"/>
        <w:lang w:val="cs-CZ" w:eastAsia="en-US" w:bidi="ar-SA"/>
      </w:rPr>
    </w:lvl>
    <w:lvl w:ilvl="7" w:tplc="48FAF3CA">
      <w:numFmt w:val="bullet"/>
      <w:lvlText w:val="•"/>
      <w:lvlJc w:val="left"/>
      <w:pPr>
        <w:ind w:left="7233" w:hanging="284"/>
      </w:pPr>
      <w:rPr>
        <w:rFonts w:hint="default"/>
        <w:lang w:val="cs-CZ" w:eastAsia="en-US" w:bidi="ar-SA"/>
      </w:rPr>
    </w:lvl>
    <w:lvl w:ilvl="8" w:tplc="43882C10">
      <w:numFmt w:val="bullet"/>
      <w:lvlText w:val="•"/>
      <w:lvlJc w:val="left"/>
      <w:pPr>
        <w:ind w:left="832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9E20CE3"/>
    <w:multiLevelType w:val="hybridMultilevel"/>
    <w:tmpl w:val="2F88CF7C"/>
    <w:lvl w:ilvl="0" w:tplc="550E7500">
      <w:start w:val="1"/>
      <w:numFmt w:val="upperLetter"/>
      <w:lvlText w:val="%1."/>
      <w:lvlJc w:val="left"/>
      <w:pPr>
        <w:ind w:left="1185" w:hanging="720"/>
        <w:jc w:val="left"/>
      </w:pPr>
      <w:rPr>
        <w:rFonts w:hint="default"/>
        <w:b/>
        <w:bCs/>
        <w:w w:val="100"/>
        <w:lang w:val="cs-CZ" w:eastAsia="en-US" w:bidi="ar-SA"/>
      </w:rPr>
    </w:lvl>
    <w:lvl w:ilvl="1" w:tplc="E496DCA6">
      <w:numFmt w:val="bullet"/>
      <w:lvlText w:val="•"/>
      <w:lvlJc w:val="left"/>
      <w:pPr>
        <w:ind w:left="2114" w:hanging="720"/>
      </w:pPr>
      <w:rPr>
        <w:rFonts w:hint="default"/>
        <w:lang w:val="cs-CZ" w:eastAsia="en-US" w:bidi="ar-SA"/>
      </w:rPr>
    </w:lvl>
    <w:lvl w:ilvl="2" w:tplc="59A6AB3C">
      <w:numFmt w:val="bullet"/>
      <w:lvlText w:val="•"/>
      <w:lvlJc w:val="left"/>
      <w:pPr>
        <w:ind w:left="3048" w:hanging="720"/>
      </w:pPr>
      <w:rPr>
        <w:rFonts w:hint="default"/>
        <w:lang w:val="cs-CZ" w:eastAsia="en-US" w:bidi="ar-SA"/>
      </w:rPr>
    </w:lvl>
    <w:lvl w:ilvl="3" w:tplc="9EA817E8">
      <w:numFmt w:val="bullet"/>
      <w:lvlText w:val="•"/>
      <w:lvlJc w:val="left"/>
      <w:pPr>
        <w:ind w:left="3982" w:hanging="720"/>
      </w:pPr>
      <w:rPr>
        <w:rFonts w:hint="default"/>
        <w:lang w:val="cs-CZ" w:eastAsia="en-US" w:bidi="ar-SA"/>
      </w:rPr>
    </w:lvl>
    <w:lvl w:ilvl="4" w:tplc="A1442C4E">
      <w:numFmt w:val="bullet"/>
      <w:lvlText w:val="•"/>
      <w:lvlJc w:val="left"/>
      <w:pPr>
        <w:ind w:left="4916" w:hanging="720"/>
      </w:pPr>
      <w:rPr>
        <w:rFonts w:hint="default"/>
        <w:lang w:val="cs-CZ" w:eastAsia="en-US" w:bidi="ar-SA"/>
      </w:rPr>
    </w:lvl>
    <w:lvl w:ilvl="5" w:tplc="F6B66D86">
      <w:numFmt w:val="bullet"/>
      <w:lvlText w:val="•"/>
      <w:lvlJc w:val="left"/>
      <w:pPr>
        <w:ind w:left="5850" w:hanging="720"/>
      </w:pPr>
      <w:rPr>
        <w:rFonts w:hint="default"/>
        <w:lang w:val="cs-CZ" w:eastAsia="en-US" w:bidi="ar-SA"/>
      </w:rPr>
    </w:lvl>
    <w:lvl w:ilvl="6" w:tplc="2DE8A43C">
      <w:numFmt w:val="bullet"/>
      <w:lvlText w:val="•"/>
      <w:lvlJc w:val="left"/>
      <w:pPr>
        <w:ind w:left="6784" w:hanging="720"/>
      </w:pPr>
      <w:rPr>
        <w:rFonts w:hint="default"/>
        <w:lang w:val="cs-CZ" w:eastAsia="en-US" w:bidi="ar-SA"/>
      </w:rPr>
    </w:lvl>
    <w:lvl w:ilvl="7" w:tplc="054EF356">
      <w:numFmt w:val="bullet"/>
      <w:lvlText w:val="•"/>
      <w:lvlJc w:val="left"/>
      <w:pPr>
        <w:ind w:left="7718" w:hanging="720"/>
      </w:pPr>
      <w:rPr>
        <w:rFonts w:hint="default"/>
        <w:lang w:val="cs-CZ" w:eastAsia="en-US" w:bidi="ar-SA"/>
      </w:rPr>
    </w:lvl>
    <w:lvl w:ilvl="8" w:tplc="F5544E84">
      <w:numFmt w:val="bullet"/>
      <w:lvlText w:val="•"/>
      <w:lvlJc w:val="left"/>
      <w:pPr>
        <w:ind w:left="8652" w:hanging="720"/>
      </w:pPr>
      <w:rPr>
        <w:rFonts w:hint="default"/>
        <w:lang w:val="cs-CZ" w:eastAsia="en-US" w:bidi="ar-SA"/>
      </w:rPr>
    </w:lvl>
  </w:abstractNum>
  <w:abstractNum w:abstractNumId="3" w15:restartNumberingAfterBreak="0">
    <w:nsid w:val="59E26F7D"/>
    <w:multiLevelType w:val="hybridMultilevel"/>
    <w:tmpl w:val="CAF476E2"/>
    <w:lvl w:ilvl="0" w:tplc="41D4DE6A">
      <w:start w:val="1"/>
      <w:numFmt w:val="decimal"/>
      <w:lvlText w:val="%1."/>
      <w:lvlJc w:val="left"/>
      <w:pPr>
        <w:ind w:left="476" w:hanging="36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cs-CZ" w:eastAsia="en-US" w:bidi="ar-SA"/>
      </w:rPr>
    </w:lvl>
    <w:lvl w:ilvl="1" w:tplc="49A01390">
      <w:numFmt w:val="bullet"/>
      <w:lvlText w:val="•"/>
      <w:lvlJc w:val="left"/>
      <w:pPr>
        <w:ind w:left="1484" w:hanging="360"/>
      </w:pPr>
      <w:rPr>
        <w:rFonts w:hint="default"/>
        <w:lang w:val="cs-CZ" w:eastAsia="en-US" w:bidi="ar-SA"/>
      </w:rPr>
    </w:lvl>
    <w:lvl w:ilvl="2" w:tplc="FE826942">
      <w:numFmt w:val="bullet"/>
      <w:lvlText w:val="•"/>
      <w:lvlJc w:val="left"/>
      <w:pPr>
        <w:ind w:left="2488" w:hanging="360"/>
      </w:pPr>
      <w:rPr>
        <w:rFonts w:hint="default"/>
        <w:lang w:val="cs-CZ" w:eastAsia="en-US" w:bidi="ar-SA"/>
      </w:rPr>
    </w:lvl>
    <w:lvl w:ilvl="3" w:tplc="698233D6">
      <w:numFmt w:val="bullet"/>
      <w:lvlText w:val="•"/>
      <w:lvlJc w:val="left"/>
      <w:pPr>
        <w:ind w:left="3492" w:hanging="360"/>
      </w:pPr>
      <w:rPr>
        <w:rFonts w:hint="default"/>
        <w:lang w:val="cs-CZ" w:eastAsia="en-US" w:bidi="ar-SA"/>
      </w:rPr>
    </w:lvl>
    <w:lvl w:ilvl="4" w:tplc="1242CCFE">
      <w:numFmt w:val="bullet"/>
      <w:lvlText w:val="•"/>
      <w:lvlJc w:val="left"/>
      <w:pPr>
        <w:ind w:left="4496" w:hanging="360"/>
      </w:pPr>
      <w:rPr>
        <w:rFonts w:hint="default"/>
        <w:lang w:val="cs-CZ" w:eastAsia="en-US" w:bidi="ar-SA"/>
      </w:rPr>
    </w:lvl>
    <w:lvl w:ilvl="5" w:tplc="B5227626">
      <w:numFmt w:val="bullet"/>
      <w:lvlText w:val="•"/>
      <w:lvlJc w:val="left"/>
      <w:pPr>
        <w:ind w:left="5500" w:hanging="360"/>
      </w:pPr>
      <w:rPr>
        <w:rFonts w:hint="default"/>
        <w:lang w:val="cs-CZ" w:eastAsia="en-US" w:bidi="ar-SA"/>
      </w:rPr>
    </w:lvl>
    <w:lvl w:ilvl="6" w:tplc="F2B83AD4">
      <w:numFmt w:val="bullet"/>
      <w:lvlText w:val="•"/>
      <w:lvlJc w:val="left"/>
      <w:pPr>
        <w:ind w:left="6504" w:hanging="360"/>
      </w:pPr>
      <w:rPr>
        <w:rFonts w:hint="default"/>
        <w:lang w:val="cs-CZ" w:eastAsia="en-US" w:bidi="ar-SA"/>
      </w:rPr>
    </w:lvl>
    <w:lvl w:ilvl="7" w:tplc="466AE3A8">
      <w:numFmt w:val="bullet"/>
      <w:lvlText w:val="•"/>
      <w:lvlJc w:val="left"/>
      <w:pPr>
        <w:ind w:left="7508" w:hanging="360"/>
      </w:pPr>
      <w:rPr>
        <w:rFonts w:hint="default"/>
        <w:lang w:val="cs-CZ" w:eastAsia="en-US" w:bidi="ar-SA"/>
      </w:rPr>
    </w:lvl>
    <w:lvl w:ilvl="8" w:tplc="2C38D2D2">
      <w:numFmt w:val="bullet"/>
      <w:lvlText w:val="•"/>
      <w:lvlJc w:val="left"/>
      <w:pPr>
        <w:ind w:left="8512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2757"/>
    <w:rsid w:val="00922757"/>
    <w:rsid w:val="00B41178"/>
    <w:rsid w:val="00DC72D4"/>
    <w:rsid w:val="00DC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43D013"/>
  <w15:docId w15:val="{3B4A20BB-200C-4948-8C3C-F9858EA8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74"/>
      <w:ind w:left="1185" w:hanging="721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567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</w:rPr>
  </w:style>
  <w:style w:type="paragraph" w:styleId="Nzev">
    <w:name w:val="Title"/>
    <w:basedOn w:val="Normln"/>
    <w:uiPriority w:val="10"/>
    <w:qFormat/>
    <w:pPr>
      <w:spacing w:before="76"/>
      <w:ind w:left="4679" w:hanging="3930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476" w:right="54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2"/>
      <w:ind w:left="71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FINAL_210826_Dodatek_Smlouva_vysledky_FINAL Spectrasol UCEEB - dodatek č. 1_revize2 _002_.Hand CVUT</dc:title>
  <dc:creator>Dr. Daniel Jesensky</dc:creator>
  <cp:lastModifiedBy>Pospisilova, Karolina</cp:lastModifiedBy>
  <cp:revision>3</cp:revision>
  <dcterms:created xsi:type="dcterms:W3CDTF">2021-08-31T11:27:00Z</dcterms:created>
  <dcterms:modified xsi:type="dcterms:W3CDTF">2021-08-31T11:32:00Z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Word</vt:lpwstr>
  </property>
  <property fmtid="{D5CDD505-2E9C-101B-9397-08002B2CF9AE}" pid="4" name="LastSaved">
    <vt:filetime>2021-08-31T00:00:00Z</vt:filetime>
  </property>
</Properties>
</file>