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11C63">
        <w:rPr>
          <w:rFonts w:ascii="Arial" w:hAnsi="Arial" w:cs="Arial"/>
          <w:b/>
          <w:sz w:val="36"/>
        </w:rPr>
        <w:t>34</w:t>
      </w:r>
      <w:r>
        <w:rPr>
          <w:rFonts w:ascii="Arial" w:hAnsi="Arial" w:cs="Arial"/>
          <w:b/>
          <w:sz w:val="36"/>
        </w:rPr>
        <w:t>/2017, E2017/</w:t>
      </w:r>
      <w:r w:rsidR="00611C63">
        <w:rPr>
          <w:rFonts w:ascii="Arial" w:hAnsi="Arial" w:cs="Arial"/>
          <w:b/>
          <w:sz w:val="36"/>
        </w:rPr>
        <w:t>6086</w:t>
      </w:r>
    </w:p>
    <w:p w:rsidR="00D70464" w:rsidRDefault="00D70464" w:rsidP="00D70464">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Husinecká 1024/11a, 130 00  Praha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611C63" w:rsidRPr="00611C63" w:rsidRDefault="00D70464" w:rsidP="00611C63">
      <w:pPr>
        <w:numPr>
          <w:ilvl w:val="0"/>
          <w:numId w:val="0"/>
        </w:numPr>
        <w:spacing w:before="50" w:after="70" w:line="240" w:lineRule="auto"/>
        <w:ind w:left="142"/>
      </w:pPr>
      <w:r>
        <w:t>korespondenční adresa:</w:t>
      </w:r>
      <w:r>
        <w:tab/>
      </w:r>
      <w:r>
        <w:tab/>
      </w:r>
      <w:r>
        <w:tab/>
      </w:r>
      <w:r>
        <w:tab/>
      </w:r>
      <w:r w:rsidR="00611C63" w:rsidRPr="00611C63">
        <w:t xml:space="preserve">Státní pozemkový úřad, Krajský pozemkový úřad pro Pardubický kraj, </w:t>
      </w:r>
    </w:p>
    <w:p w:rsidR="00D70464" w:rsidRDefault="00611C63" w:rsidP="00611C63">
      <w:pPr>
        <w:numPr>
          <w:ilvl w:val="0"/>
          <w:numId w:val="0"/>
        </w:numPr>
        <w:spacing w:before="50" w:after="70" w:line="240" w:lineRule="auto"/>
        <w:ind w:left="3202" w:firstLine="198"/>
      </w:pPr>
      <w:r w:rsidRPr="00611C63">
        <w:t>Pobočka Chrudim, Poděbradova 909, 537 01  Chrudim</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611C63">
        <w:t>72</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r>
        <w:t>Kredit bude nastavován dálkově prostřednictvím kreditovacího centra, které k datu účinnosti Dohody</w:t>
      </w:r>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od: </w:t>
      </w:r>
      <w:r w:rsidR="00134E0D">
        <w:t>XXX</w:t>
      </w:r>
      <w:r>
        <w:t xml:space="preserve"> do: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r>
        <w:t>s.p</w:t>
      </w:r>
      <w:proofErr w:type="spell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bookmarkStart w:id="0" w:name="_GoBack"/>
      <w:bookmarkEnd w:id="0"/>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stejnopisech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r>
        <w:t>s.p</w:t>
      </w:r>
      <w:proofErr w:type="spellEnd"/>
      <w:r>
        <w:t>.</w:t>
      </w:r>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290" w:rsidRDefault="00C25290">
      <w:r>
        <w:separator/>
      </w:r>
    </w:p>
  </w:endnote>
  <w:endnote w:type="continuationSeparator" w:id="0">
    <w:p w:rsidR="00C25290" w:rsidRDefault="00C2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06066B">
      <w:rPr>
        <w:noProof/>
        <w:sz w:val="18"/>
        <w:szCs w:val="18"/>
      </w:rPr>
      <w:t>3</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06066B">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290" w:rsidRDefault="00C25290">
      <w:r>
        <w:separator/>
      </w:r>
    </w:p>
  </w:footnote>
  <w:footnote w:type="continuationSeparator" w:id="0">
    <w:p w:rsidR="00C25290" w:rsidRDefault="00C25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B4F95E" wp14:editId="65CF410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AFE4DA8" wp14:editId="68F614F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3907B37" wp14:editId="18D3BB2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11C63">
      <w:rPr>
        <w:rFonts w:ascii="Arial" w:hAnsi="Arial" w:cs="Arial"/>
      </w:rPr>
      <w:t>34</w:t>
    </w:r>
    <w:r w:rsidR="00D70464">
      <w:rPr>
        <w:rFonts w:ascii="Arial" w:hAnsi="Arial" w:cs="Arial"/>
      </w:rPr>
      <w:t>/2017</w:t>
    </w:r>
    <w:r w:rsidR="00494AB8">
      <w:rPr>
        <w:rFonts w:ascii="Arial" w:hAnsi="Arial" w:cs="Arial"/>
      </w:rPr>
      <w:t>, E2017/</w:t>
    </w:r>
    <w:r w:rsidR="00611C63">
      <w:rPr>
        <w:rFonts w:ascii="Arial" w:hAnsi="Arial" w:cs="Arial"/>
      </w:rPr>
      <w:t>6086</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066B"/>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11C63"/>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97A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2529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7860-BD2F-4CF0-BA8D-974BEF36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2124</Words>
  <Characters>12536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11</cp:revision>
  <cp:lastPrinted>2017-02-21T14:22:00Z</cp:lastPrinted>
  <dcterms:created xsi:type="dcterms:W3CDTF">2017-02-21T11:50:00Z</dcterms:created>
  <dcterms:modified xsi:type="dcterms:W3CDTF">2017-03-23T09:09:00Z</dcterms:modified>
</cp:coreProperties>
</file>