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2C" w:rsidRDefault="00076419">
      <w:pPr>
        <w:pStyle w:val="Zkladntext"/>
        <w:tabs>
          <w:tab w:val="left" w:pos="7005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1"/>
          <w:lang w:bidi="ar-SA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2C" w:rsidRDefault="00280F2C">
      <w:pPr>
        <w:pStyle w:val="Zkladntext"/>
        <w:spacing w:before="9"/>
        <w:rPr>
          <w:rFonts w:ascii="Times New Roman"/>
          <w:sz w:val="29"/>
        </w:rPr>
      </w:pPr>
    </w:p>
    <w:p w:rsidR="00280F2C" w:rsidRDefault="00076419">
      <w:pPr>
        <w:spacing w:before="100"/>
        <w:ind w:left="2671" w:right="2643"/>
        <w:jc w:val="center"/>
        <w:rPr>
          <w:sz w:val="32"/>
        </w:rPr>
      </w:pPr>
      <w:r>
        <w:rPr>
          <w:color w:val="808080"/>
          <w:sz w:val="32"/>
        </w:rPr>
        <w:t>Smlouva o poskytnutí podpory z</w:t>
      </w:r>
    </w:p>
    <w:p w:rsidR="00280F2C" w:rsidRDefault="00076419">
      <w:pPr>
        <w:spacing w:line="424" w:lineRule="exact"/>
        <w:ind w:left="709" w:right="689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280F2C" w:rsidRDefault="00076419">
      <w:pPr>
        <w:spacing w:before="1"/>
        <w:ind w:left="709" w:right="679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280F2C" w:rsidRDefault="00280F2C">
      <w:pPr>
        <w:pStyle w:val="Zkladntext"/>
        <w:spacing w:before="12"/>
        <w:rPr>
          <w:i/>
          <w:sz w:val="31"/>
        </w:rPr>
      </w:pPr>
    </w:p>
    <w:p w:rsidR="00280F2C" w:rsidRDefault="00076419">
      <w:pPr>
        <w:ind w:left="2671" w:right="2638"/>
        <w:jc w:val="center"/>
        <w:rPr>
          <w:sz w:val="32"/>
        </w:rPr>
      </w:pPr>
      <w:r>
        <w:rPr>
          <w:color w:val="808080"/>
          <w:sz w:val="32"/>
        </w:rPr>
        <w:t>smlouva č. 3201200014</w:t>
      </w:r>
    </w:p>
    <w:p w:rsidR="00280F2C" w:rsidRDefault="00280F2C">
      <w:pPr>
        <w:pStyle w:val="Zkladntext"/>
        <w:rPr>
          <w:sz w:val="40"/>
        </w:rPr>
      </w:pPr>
    </w:p>
    <w:p w:rsidR="00280F2C" w:rsidRDefault="00076419">
      <w:pPr>
        <w:pStyle w:val="Zkladntext"/>
        <w:ind w:left="162"/>
      </w:pPr>
      <w:r>
        <w:t>Smluvní strany</w:t>
      </w:r>
    </w:p>
    <w:p w:rsidR="00280F2C" w:rsidRDefault="00280F2C">
      <w:pPr>
        <w:pStyle w:val="Zkladntext"/>
        <w:spacing w:before="1"/>
      </w:pPr>
    </w:p>
    <w:p w:rsidR="00280F2C" w:rsidRDefault="00076419">
      <w:pPr>
        <w:pStyle w:val="Nadpis1"/>
        <w:ind w:left="162"/>
        <w:jc w:val="left"/>
      </w:pPr>
      <w:r>
        <w:t>Státní fond životního prostředí České republiky</w:t>
      </w:r>
    </w:p>
    <w:p w:rsidR="00280F2C" w:rsidRDefault="00076419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280F2C" w:rsidRDefault="00076419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280F2C" w:rsidRDefault="00076419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tab/>
        <w:t>00020729</w:t>
      </w:r>
    </w:p>
    <w:p w:rsidR="00280F2C" w:rsidRDefault="00076419">
      <w:pPr>
        <w:pStyle w:val="Zkladntext"/>
        <w:tabs>
          <w:tab w:val="left" w:pos="3042"/>
        </w:tabs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280F2C" w:rsidRDefault="00076419">
      <w:pPr>
        <w:pStyle w:val="Zkladntext"/>
        <w:tabs>
          <w:tab w:val="left" w:pos="3042"/>
        </w:tabs>
        <w:spacing w:before="1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280F2C" w:rsidRDefault="00076419">
      <w:pPr>
        <w:pStyle w:val="Zkladntext"/>
        <w:tabs>
          <w:tab w:val="left" w:pos="3042"/>
          <w:tab w:val="left" w:leader="hyphen" w:pos="563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280F2C" w:rsidRDefault="00076419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280F2C" w:rsidRDefault="00076419">
      <w:pPr>
        <w:pStyle w:val="Zkladntext"/>
        <w:spacing w:before="1" w:line="480" w:lineRule="auto"/>
        <w:ind w:left="162" w:right="8052"/>
      </w:pPr>
      <w:r>
        <w:t>(dále jen „Fond“) a</w:t>
      </w:r>
    </w:p>
    <w:p w:rsidR="00280F2C" w:rsidRDefault="00076419">
      <w:pPr>
        <w:pStyle w:val="Nadpis1"/>
        <w:spacing w:line="266" w:lineRule="exact"/>
        <w:ind w:left="162"/>
        <w:jc w:val="left"/>
      </w:pPr>
      <w:r>
        <w:t>Český svaz ochránců přírody</w:t>
      </w:r>
    </w:p>
    <w:p w:rsidR="00280F2C" w:rsidRDefault="00076419">
      <w:pPr>
        <w:pStyle w:val="Zkladntext"/>
        <w:ind w:left="162"/>
      </w:pPr>
      <w:r>
        <w:t>spolek</w:t>
      </w:r>
    </w:p>
    <w:p w:rsidR="00280F2C" w:rsidRDefault="00076419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Michelská 48/5, Michle, 140 00 Praha 4</w:t>
      </w:r>
    </w:p>
    <w:p w:rsidR="00280F2C" w:rsidRDefault="00076419">
      <w:pPr>
        <w:pStyle w:val="Zkladntext"/>
        <w:tabs>
          <w:tab w:val="left" w:pos="3042"/>
        </w:tabs>
        <w:spacing w:line="265" w:lineRule="exact"/>
        <w:ind w:left="162"/>
      </w:pPr>
      <w:r>
        <w:t>IČO:</w:t>
      </w:r>
      <w:r>
        <w:tab/>
        <w:t>001 03</w:t>
      </w:r>
      <w:r>
        <w:rPr>
          <w:spacing w:val="1"/>
        </w:rPr>
        <w:t xml:space="preserve"> </w:t>
      </w:r>
      <w:r>
        <w:t>764</w:t>
      </w:r>
    </w:p>
    <w:p w:rsidR="00280F2C" w:rsidRDefault="00076419">
      <w:pPr>
        <w:pStyle w:val="Zkladntext"/>
        <w:tabs>
          <w:tab w:val="left" w:pos="3042"/>
        </w:tabs>
        <w:spacing w:line="265" w:lineRule="exact"/>
        <w:ind w:left="162"/>
      </w:pPr>
      <w:r>
        <w:t>zastoupený:</w:t>
      </w:r>
      <w:r>
        <w:tab/>
        <w:t>RNDr. Liborem A m b r o z k e m,</w:t>
      </w:r>
      <w:r>
        <w:rPr>
          <w:spacing w:val="-5"/>
        </w:rPr>
        <w:t xml:space="preserve"> </w:t>
      </w:r>
      <w:r>
        <w:t>předsedou</w:t>
      </w:r>
    </w:p>
    <w:p w:rsidR="00280F2C" w:rsidRDefault="00076419">
      <w:pPr>
        <w:pStyle w:val="Zkladntext"/>
        <w:tabs>
          <w:tab w:val="left" w:pos="3042"/>
        </w:tabs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6676E" w:rsidRPr="00C6676E">
        <w:rPr>
          <w:highlight w:val="yellow"/>
        </w:rPr>
        <w:t>xxxx</w:t>
      </w:r>
    </w:p>
    <w:p w:rsidR="00280F2C" w:rsidRDefault="00076419">
      <w:pPr>
        <w:pStyle w:val="Zkladntext"/>
        <w:tabs>
          <w:tab w:val="left" w:pos="304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6676E" w:rsidRPr="00C6676E">
        <w:rPr>
          <w:highlight w:val="yellow"/>
        </w:rPr>
        <w:t>xxxx</w:t>
      </w:r>
      <w:bookmarkStart w:id="0" w:name="_GoBack"/>
      <w:bookmarkEnd w:id="0"/>
    </w:p>
    <w:p w:rsidR="00280F2C" w:rsidRDefault="00076419">
      <w:pPr>
        <w:pStyle w:val="Zkladntext"/>
        <w:tabs>
          <w:tab w:val="left" w:pos="3042"/>
        </w:tabs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3201200014</w:t>
      </w:r>
    </w:p>
    <w:p w:rsidR="00280F2C" w:rsidRDefault="00076419">
      <w:pPr>
        <w:pStyle w:val="Zkladntext"/>
        <w:spacing w:before="121"/>
        <w:ind w:left="162"/>
      </w:pPr>
      <w:r>
        <w:t>(dále jen „příjemce podpory“)</w:t>
      </w:r>
    </w:p>
    <w:p w:rsidR="00280F2C" w:rsidRDefault="00280F2C">
      <w:pPr>
        <w:pStyle w:val="Zkladntext"/>
      </w:pPr>
    </w:p>
    <w:p w:rsidR="00280F2C" w:rsidRDefault="00280F2C">
      <w:pPr>
        <w:sectPr w:rsidR="00280F2C">
          <w:footerReference w:type="default" r:id="rId9"/>
          <w:type w:val="continuous"/>
          <w:pgSz w:w="12240" w:h="15840"/>
          <w:pgMar w:top="940" w:right="1000" w:bottom="1580" w:left="1540" w:header="708" w:footer="1380" w:gutter="0"/>
          <w:pgNumType w:start="1"/>
          <w:cols w:space="708"/>
        </w:sectPr>
      </w:pPr>
    </w:p>
    <w:p w:rsidR="00280F2C" w:rsidRDefault="00280F2C">
      <w:pPr>
        <w:pStyle w:val="Zkladntext"/>
        <w:spacing w:before="12"/>
        <w:rPr>
          <w:sz w:val="19"/>
        </w:rPr>
      </w:pPr>
    </w:p>
    <w:p w:rsidR="00280F2C" w:rsidRDefault="00076419">
      <w:pPr>
        <w:pStyle w:val="Zkladntext"/>
        <w:ind w:left="162"/>
      </w:pPr>
      <w:r>
        <w:t>se dohodly takto:</w:t>
      </w:r>
    </w:p>
    <w:p w:rsidR="00280F2C" w:rsidRDefault="00076419">
      <w:pPr>
        <w:pStyle w:val="Zkladntext"/>
        <w:rPr>
          <w:sz w:val="26"/>
        </w:rPr>
      </w:pPr>
      <w:r>
        <w:br w:type="column"/>
      </w:r>
    </w:p>
    <w:p w:rsidR="00280F2C" w:rsidRDefault="00280F2C">
      <w:pPr>
        <w:pStyle w:val="Zkladntext"/>
        <w:rPr>
          <w:sz w:val="32"/>
        </w:rPr>
      </w:pPr>
    </w:p>
    <w:p w:rsidR="00280F2C" w:rsidRDefault="00076419">
      <w:pPr>
        <w:pStyle w:val="Nadpis1"/>
        <w:ind w:left="140" w:right="3988"/>
      </w:pPr>
      <w:r>
        <w:t>I.</w:t>
      </w:r>
    </w:p>
    <w:p w:rsidR="00280F2C" w:rsidRDefault="00076419">
      <w:pPr>
        <w:ind w:left="140" w:right="399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280F2C" w:rsidRDefault="00280F2C">
      <w:pPr>
        <w:jc w:val="center"/>
        <w:rPr>
          <w:sz w:val="20"/>
        </w:rPr>
        <w:sectPr w:rsidR="00280F2C">
          <w:type w:val="continuous"/>
          <w:pgSz w:w="12240" w:h="15840"/>
          <w:pgMar w:top="940" w:right="1000" w:bottom="1580" w:left="1540" w:header="708" w:footer="708" w:gutter="0"/>
          <w:cols w:num="2" w:space="708" w:equalWidth="0">
            <w:col w:w="1723" w:space="2156"/>
            <w:col w:w="5821"/>
          </w:cols>
        </w:sectPr>
      </w:pPr>
    </w:p>
    <w:p w:rsidR="00280F2C" w:rsidRDefault="00280F2C">
      <w:pPr>
        <w:pStyle w:val="Zkladntext"/>
        <w:spacing w:before="8"/>
        <w:rPr>
          <w:b/>
          <w:sz w:val="10"/>
        </w:rPr>
      </w:pPr>
    </w:p>
    <w:p w:rsidR="00280F2C" w:rsidRDefault="00076419">
      <w:pPr>
        <w:pStyle w:val="Odstavecseseznamem"/>
        <w:numPr>
          <w:ilvl w:val="0"/>
          <w:numId w:val="10"/>
        </w:numPr>
        <w:tabs>
          <w:tab w:val="left" w:pos="446"/>
        </w:tabs>
        <w:spacing w:before="100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7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</w:p>
    <w:p w:rsidR="00280F2C" w:rsidRDefault="00280F2C">
      <w:pPr>
        <w:rPr>
          <w:sz w:val="20"/>
        </w:rPr>
        <w:sectPr w:rsidR="00280F2C">
          <w:type w:val="continuous"/>
          <w:pgSz w:w="12240" w:h="15840"/>
          <w:pgMar w:top="940" w:right="1000" w:bottom="1580" w:left="1540" w:header="708" w:footer="708" w:gutter="0"/>
          <w:cols w:space="708"/>
        </w:sectPr>
      </w:pPr>
    </w:p>
    <w:p w:rsidR="00280F2C" w:rsidRDefault="00076419">
      <w:pPr>
        <w:pStyle w:val="Zkladntext"/>
        <w:spacing w:before="73"/>
        <w:ind w:left="445" w:right="131"/>
        <w:jc w:val="both"/>
      </w:pPr>
      <w:r>
        <w:lastRenderedPageBreak/>
        <w:t xml:space="preserve">(dále jen „Program“) podporovaného  z  Norských fondů 2014-2021 (dále jen „Smlouva“) se uzavírá    na základě Rozhodnutí ministra životního prostředí č. 3201200014 o poskytnutí finančních prostředků  z Programu (dále jen „Rozhodnutí ministra“), ze dne 09. </w:t>
      </w:r>
      <w:r>
        <w:t>04. 2021 a v souladu se směrnicí Ministerstva životního prostředí ČR č. 8/2019 o poskytování finančních prostředků z finančního mechanismu Evropského hospodářského prostoru a z finančního mechanismu Norska administrovaných Státním fondem životního prostřed</w:t>
      </w:r>
      <w:r>
        <w:t>í České republiky (dále jen „Směrnice MŽP“), v platném</w:t>
      </w:r>
      <w:r>
        <w:rPr>
          <w:spacing w:val="-7"/>
        </w:rPr>
        <w:t xml:space="preserve"> </w:t>
      </w:r>
      <w:r>
        <w:t>znění.</w:t>
      </w:r>
    </w:p>
    <w:p w:rsidR="00280F2C" w:rsidRDefault="00076419">
      <w:pPr>
        <w:pStyle w:val="Odstavecseseznamem"/>
        <w:numPr>
          <w:ilvl w:val="0"/>
          <w:numId w:val="10"/>
        </w:numPr>
        <w:tabs>
          <w:tab w:val="left" w:pos="522"/>
        </w:tabs>
        <w:spacing w:before="120"/>
        <w:ind w:left="521" w:right="13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Rondane,  k předkládání žádostí o poskytnutí podpory z Programu (dále jen „Výzva“) a že náležitosti podporo</w:t>
      </w:r>
      <w:r>
        <w:rPr>
          <w:sz w:val="20"/>
        </w:rPr>
        <w:t>vaného  projektu odpovídají podmínkám stanoveným touto  Výzvou a jsou v souladu s cíli     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2014- 2021, zejména pak uvedeného v článku 1.5. Nařízení o implementaci Fin</w:t>
      </w:r>
      <w:r>
        <w:rPr>
          <w:sz w:val="20"/>
        </w:rPr>
        <w:t>ančního mechanismu Norska 2014-2021 (dále jen „Nařízení“) a Dohody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280F2C" w:rsidRDefault="00076419">
      <w:pPr>
        <w:pStyle w:val="Odstavecseseznamem"/>
        <w:numPr>
          <w:ilvl w:val="0"/>
          <w:numId w:val="10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11"/>
          <w:sz w:val="20"/>
        </w:rPr>
        <w:t xml:space="preserve"> </w:t>
      </w:r>
      <w:r>
        <w:rPr>
          <w:sz w:val="20"/>
        </w:rPr>
        <w:t>názvem:</w:t>
      </w:r>
    </w:p>
    <w:p w:rsidR="00280F2C" w:rsidRDefault="00076419">
      <w:pPr>
        <w:pStyle w:val="Nadpis1"/>
        <w:spacing w:before="120"/>
        <w:ind w:left="1234"/>
        <w:jc w:val="both"/>
      </w:pPr>
      <w:r>
        <w:t>„Podpora biodiverzity stepních lokalit prostřednictvím pozemkových spolků“</w:t>
      </w:r>
    </w:p>
    <w:p w:rsidR="00280F2C" w:rsidRDefault="00280F2C">
      <w:pPr>
        <w:pStyle w:val="Zkladntext"/>
        <w:spacing w:before="9"/>
        <w:rPr>
          <w:b/>
          <w:sz w:val="21"/>
        </w:rPr>
      </w:pPr>
    </w:p>
    <w:p w:rsidR="00280F2C" w:rsidRDefault="00076419">
      <w:pPr>
        <w:pStyle w:val="Zkladntext"/>
        <w:spacing w:before="99"/>
        <w:ind w:left="445"/>
      </w:pPr>
      <w:r>
        <w:t>(dále jen „akce“).</w:t>
      </w:r>
    </w:p>
    <w:p w:rsidR="00280F2C" w:rsidRDefault="00280F2C">
      <w:pPr>
        <w:pStyle w:val="Zkladntext"/>
        <w:spacing w:before="1"/>
        <w:rPr>
          <w:sz w:val="18"/>
        </w:rPr>
      </w:pPr>
    </w:p>
    <w:p w:rsidR="00280F2C" w:rsidRDefault="00076419">
      <w:pPr>
        <w:pStyle w:val="Nadpis1"/>
        <w:ind w:right="2287"/>
      </w:pPr>
      <w:r>
        <w:t>II.</w:t>
      </w:r>
    </w:p>
    <w:p w:rsidR="00280F2C" w:rsidRDefault="00076419">
      <w:pPr>
        <w:spacing w:before="1"/>
        <w:ind w:left="2671" w:right="2290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280F2C" w:rsidRDefault="00076419">
      <w:pPr>
        <w:ind w:left="2671" w:right="228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280F2C" w:rsidRDefault="00280F2C">
      <w:pPr>
        <w:pStyle w:val="Zkladntext"/>
        <w:spacing w:before="13"/>
        <w:rPr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280F2C">
        <w:trPr>
          <w:trHeight w:val="385"/>
        </w:trPr>
        <w:tc>
          <w:tcPr>
            <w:tcW w:w="6888" w:type="dxa"/>
          </w:tcPr>
          <w:p w:rsidR="00280F2C" w:rsidRDefault="00076419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1473" w:type="dxa"/>
          </w:tcPr>
          <w:p w:rsidR="00280F2C" w:rsidRDefault="00076419">
            <w:pPr>
              <w:pStyle w:val="TableParagraph"/>
              <w:spacing w:line="265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01. 06. 2021</w:t>
            </w:r>
          </w:p>
        </w:tc>
      </w:tr>
      <w:tr w:rsidR="00280F2C">
        <w:trPr>
          <w:trHeight w:val="506"/>
        </w:trPr>
        <w:tc>
          <w:tcPr>
            <w:tcW w:w="6888" w:type="dxa"/>
          </w:tcPr>
          <w:p w:rsidR="00280F2C" w:rsidRDefault="00076419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1473" w:type="dxa"/>
          </w:tcPr>
          <w:p w:rsidR="00280F2C" w:rsidRDefault="00076419">
            <w:pPr>
              <w:pStyle w:val="TableParagraph"/>
              <w:spacing w:before="12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30. 04. 2024</w:t>
            </w:r>
          </w:p>
        </w:tc>
      </w:tr>
      <w:tr w:rsidR="00280F2C">
        <w:trPr>
          <w:trHeight w:val="446"/>
        </w:trPr>
        <w:tc>
          <w:tcPr>
            <w:tcW w:w="6888" w:type="dxa"/>
          </w:tcPr>
          <w:p w:rsidR="00280F2C" w:rsidRDefault="00076419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1473" w:type="dxa"/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0F2C">
        <w:trPr>
          <w:trHeight w:val="386"/>
        </w:trPr>
        <w:tc>
          <w:tcPr>
            <w:tcW w:w="6888" w:type="dxa"/>
          </w:tcPr>
          <w:p w:rsidR="00280F2C" w:rsidRDefault="00076419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280F2C" w:rsidRDefault="00076419">
            <w:pPr>
              <w:pStyle w:val="TableParagraph"/>
              <w:spacing w:before="60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09. 04. 2021</w:t>
            </w:r>
          </w:p>
        </w:tc>
      </w:tr>
      <w:tr w:rsidR="00280F2C">
        <w:trPr>
          <w:trHeight w:val="710"/>
        </w:trPr>
        <w:tc>
          <w:tcPr>
            <w:tcW w:w="6888" w:type="dxa"/>
          </w:tcPr>
          <w:p w:rsidR="00280F2C" w:rsidRDefault="00076419">
            <w:pPr>
              <w:pStyle w:val="TableParagraph"/>
              <w:spacing w:before="60"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280F2C" w:rsidRDefault="00076419">
            <w:pPr>
              <w:pStyle w:val="TableParagraph"/>
              <w:spacing w:line="265" w:lineRule="exac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280F2C" w:rsidRDefault="00280F2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280F2C" w:rsidRDefault="00076419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30. 04. 2024</w:t>
            </w:r>
          </w:p>
        </w:tc>
      </w:tr>
      <w:tr w:rsidR="00280F2C">
        <w:trPr>
          <w:trHeight w:val="385"/>
        </w:trPr>
        <w:tc>
          <w:tcPr>
            <w:tcW w:w="6888" w:type="dxa"/>
          </w:tcPr>
          <w:p w:rsidR="00280F2C" w:rsidRDefault="00076419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1473" w:type="dxa"/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80F2C" w:rsidRDefault="00076419">
      <w:pPr>
        <w:pStyle w:val="Odstavecseseznamem"/>
        <w:numPr>
          <w:ilvl w:val="1"/>
          <w:numId w:val="10"/>
        </w:numPr>
        <w:tabs>
          <w:tab w:val="left" w:pos="868"/>
        </w:tabs>
        <w:spacing w:before="0"/>
        <w:ind w:right="128"/>
        <w:rPr>
          <w:sz w:val="20"/>
        </w:rPr>
      </w:pPr>
      <w:r>
        <w:rPr>
          <w:sz w:val="20"/>
        </w:rPr>
        <w:t>v rámci realizace projektu zajistí na šesti xerotermních a subxerotermních lokalitách v péči pozemkových spolků optimální podmínky pro přežití vzácných druhů rostlin a živočichů, které jsou uvedeny v Červených seznamech. Xerotermní a subxerotermní lokality</w:t>
      </w:r>
      <w:r>
        <w:rPr>
          <w:sz w:val="20"/>
        </w:rPr>
        <w:t xml:space="preserve"> patří k biologicky nejcennějším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zároveň</w:t>
      </w:r>
      <w:r>
        <w:rPr>
          <w:spacing w:val="-13"/>
          <w:sz w:val="20"/>
        </w:rPr>
        <w:t xml:space="preserve"> </w:t>
      </w:r>
      <w:r>
        <w:rPr>
          <w:sz w:val="20"/>
        </w:rPr>
        <w:t>nejohroženějším</w:t>
      </w:r>
      <w:r>
        <w:rPr>
          <w:spacing w:val="-13"/>
          <w:sz w:val="20"/>
        </w:rPr>
        <w:t xml:space="preserve"> </w:t>
      </w:r>
      <w:r>
        <w:rPr>
          <w:sz w:val="20"/>
        </w:rPr>
        <w:t>stanovištím</w:t>
      </w:r>
      <w:r>
        <w:rPr>
          <w:spacing w:val="-14"/>
          <w:sz w:val="20"/>
        </w:rPr>
        <w:t xml:space="preserve"> </w:t>
      </w:r>
      <w:r>
        <w:rPr>
          <w:sz w:val="20"/>
        </w:rPr>
        <w:t>naší</w:t>
      </w:r>
      <w:r>
        <w:rPr>
          <w:spacing w:val="-14"/>
          <w:sz w:val="20"/>
        </w:rPr>
        <w:t xml:space="preserve"> </w:t>
      </w:r>
      <w:r>
        <w:rPr>
          <w:sz w:val="20"/>
        </w:rPr>
        <w:t>krajiny.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Managementová</w:t>
      </w:r>
      <w:r>
        <w:rPr>
          <w:spacing w:val="-1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zahrnují zejména odstranění invazních druhů rostlin, výřez náletových dřevin, kosení travních porostů, následné odstranění výmladků. Součástí projektu je i mezinárodní výměna zkušeností na </w:t>
      </w:r>
      <w:r>
        <w:rPr>
          <w:spacing w:val="2"/>
          <w:sz w:val="20"/>
        </w:rPr>
        <w:t xml:space="preserve">poli </w:t>
      </w:r>
      <w:r>
        <w:rPr>
          <w:sz w:val="20"/>
        </w:rPr>
        <w:t>praktické ochrany</w:t>
      </w:r>
      <w:r>
        <w:rPr>
          <w:spacing w:val="-3"/>
          <w:sz w:val="20"/>
        </w:rPr>
        <w:t xml:space="preserve"> </w:t>
      </w:r>
      <w:r>
        <w:rPr>
          <w:sz w:val="20"/>
        </w:rPr>
        <w:t>přírody.</w:t>
      </w:r>
    </w:p>
    <w:p w:rsidR="00280F2C" w:rsidRDefault="00076419">
      <w:pPr>
        <w:pStyle w:val="Zkladntext"/>
        <w:spacing w:before="121"/>
        <w:ind w:left="507"/>
        <w:jc w:val="both"/>
      </w:pPr>
      <w:r>
        <w:t>Dále se příjemce podpory zavazuje n</w:t>
      </w:r>
      <w:r>
        <w:t>aplnit indikátory:</w:t>
      </w:r>
    </w:p>
    <w:p w:rsidR="00280F2C" w:rsidRDefault="00076419">
      <w:pPr>
        <w:pStyle w:val="Odstavecseseznamem"/>
        <w:numPr>
          <w:ilvl w:val="1"/>
          <w:numId w:val="10"/>
        </w:numPr>
        <w:tabs>
          <w:tab w:val="left" w:pos="657"/>
        </w:tabs>
        <w:ind w:left="728" w:right="132" w:hanging="221"/>
        <w:jc w:val="left"/>
        <w:rPr>
          <w:sz w:val="20"/>
        </w:rPr>
      </w:pPr>
      <w:r>
        <w:rPr>
          <w:sz w:val="20"/>
        </w:rPr>
        <w:t>"Počet opatření realizovaných na ochranu vybraných rostlinných nebo živočišných druhů" v rozsahu 38 opatření,</w:t>
      </w:r>
    </w:p>
    <w:p w:rsidR="00280F2C" w:rsidRDefault="00076419">
      <w:pPr>
        <w:pStyle w:val="Odstavecseseznamem"/>
        <w:numPr>
          <w:ilvl w:val="1"/>
          <w:numId w:val="10"/>
        </w:numPr>
        <w:tabs>
          <w:tab w:val="left" w:pos="669"/>
        </w:tabs>
        <w:spacing w:before="120"/>
        <w:ind w:left="728" w:right="138" w:hanging="221"/>
        <w:jc w:val="left"/>
        <w:rPr>
          <w:sz w:val="20"/>
        </w:rPr>
      </w:pPr>
      <w:r>
        <w:rPr>
          <w:sz w:val="20"/>
        </w:rPr>
        <w:t>"Počet opatření zaměřených na ochranu a zachování ohrožených přírodních biotopů mimo zvláště chráněná území" v rozsahu 12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opatření,</w:t>
      </w:r>
    </w:p>
    <w:p w:rsidR="00280F2C" w:rsidRDefault="00076419">
      <w:pPr>
        <w:pStyle w:val="Odstavecseseznamem"/>
        <w:numPr>
          <w:ilvl w:val="1"/>
          <w:numId w:val="10"/>
        </w:numPr>
        <w:tabs>
          <w:tab w:val="left" w:pos="642"/>
        </w:tabs>
        <w:spacing w:before="119"/>
        <w:ind w:left="642" w:hanging="135"/>
        <w:jc w:val="left"/>
        <w:rPr>
          <w:sz w:val="20"/>
        </w:rPr>
      </w:pPr>
      <w:r>
        <w:rPr>
          <w:sz w:val="20"/>
        </w:rPr>
        <w:t>"Počet rostlinných nebo živočišných druhů, jejichž podmínky byly zlepšeny" v rozsahu 68 druhů,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</w:p>
    <w:p w:rsidR="00280F2C" w:rsidRDefault="00280F2C">
      <w:pPr>
        <w:rPr>
          <w:sz w:val="20"/>
        </w:rPr>
        <w:sectPr w:rsidR="00280F2C">
          <w:pgSz w:w="12240" w:h="15840"/>
          <w:pgMar w:top="1060" w:right="1000" w:bottom="1660" w:left="1540" w:header="0" w:footer="1380" w:gutter="0"/>
          <w:cols w:space="708"/>
        </w:sectPr>
      </w:pPr>
    </w:p>
    <w:p w:rsidR="00280F2C" w:rsidRDefault="00076419">
      <w:pPr>
        <w:pStyle w:val="Odstavecseseznamem"/>
        <w:numPr>
          <w:ilvl w:val="1"/>
          <w:numId w:val="10"/>
        </w:numPr>
        <w:tabs>
          <w:tab w:val="left" w:pos="642"/>
        </w:tabs>
        <w:spacing w:before="73"/>
        <w:ind w:left="642" w:hanging="135"/>
        <w:jc w:val="left"/>
        <w:rPr>
          <w:sz w:val="20"/>
        </w:rPr>
      </w:pPr>
      <w:r>
        <w:rPr>
          <w:sz w:val="20"/>
        </w:rPr>
        <w:lastRenderedPageBreak/>
        <w:t>"Počet stanovišť se zlepšeným ekologickým stavem" v rozsahu 6</w:t>
      </w:r>
      <w:r>
        <w:rPr>
          <w:spacing w:val="-5"/>
          <w:sz w:val="20"/>
        </w:rPr>
        <w:t xml:space="preserve"> </w:t>
      </w:r>
      <w:r>
        <w:rPr>
          <w:sz w:val="20"/>
        </w:rPr>
        <w:t>stanovišť.</w:t>
      </w:r>
    </w:p>
    <w:p w:rsidR="00280F2C" w:rsidRDefault="00280F2C">
      <w:pPr>
        <w:pStyle w:val="Zkladntext"/>
        <w:spacing w:before="1"/>
        <w:rPr>
          <w:sz w:val="18"/>
        </w:rPr>
      </w:pPr>
    </w:p>
    <w:p w:rsidR="00280F2C" w:rsidRDefault="00076419">
      <w:pPr>
        <w:pStyle w:val="Nadpis1"/>
        <w:ind w:right="2285"/>
      </w:pPr>
      <w:r>
        <w:t>III.</w:t>
      </w:r>
    </w:p>
    <w:p w:rsidR="00280F2C" w:rsidRDefault="00076419">
      <w:pPr>
        <w:ind w:left="2671" w:right="2287"/>
        <w:jc w:val="center"/>
        <w:rPr>
          <w:b/>
          <w:sz w:val="20"/>
        </w:rPr>
      </w:pPr>
      <w:r>
        <w:rPr>
          <w:b/>
          <w:sz w:val="20"/>
        </w:rPr>
        <w:t>Výše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</w:p>
    <w:p w:rsidR="00280F2C" w:rsidRDefault="00280F2C">
      <w:pPr>
        <w:pStyle w:val="Zkladntext"/>
        <w:spacing w:before="1"/>
        <w:rPr>
          <w:b/>
          <w:sz w:val="18"/>
        </w:rPr>
      </w:pPr>
    </w:p>
    <w:p w:rsidR="00280F2C" w:rsidRDefault="00076419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 xml:space="preserve">Výše podpory odpovídá 90,00 % způsobilých </w:t>
      </w:r>
      <w:r>
        <w:rPr>
          <w:sz w:val="20"/>
        </w:rPr>
        <w:t>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3 010 229,10 Kč (tj. 115 778,04 EUR), která bude vyplacena v poměru 85 % z prostředků Finančního mechanismu Norska 2014-2021 a 15 % z 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Fondu.</w:t>
      </w:r>
    </w:p>
    <w:p w:rsidR="00280F2C" w:rsidRDefault="00076419">
      <w:pPr>
        <w:pStyle w:val="Odstavecseseznamem"/>
        <w:numPr>
          <w:ilvl w:val="0"/>
          <w:numId w:val="9"/>
        </w:numPr>
        <w:tabs>
          <w:tab w:val="left" w:pos="44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280F2C" w:rsidRDefault="00280F2C">
      <w:pPr>
        <w:pStyle w:val="Zkladntext"/>
        <w:spacing w:before="1"/>
        <w:rPr>
          <w:sz w:val="18"/>
        </w:rPr>
      </w:pPr>
    </w:p>
    <w:p w:rsidR="00280F2C" w:rsidRDefault="00076419">
      <w:pPr>
        <w:pStyle w:val="Nadpis1"/>
        <w:spacing w:before="1"/>
        <w:ind w:right="2287"/>
      </w:pPr>
      <w:r>
        <w:t>IV.</w:t>
      </w:r>
    </w:p>
    <w:p w:rsidR="00280F2C" w:rsidRDefault="00076419">
      <w:pPr>
        <w:spacing w:before="1"/>
        <w:ind w:left="2671" w:right="229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280F2C" w:rsidRDefault="00280F2C">
      <w:pPr>
        <w:pStyle w:val="Zkladntext"/>
        <w:spacing w:before="5"/>
        <w:rPr>
          <w:b/>
          <w:sz w:val="10"/>
        </w:rPr>
      </w:pPr>
    </w:p>
    <w:p w:rsidR="00280F2C" w:rsidRDefault="00076419">
      <w:pPr>
        <w:pStyle w:val="Odstavecseseznamem"/>
        <w:numPr>
          <w:ilvl w:val="0"/>
          <w:numId w:val="8"/>
        </w:numPr>
        <w:tabs>
          <w:tab w:val="left" w:pos="446"/>
        </w:tabs>
        <w:spacing w:before="100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0"/>
        </w:tabs>
        <w:ind w:right="13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oprávněn požadovat podporu ve výši 3 010 229,10 Kč (tj. 115 778,04 EUR), dle čl. III Smlouvy a v souladu s Pokyny pro žadatele a konečné příjemce z Programu (dále jen „Pokyny pro žadatele“), které tvoří přílohu</w:t>
      </w:r>
      <w:r>
        <w:rPr>
          <w:spacing w:val="-3"/>
          <w:sz w:val="20"/>
        </w:rPr>
        <w:t xml:space="preserve"> </w:t>
      </w:r>
      <w:r>
        <w:rPr>
          <w:sz w:val="20"/>
        </w:rPr>
        <w:t>Výzvy;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0"/>
        </w:tabs>
        <w:ind w:right="133"/>
        <w:jc w:val="both"/>
        <w:rPr>
          <w:sz w:val="20"/>
        </w:rPr>
      </w:pPr>
      <w:r>
        <w:rPr>
          <w:sz w:val="20"/>
        </w:rPr>
        <w:t>povinen postupovat v souladu s rozpočt</w:t>
      </w:r>
      <w:r>
        <w:rPr>
          <w:sz w:val="20"/>
        </w:rPr>
        <w:t>em akce a dodržet jak způsob výpočtu nepřímých 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</w:t>
      </w:r>
      <w:r>
        <w:rPr>
          <w:sz w:val="20"/>
        </w:rPr>
        <w:t>rovést změnovým řízením pouze na neprofinancovaných a v případě zálohy na nevyúčtovaných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 a Pokynů pro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Smlouvy. Smlouvu nelze měnit se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</w:p>
    <w:p w:rsidR="00280F2C" w:rsidRDefault="00076419">
      <w:pPr>
        <w:pStyle w:val="Zkladntext"/>
        <w:spacing w:before="1"/>
        <w:ind w:left="1241" w:right="137"/>
        <w:jc w:val="both"/>
      </w:pPr>
      <w:r>
        <w:t>o platbu; závěrečnou monitorovací zprávu příjemce podpory předloží nejpozději do 1 měsíce od uplynutí termínu dle čl. II odst. 2) této Smlouvy;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povinen řádně zaznamenat vše</w:t>
      </w:r>
      <w:r>
        <w:rPr>
          <w:sz w:val="20"/>
        </w:rPr>
        <w:t>chny příjmy a výdaje akce v souladu s platnými účetními standardy a obecně uznávanými účetními zásadami a rovněž musí být jasně a jednoznačně identifikovatelné ve vztahu k</w:t>
      </w:r>
      <w:r>
        <w:rPr>
          <w:spacing w:val="1"/>
          <w:sz w:val="20"/>
        </w:rPr>
        <w:t xml:space="preserve"> </w:t>
      </w:r>
      <w:r>
        <w:rPr>
          <w:sz w:val="20"/>
        </w:rPr>
        <w:t>akci;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6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</w:t>
      </w:r>
      <w:r>
        <w:rPr>
          <w:sz w:val="20"/>
        </w:rPr>
        <w:t>, prostřednictvím AIS SFŽP</w:t>
      </w:r>
      <w:r>
        <w:rPr>
          <w:spacing w:val="-6"/>
          <w:sz w:val="20"/>
        </w:rPr>
        <w:t xml:space="preserve"> </w:t>
      </w:r>
      <w:r>
        <w:rPr>
          <w:sz w:val="20"/>
        </w:rPr>
        <w:t>ČR;</w:t>
      </w:r>
    </w:p>
    <w:p w:rsidR="00280F2C" w:rsidRDefault="00280F2C">
      <w:pPr>
        <w:jc w:val="both"/>
        <w:rPr>
          <w:sz w:val="20"/>
        </w:rPr>
        <w:sectPr w:rsidR="00280F2C">
          <w:pgSz w:w="12240" w:h="15840"/>
          <w:pgMar w:top="1060" w:right="1000" w:bottom="1660" w:left="1540" w:header="0" w:footer="1380" w:gutter="0"/>
          <w:cols w:space="708"/>
        </w:sectPr>
      </w:pP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0"/>
        </w:tabs>
        <w:spacing w:before="73"/>
        <w:ind w:right="131" w:hanging="360"/>
        <w:jc w:val="both"/>
        <w:rPr>
          <w:sz w:val="20"/>
        </w:rPr>
      </w:pPr>
      <w:r>
        <w:rPr>
          <w:sz w:val="20"/>
        </w:rPr>
        <w:lastRenderedPageBreak/>
        <w:t>povinen dodržovat pravidla pro zadávání veřejných zakázek v souladu s příslušnou národní legislativou a pravidla stanovená v aktuálních Pokynech Státního fondu životního prostředí ČR po veřejné zakázky v rámci F</w:t>
      </w:r>
      <w:r>
        <w:rPr>
          <w:sz w:val="20"/>
        </w:rPr>
        <w:t>M Norska 2014-2021, které jsou uveřejněny na stránkách</w:t>
      </w:r>
      <w:r>
        <w:rPr>
          <w:spacing w:val="-30"/>
          <w:sz w:val="20"/>
        </w:rPr>
        <w:t xml:space="preserve"> </w:t>
      </w:r>
      <w:r>
        <w:rPr>
          <w:sz w:val="20"/>
        </w:rPr>
        <w:t>Fondu;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 archivovat všechny dokumenty související s realizací akce po dobu nejméně 10 let   od 1. ledna roku následujícího  po  schválení  závěrečné monitorovací zprávy, nejméně však  do 31. pros</w:t>
      </w:r>
      <w:r>
        <w:rPr>
          <w:sz w:val="20"/>
        </w:rPr>
        <w:t>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0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32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</w:t>
      </w:r>
      <w:r>
        <w:rPr>
          <w:sz w:val="20"/>
        </w:rPr>
        <w:t>vropského   sdružení  volného   obchodu   a  neprodleně  poskytnout  požadovaný  přístup   v souvislosti s audity, monitorováním a evaluací akce. Na vyžádání je povinen předložit požadované dokumenty a kontrolní protokoly přímo Certifikačnímu</w:t>
      </w:r>
      <w:r>
        <w:rPr>
          <w:spacing w:val="-8"/>
          <w:sz w:val="20"/>
        </w:rPr>
        <w:t xml:space="preserve"> </w:t>
      </w:r>
      <w:r>
        <w:rPr>
          <w:sz w:val="20"/>
        </w:rPr>
        <w:t>orgánu;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</w:t>
      </w:r>
      <w:r>
        <w:rPr>
          <w:sz w:val="20"/>
        </w:rPr>
        <w:t xml:space="preserve">en neprodleně informovat Fond o podezřeních </w:t>
      </w:r>
      <w:r>
        <w:rPr>
          <w:spacing w:val="2"/>
          <w:sz w:val="20"/>
        </w:rPr>
        <w:t xml:space="preserve">na </w:t>
      </w:r>
      <w:r>
        <w:rPr>
          <w:sz w:val="20"/>
        </w:rPr>
        <w:t>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</w:t>
      </w:r>
      <w:r>
        <w:rPr>
          <w:sz w:val="20"/>
        </w:rPr>
        <w:t>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7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</w:t>
      </w:r>
      <w:r>
        <w:rPr>
          <w:sz w:val="20"/>
        </w:rPr>
        <w:t>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do nemovitosti a/nebo pozemku (včetně renovací), je navíc</w:t>
      </w:r>
      <w:r>
        <w:rPr>
          <w:spacing w:val="-4"/>
          <w:sz w:val="20"/>
        </w:rPr>
        <w:t xml:space="preserve"> </w:t>
      </w:r>
      <w:r>
        <w:rPr>
          <w:sz w:val="20"/>
        </w:rPr>
        <w:t>povinen:</w:t>
      </w:r>
    </w:p>
    <w:p w:rsidR="00280F2C" w:rsidRDefault="00076419">
      <w:pPr>
        <w:pStyle w:val="Odstavecseseznamem"/>
        <w:numPr>
          <w:ilvl w:val="2"/>
          <w:numId w:val="8"/>
        </w:numPr>
        <w:tabs>
          <w:tab w:val="left" w:pos="1962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280F2C" w:rsidRDefault="00076419">
      <w:pPr>
        <w:pStyle w:val="Odstavecseseznamem"/>
        <w:numPr>
          <w:ilvl w:val="2"/>
          <w:numId w:val="8"/>
        </w:numPr>
        <w:tabs>
          <w:tab w:val="left" w:pos="1962"/>
        </w:tabs>
        <w:spacing w:before="118"/>
        <w:ind w:right="135" w:hanging="320"/>
        <w:jc w:val="both"/>
        <w:rPr>
          <w:sz w:val="20"/>
        </w:rPr>
      </w:pPr>
      <w:r>
        <w:rPr>
          <w:sz w:val="20"/>
        </w:rPr>
        <w:t xml:space="preserve">veškeré nemovitosti </w:t>
      </w:r>
      <w:r>
        <w:rPr>
          <w:sz w:val="20"/>
        </w:rPr>
        <w:t>zakoupené, postavené nebo zrekonstruované v rámci akce, řádně pojistit  jak  během  provádění  akce,  tak  po  stanovenou  dobu  nejméně  pěti  let  od schválení závěrečné monitorovací zprávy akce ze 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Fondu;</w:t>
      </w:r>
    </w:p>
    <w:p w:rsidR="00280F2C" w:rsidRDefault="00076419">
      <w:pPr>
        <w:pStyle w:val="Odstavecseseznamem"/>
        <w:numPr>
          <w:ilvl w:val="2"/>
          <w:numId w:val="8"/>
        </w:numPr>
        <w:tabs>
          <w:tab w:val="left" w:pos="1962"/>
        </w:tabs>
        <w:spacing w:before="122"/>
        <w:ind w:hanging="370"/>
        <w:jc w:val="both"/>
        <w:rPr>
          <w:sz w:val="20"/>
        </w:rPr>
      </w:pPr>
      <w:r>
        <w:rPr>
          <w:sz w:val="20"/>
        </w:rPr>
        <w:t>po uvedenou dobu pěti let vyčlenit přísluš</w:t>
      </w:r>
      <w:r>
        <w:rPr>
          <w:sz w:val="20"/>
        </w:rPr>
        <w:t>né prostředky na jejich</w:t>
      </w:r>
      <w:r>
        <w:rPr>
          <w:spacing w:val="-8"/>
          <w:sz w:val="20"/>
        </w:rPr>
        <w:t xml:space="preserve"> </w:t>
      </w:r>
      <w:r>
        <w:rPr>
          <w:sz w:val="20"/>
        </w:rPr>
        <w:t>údržbu;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4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ostat</w:t>
      </w:r>
      <w:r>
        <w:rPr>
          <w:sz w:val="20"/>
        </w:rPr>
        <w:t>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280F2C" w:rsidRDefault="00076419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8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pokyny.</w:t>
      </w:r>
    </w:p>
    <w:p w:rsidR="00280F2C" w:rsidRDefault="00280F2C">
      <w:pPr>
        <w:jc w:val="both"/>
        <w:rPr>
          <w:sz w:val="20"/>
        </w:rPr>
        <w:sectPr w:rsidR="00280F2C">
          <w:pgSz w:w="12240" w:h="15840"/>
          <w:pgMar w:top="1060" w:right="1000" w:bottom="1620" w:left="1540" w:header="0" w:footer="1380" w:gutter="0"/>
          <w:cols w:space="708"/>
        </w:sectPr>
      </w:pP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rPr>
          <w:sz w:val="26"/>
        </w:rPr>
      </w:pPr>
    </w:p>
    <w:p w:rsidR="00280F2C" w:rsidRDefault="00076419">
      <w:pPr>
        <w:pStyle w:val="Odstavecseseznamem"/>
        <w:numPr>
          <w:ilvl w:val="0"/>
          <w:numId w:val="7"/>
        </w:numPr>
        <w:tabs>
          <w:tab w:val="left" w:pos="446"/>
        </w:tabs>
        <w:spacing w:before="221"/>
        <w:rPr>
          <w:sz w:val="20"/>
        </w:rPr>
      </w:pPr>
      <w:r>
        <w:rPr>
          <w:sz w:val="20"/>
        </w:rPr>
        <w:t>Fo</w:t>
      </w:r>
      <w:r>
        <w:rPr>
          <w:sz w:val="20"/>
        </w:rPr>
        <w:t>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280F2C" w:rsidRDefault="00076419">
      <w:pPr>
        <w:spacing w:before="139"/>
        <w:ind w:left="141" w:right="361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80F2C" w:rsidRDefault="00076419">
      <w:pPr>
        <w:pStyle w:val="Nadpis1"/>
        <w:spacing w:before="1"/>
        <w:ind w:left="141" w:right="3621"/>
      </w:pPr>
      <w:r>
        <w:t>Práva a povinnosti Fondu</w:t>
      </w:r>
    </w:p>
    <w:p w:rsidR="00280F2C" w:rsidRDefault="00280F2C">
      <w:pPr>
        <w:sectPr w:rsidR="00280F2C">
          <w:pgSz w:w="12240" w:h="15840"/>
          <w:pgMar w:top="1500" w:right="1000" w:bottom="1660" w:left="1540" w:header="0" w:footer="1380" w:gutter="0"/>
          <w:cols w:num="2" w:space="708" w:equalWidth="0">
            <w:col w:w="1181" w:space="2326"/>
            <w:col w:w="6193"/>
          </w:cols>
        </w:sectPr>
      </w:pPr>
    </w:p>
    <w:p w:rsidR="00280F2C" w:rsidRDefault="00076419">
      <w:pPr>
        <w:pStyle w:val="Odstavecseseznamem"/>
        <w:numPr>
          <w:ilvl w:val="1"/>
          <w:numId w:val="7"/>
        </w:numPr>
        <w:tabs>
          <w:tab w:val="left" w:pos="124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280F2C" w:rsidRDefault="00076419">
      <w:pPr>
        <w:pStyle w:val="Odstavecseseznamem"/>
        <w:numPr>
          <w:ilvl w:val="1"/>
          <w:numId w:val="7"/>
        </w:numPr>
        <w:tabs>
          <w:tab w:val="left" w:pos="1242"/>
        </w:tabs>
        <w:spacing w:before="119"/>
        <w:ind w:left="124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280F2C" w:rsidRDefault="00076419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3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</w:t>
      </w:r>
      <w:r>
        <w:rPr>
          <w:sz w:val="20"/>
        </w:rPr>
        <w:t>ných informací od příjemce podpory, bez prodlení pozastavit platbu podpory.</w:t>
      </w:r>
    </w:p>
    <w:p w:rsidR="00280F2C" w:rsidRDefault="00280F2C">
      <w:pPr>
        <w:pStyle w:val="Zkladntext"/>
        <w:spacing w:before="7"/>
        <w:rPr>
          <w:sz w:val="10"/>
        </w:rPr>
      </w:pPr>
    </w:p>
    <w:p w:rsidR="00280F2C" w:rsidRDefault="00076419">
      <w:pPr>
        <w:pStyle w:val="Nadpis1"/>
        <w:spacing w:before="99"/>
        <w:ind w:right="2642"/>
      </w:pPr>
      <w:r>
        <w:t>VI.</w:t>
      </w:r>
    </w:p>
    <w:p w:rsidR="00280F2C" w:rsidRDefault="00076419">
      <w:pPr>
        <w:ind w:left="2667" w:right="264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80F2C" w:rsidRDefault="00280F2C">
      <w:pPr>
        <w:pStyle w:val="Zkladntext"/>
        <w:spacing w:before="1"/>
        <w:rPr>
          <w:b/>
          <w:sz w:val="18"/>
        </w:rPr>
      </w:pP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Podpora bude poskytnuta bankovním převodem  peněžních  prostředků  z  bankovního  účtu  Fondu na bankovní účet příjemce podpory uvedený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ind w:right="135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</w:t>
      </w:r>
      <w:r>
        <w:rPr>
          <w:sz w:val="20"/>
        </w:rPr>
        <w:t>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 pře</w:t>
      </w:r>
      <w:r>
        <w:rPr>
          <w:sz w:val="20"/>
        </w:rPr>
        <w:t>dpisů, proplacena dle převažujícího typu investičních nebo a neinvestičních způsobilých výdajů uvedených v rozpočtu projektu v AIS SFŽP ČR. Vyúčtování poskytnuté zálohy bude odpovídat typu 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Zálohová platba bude poskytnuta ve schválené výši 602 045,81 Kč (maximálně do výše 20 % z dotace)  a převedena na bankovní účet příjemce podpory uvedený v této Smlouvě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ind w:right="132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 a odečteno v žádosti o průběžnou / konečnou platbu až do vyúčtování plné výše poskytnuté zálohy.    V případě, že zálohová platba nebyla plně vyúčtována v rámci první průběžné monit</w:t>
      </w:r>
      <w:r>
        <w:rPr>
          <w:sz w:val="20"/>
        </w:rPr>
        <w:t>orovací zprávy, použije se stejná zásada pro následující monitorovací zprávu. Je-li celková částka zálohové platby plně vyúčtována a podaná žádost o platbu obsahuje další způsobilé výdaje nad vyúčtování, Fond vyplatí příjemci podpory podporu  připadající n</w:t>
      </w:r>
      <w:r>
        <w:rPr>
          <w:sz w:val="20"/>
        </w:rPr>
        <w:t>a tyto  způsobilé výdaje na základě schválených vynaložených  a uhrazených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výdajů.</w:t>
      </w:r>
    </w:p>
    <w:p w:rsidR="00280F2C" w:rsidRDefault="00076419">
      <w:pPr>
        <w:pStyle w:val="Odstavecseseznamem"/>
        <w:numPr>
          <w:ilvl w:val="0"/>
          <w:numId w:val="6"/>
        </w:numPr>
        <w:tabs>
          <w:tab w:val="left" w:pos="446"/>
        </w:tabs>
        <w:ind w:right="137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280F2C" w:rsidRDefault="00280F2C">
      <w:pPr>
        <w:jc w:val="both"/>
        <w:rPr>
          <w:sz w:val="20"/>
        </w:rPr>
        <w:sectPr w:rsidR="00280F2C">
          <w:type w:val="continuous"/>
          <w:pgSz w:w="12240" w:h="15840"/>
          <w:pgMar w:top="940" w:right="1000" w:bottom="1580" w:left="1540" w:header="708" w:footer="708" w:gutter="0"/>
          <w:cols w:space="708"/>
        </w:sectPr>
      </w:pPr>
    </w:p>
    <w:p w:rsidR="00280F2C" w:rsidRDefault="00076419">
      <w:pPr>
        <w:pStyle w:val="Nadpis1"/>
        <w:spacing w:before="73"/>
        <w:ind w:right="2642"/>
      </w:pPr>
      <w:r>
        <w:lastRenderedPageBreak/>
        <w:t>VII.</w:t>
      </w:r>
    </w:p>
    <w:p w:rsidR="00280F2C" w:rsidRDefault="00076419">
      <w:pPr>
        <w:ind w:left="2669" w:right="2643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280F2C" w:rsidRDefault="00280F2C">
      <w:pPr>
        <w:pStyle w:val="Zkladntext"/>
        <w:spacing w:before="1"/>
        <w:rPr>
          <w:b/>
          <w:sz w:val="18"/>
        </w:rPr>
      </w:pP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(rozpočtová pravidla</w:t>
      </w:r>
      <w:r>
        <w:rPr>
          <w:sz w:val="20"/>
        </w:rPr>
        <w:t>), v 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znění.</w:t>
      </w: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spacing w:before="124" w:line="237" w:lineRule="auto"/>
        <w:ind w:right="128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</w:t>
      </w:r>
      <w:r>
        <w:rPr>
          <w:sz w:val="20"/>
        </w:rPr>
        <w:t>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výši:</w:t>
      </w:r>
    </w:p>
    <w:p w:rsidR="00280F2C" w:rsidRDefault="00076419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280F2C" w:rsidRDefault="00076419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280F2C" w:rsidRDefault="00076419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8"/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280F2C" w:rsidRDefault="00076419">
      <w:pPr>
        <w:pStyle w:val="Zkladntext"/>
        <w:spacing w:before="121"/>
        <w:ind w:left="445" w:right="131"/>
        <w:jc w:val="both"/>
      </w:pPr>
      <w:r>
        <w:t>V případě nesplnění nebo částečného naplnění více než jednoho ze závazných indikátorů akce dle čl. II odst. 4, bude odvod uplatně</w:t>
      </w:r>
      <w:r>
        <w:t>n pouze v sazbě dle indikátoru, u něhož došlo k nejnižšímu naplnění stanoveného účelu.</w:t>
      </w: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</w:t>
      </w:r>
      <w:r>
        <w:rPr>
          <w:sz w:val="20"/>
        </w:rPr>
        <w:t>y stanoví, že nedodržení uvedené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280F2C" w:rsidRDefault="00076419">
      <w:pPr>
        <w:pStyle w:val="Odstavecseseznamem"/>
        <w:numPr>
          <w:ilvl w:val="0"/>
          <w:numId w:val="5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 xml:space="preserve">V případě porušení dalších povinností stanovených touto Smlouvou bude stanoven odvod ve výši </w:t>
      </w:r>
      <w:r>
        <w:rPr>
          <w:spacing w:val="4"/>
          <w:sz w:val="20"/>
        </w:rPr>
        <w:t xml:space="preserve">10 </w:t>
      </w:r>
      <w:r>
        <w:rPr>
          <w:sz w:val="20"/>
        </w:rPr>
        <w:t>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F2C" w:rsidRDefault="00280F2C">
      <w:pPr>
        <w:pStyle w:val="Zkladntext"/>
        <w:spacing w:before="7"/>
        <w:rPr>
          <w:sz w:val="10"/>
        </w:rPr>
      </w:pPr>
    </w:p>
    <w:p w:rsidR="00280F2C" w:rsidRDefault="00076419">
      <w:pPr>
        <w:pStyle w:val="Nadpis1"/>
        <w:spacing w:before="99"/>
        <w:ind w:right="2642"/>
      </w:pPr>
      <w:r>
        <w:t>VIII.</w:t>
      </w:r>
    </w:p>
    <w:p w:rsidR="00280F2C" w:rsidRDefault="00076419">
      <w:pPr>
        <w:ind w:left="2669" w:right="2643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280F2C" w:rsidRDefault="00280F2C">
      <w:pPr>
        <w:pStyle w:val="Zkladntext"/>
        <w:spacing w:before="1"/>
        <w:rPr>
          <w:b/>
          <w:sz w:val="18"/>
        </w:rPr>
      </w:pPr>
    </w:p>
    <w:p w:rsidR="00280F2C" w:rsidRDefault="00076419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280F2C" w:rsidRDefault="00076419">
      <w:pPr>
        <w:pStyle w:val="Odstavecseseznamem"/>
        <w:numPr>
          <w:ilvl w:val="1"/>
          <w:numId w:val="4"/>
        </w:numPr>
        <w:tabs>
          <w:tab w:val="left" w:pos="882"/>
        </w:tabs>
        <w:ind w:left="88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7"/>
          <w:sz w:val="20"/>
        </w:rPr>
        <w:t xml:space="preserve"> </w:t>
      </w:r>
      <w:r>
        <w:rPr>
          <w:sz w:val="20"/>
        </w:rPr>
        <w:t>Smlouvy;</w:t>
      </w:r>
    </w:p>
    <w:p w:rsidR="00280F2C" w:rsidRDefault="00076419">
      <w:pPr>
        <w:pStyle w:val="Odstavecseseznamem"/>
        <w:numPr>
          <w:ilvl w:val="1"/>
          <w:numId w:val="4"/>
        </w:numPr>
        <w:tabs>
          <w:tab w:val="left" w:pos="882"/>
        </w:tabs>
        <w:spacing w:before="120"/>
        <w:ind w:left="881" w:right="135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280F2C" w:rsidRDefault="00076419">
      <w:pPr>
        <w:pStyle w:val="Odstavecseseznamem"/>
        <w:numPr>
          <w:ilvl w:val="1"/>
          <w:numId w:val="4"/>
        </w:numPr>
        <w:tabs>
          <w:tab w:val="left" w:pos="882"/>
        </w:tabs>
        <w:spacing w:before="119"/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280F2C" w:rsidRDefault="00280F2C">
      <w:pPr>
        <w:pStyle w:val="Zkladntext"/>
        <w:spacing w:before="2"/>
        <w:rPr>
          <w:sz w:val="18"/>
        </w:rPr>
      </w:pPr>
    </w:p>
    <w:p w:rsidR="00280F2C" w:rsidRDefault="00076419">
      <w:pPr>
        <w:pStyle w:val="Nadpis1"/>
        <w:ind w:right="2643"/>
      </w:pPr>
      <w:r>
        <w:t>IX.</w:t>
      </w:r>
    </w:p>
    <w:p w:rsidR="00280F2C" w:rsidRDefault="00076419">
      <w:pPr>
        <w:spacing w:before="1"/>
        <w:ind w:left="2669" w:right="264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80F2C" w:rsidRDefault="00280F2C">
      <w:pPr>
        <w:pStyle w:val="Zkladntext"/>
        <w:spacing w:before="11"/>
        <w:rPr>
          <w:b/>
          <w:sz w:val="17"/>
        </w:rPr>
      </w:pPr>
    </w:p>
    <w:p w:rsidR="00280F2C" w:rsidRDefault="00076419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2"/>
        <w:rPr>
          <w:sz w:val="20"/>
        </w:rPr>
      </w:pPr>
      <w:r>
        <w:rPr>
          <w:sz w:val="20"/>
        </w:rPr>
        <w:t>Tato Smlouva je vyhotovena v jednom elektronickém vyhotovení, podepsaném zaručenými 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tran,</w:t>
      </w:r>
      <w:r>
        <w:rPr>
          <w:spacing w:val="3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280F2C" w:rsidRDefault="00280F2C">
      <w:pPr>
        <w:rPr>
          <w:sz w:val="20"/>
        </w:rPr>
        <w:sectPr w:rsidR="00280F2C">
          <w:pgSz w:w="12240" w:h="15840"/>
          <w:pgMar w:top="1060" w:right="1000" w:bottom="1600" w:left="1540" w:header="0" w:footer="1380" w:gutter="0"/>
          <w:cols w:space="708"/>
        </w:sectPr>
      </w:pPr>
    </w:p>
    <w:p w:rsidR="00280F2C" w:rsidRDefault="00076419">
      <w:pPr>
        <w:pStyle w:val="Zkladntext"/>
        <w:spacing w:before="73"/>
        <w:ind w:left="445" w:right="133"/>
        <w:jc w:val="both"/>
      </w:pPr>
      <w:r>
        <w:lastRenderedPageBreak/>
        <w:t>exemplářích a podepsána vlastnoručně; každý exemplář má platnost originálu. Každá smluvní strana obdrží jeden exemplář.</w:t>
      </w:r>
    </w:p>
    <w:p w:rsidR="00280F2C" w:rsidRDefault="00076419">
      <w:pPr>
        <w:pStyle w:val="Odstavecseseznamem"/>
        <w:numPr>
          <w:ilvl w:val="0"/>
          <w:numId w:val="3"/>
        </w:numPr>
        <w:tabs>
          <w:tab w:val="left" w:pos="446"/>
        </w:tabs>
        <w:jc w:val="both"/>
        <w:rPr>
          <w:sz w:val="20"/>
        </w:rPr>
      </w:pPr>
      <w:r>
        <w:rPr>
          <w:sz w:val="20"/>
        </w:rPr>
        <w:t>Smlouva může být měněna nebo zrušena pouze dohodou obou smluvních stran v</w:t>
      </w:r>
      <w:r>
        <w:rPr>
          <w:sz w:val="20"/>
        </w:rPr>
        <w:t xml:space="preserve"> 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formě.</w:t>
      </w:r>
    </w:p>
    <w:p w:rsidR="00280F2C" w:rsidRDefault="00076419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"/>
          <w:sz w:val="20"/>
        </w:rPr>
        <w:t xml:space="preserve"> </w:t>
      </w:r>
      <w:r>
        <w:rPr>
          <w:sz w:val="20"/>
        </w:rPr>
        <w:t>čtvrté.</w:t>
      </w:r>
    </w:p>
    <w:p w:rsidR="00280F2C" w:rsidRDefault="00076419">
      <w:pPr>
        <w:pStyle w:val="Odstavecseseznamem"/>
        <w:numPr>
          <w:ilvl w:val="0"/>
          <w:numId w:val="3"/>
        </w:numPr>
        <w:tabs>
          <w:tab w:val="left" w:pos="44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podání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280F2C" w:rsidRDefault="00076419">
      <w:pPr>
        <w:pStyle w:val="Odstavecseseznamem"/>
        <w:numPr>
          <w:ilvl w:val="0"/>
          <w:numId w:val="3"/>
        </w:numPr>
        <w:tabs>
          <w:tab w:val="left" w:pos="4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</w:t>
      </w:r>
      <w:r>
        <w:rPr>
          <w:sz w:val="20"/>
        </w:rPr>
        <w:t>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spacing w:before="3"/>
        <w:rPr>
          <w:sz w:val="19"/>
        </w:rPr>
      </w:pPr>
    </w:p>
    <w:p w:rsidR="00280F2C" w:rsidRDefault="00076419">
      <w:pPr>
        <w:pStyle w:val="Zkladntext"/>
        <w:tabs>
          <w:tab w:val="left" w:pos="5922"/>
        </w:tabs>
        <w:ind w:left="445"/>
        <w:jc w:val="both"/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280F2C" w:rsidRDefault="00280F2C">
      <w:pPr>
        <w:pStyle w:val="Zkladntext"/>
        <w:spacing w:before="12"/>
        <w:rPr>
          <w:sz w:val="19"/>
        </w:rPr>
      </w:pPr>
    </w:p>
    <w:p w:rsidR="00280F2C" w:rsidRDefault="00076419">
      <w:pPr>
        <w:pStyle w:val="Zkladntext"/>
        <w:tabs>
          <w:tab w:val="left" w:pos="5918"/>
        </w:tabs>
        <w:ind w:left="445"/>
        <w:jc w:val="both"/>
      </w:pPr>
      <w:r>
        <w:t>dne:</w:t>
      </w:r>
      <w:r>
        <w:tab/>
        <w:t>dne:</w:t>
      </w: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spacing w:before="3"/>
        <w:rPr>
          <w:sz w:val="32"/>
        </w:rPr>
      </w:pPr>
    </w:p>
    <w:p w:rsidR="00280F2C" w:rsidRDefault="00076419">
      <w:pPr>
        <w:pStyle w:val="Zkladntext"/>
        <w:tabs>
          <w:tab w:val="left" w:pos="5973"/>
          <w:tab w:val="left" w:pos="6472"/>
        </w:tabs>
        <w:spacing w:before="1"/>
        <w:ind w:left="493" w:right="1341" w:hanging="48"/>
      </w:pPr>
      <w:r>
        <w:t>…………………………………………….</w:t>
      </w:r>
      <w:r>
        <w:tab/>
      </w:r>
      <w:r>
        <w:rPr>
          <w:w w:val="95"/>
        </w:rPr>
        <w:t xml:space="preserve">………………………………………….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280F2C" w:rsidRDefault="00280F2C">
      <w:pPr>
        <w:pStyle w:val="Zkladntext"/>
        <w:rPr>
          <w:sz w:val="26"/>
        </w:rPr>
      </w:pPr>
    </w:p>
    <w:p w:rsidR="00280F2C" w:rsidRDefault="00280F2C">
      <w:pPr>
        <w:pStyle w:val="Zkladntext"/>
        <w:spacing w:before="12"/>
        <w:rPr>
          <w:sz w:val="22"/>
        </w:rPr>
      </w:pPr>
    </w:p>
    <w:p w:rsidR="00280F2C" w:rsidRDefault="00076419">
      <w:pPr>
        <w:pStyle w:val="Zkladntext"/>
        <w:ind w:left="162"/>
      </w:pPr>
      <w:r>
        <w:t>Přílohy:</w:t>
      </w:r>
    </w:p>
    <w:p w:rsidR="00280F2C" w:rsidRDefault="00280F2C">
      <w:pPr>
        <w:pStyle w:val="Zkladntext"/>
        <w:spacing w:before="1"/>
      </w:pPr>
    </w:p>
    <w:p w:rsidR="00280F2C" w:rsidRDefault="00076419">
      <w:pPr>
        <w:pStyle w:val="Zkladntext"/>
        <w:spacing w:before="1"/>
        <w:ind w:left="162"/>
      </w:pPr>
      <w:r>
        <w:t>Příloha č. 1 – Stanovení výše odvodů, které se použijí v případě porušení povinností při zadávání zakázek/ veřejných zakázek</w:t>
      </w:r>
    </w:p>
    <w:p w:rsidR="00280F2C" w:rsidRDefault="00280F2C">
      <w:pPr>
        <w:sectPr w:rsidR="00280F2C">
          <w:pgSz w:w="12240" w:h="15840"/>
          <w:pgMar w:top="1060" w:right="1000" w:bottom="1660" w:left="1540" w:header="0" w:footer="1380" w:gutter="0"/>
          <w:cols w:space="708"/>
        </w:sectPr>
      </w:pPr>
    </w:p>
    <w:p w:rsidR="00280F2C" w:rsidRDefault="00076419">
      <w:pPr>
        <w:pStyle w:val="Zkladntext"/>
        <w:spacing w:before="73" w:line="264" w:lineRule="auto"/>
        <w:ind w:left="162"/>
      </w:pPr>
      <w:r>
        <w:lastRenderedPageBreak/>
        <w:t>Příloha č. 1 – Smlouva o poskytnutí podpory z Programu „Životní prostředí ekosystémy a změna klimatu“ podporovaného z Norských fondů 2014-2021</w:t>
      </w:r>
    </w:p>
    <w:p w:rsidR="00280F2C" w:rsidRDefault="00280F2C">
      <w:pPr>
        <w:pStyle w:val="Zkladntext"/>
        <w:spacing w:before="1"/>
        <w:rPr>
          <w:sz w:val="27"/>
        </w:rPr>
      </w:pPr>
    </w:p>
    <w:p w:rsidR="00280F2C" w:rsidRDefault="00076419">
      <w:pPr>
        <w:pStyle w:val="Nadpis1"/>
        <w:spacing w:line="264" w:lineRule="auto"/>
        <w:ind w:left="162"/>
        <w:jc w:val="left"/>
      </w:pPr>
      <w:r>
        <w:t>Stanovení výše odvodů, které se použijí v případě porušení povinností při zadávání zakázek/ veřejných zakázek</w:t>
      </w:r>
    </w:p>
    <w:p w:rsidR="00280F2C" w:rsidRDefault="00280F2C">
      <w:pPr>
        <w:pStyle w:val="Zkladntext"/>
        <w:spacing w:before="1"/>
        <w:rPr>
          <w:b/>
          <w:sz w:val="27"/>
        </w:rPr>
      </w:pPr>
    </w:p>
    <w:p w:rsidR="00280F2C" w:rsidRDefault="00076419">
      <w:pPr>
        <w:pStyle w:val="Odstavecseseznamem"/>
        <w:numPr>
          <w:ilvl w:val="0"/>
          <w:numId w:val="2"/>
        </w:numPr>
        <w:tabs>
          <w:tab w:val="left" w:pos="446"/>
        </w:tabs>
        <w:spacing w:before="1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z w:val="20"/>
        </w:rPr>
        <w:t>BECNÁ USTANOVENÍ</w:t>
      </w:r>
    </w:p>
    <w:p w:rsidR="00280F2C" w:rsidRDefault="00280F2C">
      <w:pPr>
        <w:pStyle w:val="Zkladntext"/>
        <w:rPr>
          <w:b/>
        </w:rPr>
      </w:pP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</w:t>
      </w:r>
      <w:r>
        <w:rPr>
          <w:sz w:val="20"/>
        </w:rPr>
        <w:t>ívá v porušení povinností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280F2C" w:rsidRDefault="00076419">
      <w:pPr>
        <w:pStyle w:val="Zkladntext"/>
        <w:spacing w:before="2"/>
        <w:ind w:left="870"/>
        <w:jc w:val="both"/>
      </w:pPr>
      <w:r>
        <w:t>o veřejných zakázkách, ve znění účinném v době zahájení zadávacího řízení (dále</w:t>
      </w:r>
      <w:r>
        <w:rPr>
          <w:spacing w:val="53"/>
        </w:rPr>
        <w:t xml:space="preserve"> </w:t>
      </w:r>
      <w:r>
        <w:t>souhrnně jen</w:t>
      </w:r>
    </w:p>
    <w:p w:rsidR="00280F2C" w:rsidRDefault="00076419">
      <w:pPr>
        <w:pStyle w:val="Zkladntext"/>
        <w:spacing w:before="80" w:line="312" w:lineRule="auto"/>
        <w:ind w:left="870" w:right="133"/>
        <w:jc w:val="both"/>
      </w:pPr>
      <w:r>
        <w:t>„zákon“) a/nebo  nedodržení postupu  stanoveného v Pokynech  pro zadávání veřejných  zakázek  v rámci FM Norska 2014-2020, ve znění účinném v době zahájení výběrového/zadávacího řízení (dále jen</w:t>
      </w:r>
      <w:r>
        <w:rPr>
          <w:spacing w:val="-2"/>
        </w:rPr>
        <w:t xml:space="preserve"> </w:t>
      </w:r>
      <w:r>
        <w:t>„Pokyny“).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9"/>
        <w:jc w:val="both"/>
        <w:rPr>
          <w:sz w:val="20"/>
        </w:rPr>
      </w:pPr>
      <w:r>
        <w:rPr>
          <w:sz w:val="20"/>
        </w:rPr>
        <w:t>V  případě, že identifikované porušení nemohlo mít</w:t>
      </w:r>
      <w:r>
        <w:rPr>
          <w:sz w:val="20"/>
        </w:rPr>
        <w:t xml:space="preserve">  ani potenciální finanční  dopad, nestanoví    se za něj žádný</w:t>
      </w:r>
      <w:r>
        <w:rPr>
          <w:spacing w:val="-5"/>
          <w:sz w:val="20"/>
        </w:rPr>
        <w:t xml:space="preserve"> </w:t>
      </w:r>
      <w:r>
        <w:rPr>
          <w:sz w:val="20"/>
        </w:rPr>
        <w:t>odvod.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 poskytnuta v souvislosti s veřejnou zakázkou, u které se 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vyskytlo.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 případě, že u veřejné zakázky bude identifikováno více porušení,  výše odvodů stanovený</w:t>
      </w:r>
      <w:r>
        <w:rPr>
          <w:sz w:val="20"/>
        </w:rPr>
        <w:t>ch      za jednotlivá porušení se nesčítají a výsledný odvod je stanoven s ohledem na nejzávažnější porušení.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 porušení je posuzována zejména  z  hlediska  jeho  skutečného  nebo  možného  vlivu na výsledek výběrového/zadávacího řízení, z hlediska</w:t>
      </w:r>
      <w:r>
        <w:rPr>
          <w:sz w:val="20"/>
        </w:rPr>
        <w:t xml:space="preserve">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</w:t>
      </w:r>
      <w:r>
        <w:rPr>
          <w:sz w:val="20"/>
        </w:rPr>
        <w:t>lo k odrazení potenciálních dodavatelů od účasti ve výběrovém/zadávacím řízení nebo k zadání veřejné zakázky jinému dodavateli, než kterému měla být</w:t>
      </w:r>
      <w:r>
        <w:rPr>
          <w:spacing w:val="-16"/>
          <w:sz w:val="20"/>
        </w:rPr>
        <w:t xml:space="preserve"> </w:t>
      </w:r>
      <w:r>
        <w:rPr>
          <w:sz w:val="20"/>
        </w:rPr>
        <w:t>zadána.</w:t>
      </w:r>
    </w:p>
    <w:p w:rsidR="00280F2C" w:rsidRDefault="00076419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4"/>
          <w:sz w:val="20"/>
        </w:rPr>
        <w:t xml:space="preserve"> </w:t>
      </w:r>
      <w:r>
        <w:rPr>
          <w:sz w:val="20"/>
        </w:rPr>
        <w:t>přiměřenosti.</w:t>
      </w:r>
    </w:p>
    <w:p w:rsidR="00280F2C" w:rsidRDefault="00280F2C">
      <w:pPr>
        <w:spacing w:line="312" w:lineRule="auto"/>
        <w:jc w:val="both"/>
        <w:rPr>
          <w:sz w:val="20"/>
        </w:rPr>
        <w:sectPr w:rsidR="00280F2C">
          <w:pgSz w:w="12240" w:h="15840"/>
          <w:pgMar w:top="1060" w:right="1000" w:bottom="1660" w:left="1540" w:header="0" w:footer="1380" w:gutter="0"/>
          <w:cols w:space="708"/>
        </w:sectPr>
      </w:pPr>
    </w:p>
    <w:p w:rsidR="00280F2C" w:rsidRDefault="00076419">
      <w:pPr>
        <w:pStyle w:val="Nadpis1"/>
        <w:numPr>
          <w:ilvl w:val="0"/>
          <w:numId w:val="2"/>
        </w:numPr>
        <w:tabs>
          <w:tab w:val="left" w:pos="446"/>
        </w:tabs>
        <w:spacing w:before="73"/>
      </w:pPr>
      <w:r>
        <w:lastRenderedPageBreak/>
        <w:t>TYPY PORUŠENÍ A SAZBY</w:t>
      </w:r>
      <w:r>
        <w:rPr>
          <w:spacing w:val="-4"/>
        </w:rPr>
        <w:t xml:space="preserve"> </w:t>
      </w:r>
      <w:r>
        <w:t>ODVODŮ</w:t>
      </w:r>
    </w:p>
    <w:p w:rsidR="00280F2C" w:rsidRDefault="00280F2C">
      <w:pPr>
        <w:pStyle w:val="Zkladntext"/>
        <w:rPr>
          <w:b/>
        </w:rPr>
      </w:pPr>
    </w:p>
    <w:p w:rsidR="00280F2C" w:rsidRDefault="00280F2C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280F2C" w:rsidRDefault="00076419">
            <w:pPr>
              <w:pStyle w:val="TableParagraph"/>
              <w:spacing w:before="1"/>
              <w:ind w:right="652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right="776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280F2C" w:rsidRDefault="00076419">
            <w:pPr>
              <w:pStyle w:val="TableParagraph"/>
              <w:spacing w:before="1"/>
              <w:ind w:right="513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F2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0F2C" w:rsidRDefault="00076419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280F2C" w:rsidRDefault="00076419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80F2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 rozdělení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uměle rozdělil</w:t>
            </w:r>
          </w:p>
          <w:p w:rsidR="00280F2C" w:rsidRDefault="00076419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předmět veřejné zakázky tak, že tím došlo ke snížení</w:t>
            </w:r>
          </w:p>
          <w:p w:rsidR="00280F2C" w:rsidRDefault="00076419">
            <w:pPr>
              <w:pStyle w:val="TableParagraph"/>
              <w:spacing w:before="3" w:line="237" w:lineRule="auto"/>
              <w:ind w:right="429"/>
              <w:rPr>
                <w:sz w:val="20"/>
              </w:rPr>
            </w:pPr>
            <w:r>
              <w:rPr>
                <w:sz w:val="20"/>
              </w:rPr>
              <w:t>předpokládané hodnoty pod finanční limity stanovené</w:t>
            </w:r>
          </w:p>
          <w:p w:rsidR="00280F2C" w:rsidRDefault="000764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12" w:right="94"/>
              <w:rPr>
                <w:sz w:val="20"/>
              </w:rPr>
            </w:pPr>
            <w:r>
              <w:rPr>
                <w:sz w:val="20"/>
              </w:rPr>
              <w:t>100 %, pokud veřejná zakázka nebyla uveřejně</w:t>
            </w:r>
            <w:r>
              <w:rPr>
                <w:sz w:val="20"/>
              </w:rPr>
              <w:t>na, ačkoliv se na ni tato povinnost vztahovala</w:t>
            </w:r>
          </w:p>
        </w:tc>
      </w:tr>
      <w:tr w:rsidR="00280F2C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80F2C" w:rsidRDefault="00076419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280F2C" w:rsidRDefault="00076419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80F2C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right="319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right="260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280F2C" w:rsidRDefault="0007641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 písemné zprávě zadavatele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 či toto odůvodnění nebylo 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80F2C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0F2C" w:rsidRDefault="0007641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 že jejich délka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nedosahovala minimálních lhůt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80F2C" w:rsidRDefault="00076419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280F2C" w:rsidRDefault="00076419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</w:t>
            </w:r>
          </w:p>
          <w:p w:rsidR="00280F2C" w:rsidRDefault="0007641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</w:t>
            </w:r>
            <w:r>
              <w:rPr>
                <w:sz w:val="20"/>
              </w:rPr>
              <w:t>ůty, nebo byla lhůta rovna nebo kratší než 5 dnů.</w:t>
            </w:r>
          </w:p>
        </w:tc>
      </w:tr>
      <w:tr w:rsidR="00280F2C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14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</w:tbl>
    <w:p w:rsidR="00280F2C" w:rsidRDefault="00280F2C">
      <w:pPr>
        <w:rPr>
          <w:sz w:val="20"/>
        </w:rPr>
        <w:sectPr w:rsidR="00280F2C">
          <w:pgSz w:w="12240" w:h="15840"/>
          <w:pgMar w:top="1060" w:right="1000" w:bottom="166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86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280F2C" w:rsidRDefault="00076419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ind w:left="11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</w:t>
            </w:r>
          </w:p>
          <w:p w:rsidR="00280F2C" w:rsidRDefault="00076419">
            <w:pPr>
              <w:pStyle w:val="TableParagraph"/>
              <w:spacing w:before="4" w:line="237" w:lineRule="auto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 povaha to vyžadovala</w:t>
            </w:r>
          </w:p>
        </w:tc>
      </w:tr>
      <w:tr w:rsidR="00280F2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280F2C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</w:t>
            </w:r>
          </w:p>
          <w:p w:rsidR="00280F2C" w:rsidRDefault="00076419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dostupná, přičemž doba, ve které si ji mohou potenciální dodavatelé opatřit, je příliš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krátká, či zadavatel jinak vytváří neodůvodněnou překážku pro řádnou hospodářskou 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280F2C" w:rsidRDefault="00076419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 xml:space="preserve">nabídek méně než nebo je </w:t>
            </w:r>
            <w:r>
              <w:rPr>
                <w:sz w:val="20"/>
              </w:rPr>
              <w:t>rovna 50 % stanovené lhůty pro doručení nabídek</w:t>
            </w:r>
          </w:p>
        </w:tc>
      </w:tr>
      <w:tr w:rsidR="00280F2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95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280F2C" w:rsidRDefault="00076419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80 % stanovené lhůty pro doručení nabídek</w:t>
            </w:r>
          </w:p>
        </w:tc>
      </w:tr>
      <w:tr w:rsidR="00280F2C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6"/>
              <w:ind w:left="112" w:right="120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280F2C" w:rsidRDefault="00076419">
            <w:pPr>
              <w:pStyle w:val="TableParagraph"/>
              <w:ind w:left="112" w:right="375"/>
              <w:rPr>
                <w:sz w:val="20"/>
              </w:rPr>
            </w:pPr>
            <w:r>
              <w:rPr>
                <w:sz w:val="20"/>
              </w:rPr>
              <w:t>zadavatel vůbec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neumožnil bezplatný, neomezený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80F2C" w:rsidRDefault="0007641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přímý přístup 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80F2C" w:rsidRDefault="00076419">
            <w:pPr>
              <w:pStyle w:val="TableParagraph"/>
              <w:spacing w:before="2" w:line="237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dokumentaci elektronickým způsobem</w:t>
            </w:r>
          </w:p>
        </w:tc>
      </w:tr>
      <w:tr w:rsidR="00280F2C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280F2C" w:rsidRDefault="0007641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280F2C" w:rsidRDefault="00076419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nabídek, předběžných nabídek nebo žádostí o účast, aniž by tuto skutečnost uveřejnil</w:t>
            </w:r>
          </w:p>
          <w:p w:rsidR="00280F2C" w:rsidRDefault="0007641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</w:t>
            </w:r>
            <w:r>
              <w:rPr>
                <w:sz w:val="20"/>
              </w:rPr>
              <w:t>noveným v zákoně nebo v Pokynech,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280F2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6"/>
              <w:ind w:left="112" w:right="893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280F2C" w:rsidRDefault="00076419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ind w:left="112" w:right="159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280F2C" w:rsidRDefault="0007641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</w:p>
        </w:tc>
      </w:tr>
    </w:tbl>
    <w:p w:rsidR="00280F2C" w:rsidRDefault="00280F2C">
      <w:pPr>
        <w:rPr>
          <w:sz w:val="20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164"/>
              <w:rPr>
                <w:sz w:val="20"/>
              </w:rPr>
            </w:pPr>
            <w:r>
              <w:rPr>
                <w:sz w:val="20"/>
              </w:rPr>
              <w:t>zahájeno výběrové/zadávací řízení,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 neuveřejnil, neodeslal nebo nepředal ve stanovené lhůtě a současně neprodloužil lhůtu pro podání 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pro poskytnutí vysvětlení zadávací dokumentace</w:t>
            </w:r>
          </w:p>
        </w:tc>
      </w:tr>
      <w:tr w:rsidR="00280F2C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469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280F2C" w:rsidRDefault="000764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513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280F2C" w:rsidRDefault="00076419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zákonné podmínky pro takový postup, nebo v průběhu</w:t>
            </w:r>
          </w:p>
          <w:p w:rsidR="00280F2C" w:rsidRDefault="00076419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jednacího řízení s uveřejněním nebo v soutěžním dialogu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 změnil zadávací 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5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</w:t>
            </w:r>
          </w:p>
          <w:p w:rsidR="00280F2C" w:rsidRDefault="00076419">
            <w:pPr>
              <w:pStyle w:val="TableParagraph"/>
              <w:ind w:left="112" w:right="82"/>
              <w:rPr>
                <w:sz w:val="20"/>
              </w:rPr>
            </w:pPr>
            <w:r>
              <w:rPr>
                <w:sz w:val="20"/>
              </w:rPr>
              <w:t>tohoto druhu řízení v zadávací dokumentaci, nebyl omezen</w:t>
            </w:r>
          </w:p>
          <w:p w:rsidR="00280F2C" w:rsidRDefault="0007641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počet potenciálních</w:t>
            </w:r>
          </w:p>
          <w:p w:rsidR="00280F2C" w:rsidRDefault="00076419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dodavatelů, kteří mohli podat nabídku nebo žádost o účast, a současně byl zajištěn rovný přístup ke všem účastníkům, kteří podali nabídku či žádost o účast</w:t>
            </w:r>
          </w:p>
        </w:tc>
      </w:tr>
      <w:tr w:rsidR="00280F2C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300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 pro elektronické nebo souhrnné zadávání veřejných zakázek (tj. rámcové dohody, dynamické nákupní systémy,</w:t>
            </w:r>
          </w:p>
          <w:p w:rsidR="00280F2C" w:rsidRDefault="00076419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elektronické aukce, elektron</w:t>
            </w:r>
            <w:r>
              <w:rPr>
                <w:sz w:val="20"/>
              </w:rPr>
              <w:t>ické katalogy, centralizované</w:t>
            </w:r>
          </w:p>
          <w:p w:rsidR="00280F2C" w:rsidRDefault="00076419">
            <w:pPr>
              <w:pStyle w:val="TableParagraph"/>
              <w:spacing w:before="1"/>
              <w:ind w:right="488"/>
              <w:rPr>
                <w:sz w:val="20"/>
              </w:rPr>
            </w:pPr>
            <w:r>
              <w:rPr>
                <w:sz w:val="20"/>
              </w:rPr>
              <w:t>zadávání, společné zadávání a postupy centrálních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280F2C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649"/>
              <w:rPr>
                <w:sz w:val="20"/>
              </w:rPr>
            </w:pPr>
            <w:r>
              <w:rPr>
                <w:sz w:val="20"/>
              </w:rPr>
              <w:t>25 %, pokud následkem tohoto porušení bylo</w:t>
            </w:r>
          </w:p>
          <w:p w:rsidR="00280F2C" w:rsidRDefault="00076419">
            <w:pPr>
              <w:pStyle w:val="TableParagraph"/>
              <w:spacing w:before="1"/>
              <w:ind w:left="112" w:right="212"/>
              <w:rPr>
                <w:sz w:val="20"/>
              </w:rPr>
            </w:pPr>
            <w:r>
              <w:rPr>
                <w:sz w:val="20"/>
              </w:rPr>
              <w:t>přidělení veřejné zakázky jinému účastníkovi, než který by zvítězil, pokud by se</w:t>
            </w:r>
          </w:p>
          <w:p w:rsidR="00280F2C" w:rsidRDefault="00076419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zadavatel pochybení nedopustil</w:t>
            </w:r>
          </w:p>
        </w:tc>
      </w:tr>
    </w:tbl>
    <w:p w:rsidR="00280F2C" w:rsidRDefault="00280F2C">
      <w:pPr>
        <w:pStyle w:val="Zkladntext"/>
        <w:rPr>
          <w:b/>
        </w:rPr>
      </w:pPr>
    </w:p>
    <w:p w:rsidR="00280F2C" w:rsidRDefault="00076419">
      <w:pPr>
        <w:pStyle w:val="Zkladntext"/>
        <w:spacing w:before="3"/>
        <w:rPr>
          <w:b/>
          <w:sz w:val="17"/>
        </w:rPr>
      </w:pPr>
      <w:r>
        <w:pict>
          <v:shape id="_x0000_s1027" style="position:absolute;margin-left:85.1pt;margin-top:13.7pt;width:144.05pt;height:.1pt;z-index:-251658240;mso-wrap-distance-left:0;mso-wrap-distance-right:0;mso-position-horizontal-relative:page" coordorigin="1702,274" coordsize="2881,0" path="m1702,274r2880,e" filled="f" strokeweight=".16936mm">
            <v:path arrowok="t"/>
            <w10:wrap type="topAndBottom" anchorx="page"/>
          </v:shape>
        </w:pict>
      </w:r>
    </w:p>
    <w:p w:rsidR="00280F2C" w:rsidRDefault="00280F2C">
      <w:pPr>
        <w:pStyle w:val="Zkladntext"/>
        <w:rPr>
          <w:b/>
        </w:rPr>
      </w:pPr>
    </w:p>
    <w:p w:rsidR="00280F2C" w:rsidRDefault="00280F2C">
      <w:pPr>
        <w:pStyle w:val="Zkladntext"/>
        <w:spacing w:before="5"/>
        <w:rPr>
          <w:b/>
          <w:sz w:val="18"/>
        </w:rPr>
      </w:pPr>
    </w:p>
    <w:p w:rsidR="00280F2C" w:rsidRDefault="00076419">
      <w:pPr>
        <w:pStyle w:val="Odstavecseseznamem"/>
        <w:numPr>
          <w:ilvl w:val="0"/>
          <w:numId w:val="1"/>
        </w:numPr>
        <w:tabs>
          <w:tab w:val="left" w:pos="278"/>
        </w:tabs>
        <w:spacing w:before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 typ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280F2C" w:rsidRDefault="00280F2C">
      <w:pPr>
        <w:rPr>
          <w:rFonts w:ascii="Times New Roman" w:hAnsi="Times New Roman"/>
          <w:sz w:val="16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379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Neuvedení nebo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before="105"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zahájení výběrového/zadávacího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řízení požadavky na kvalifikaci,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 hodnotících kritérií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nebo hodnotících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a jejich vah</w:t>
            </w:r>
          </w:p>
        </w:tc>
      </w:tr>
      <w:tr w:rsidR="00280F2C">
        <w:trPr>
          <w:trHeight w:val="112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 jejich vah, podmínek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jasného způsobu hodnocení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280F2C">
        <w:trPr>
          <w:trHeight w:val="129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280F2C" w:rsidRDefault="00076419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</w:t>
            </w:r>
          </w:p>
          <w:p w:rsidR="00280F2C" w:rsidRDefault="00076419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určitě, což mohlo mít odrazující účinek na</w:t>
            </w:r>
          </w:p>
          <w:p w:rsidR="00280F2C" w:rsidRDefault="00076419">
            <w:pPr>
              <w:pStyle w:val="TableParagraph"/>
              <w:spacing w:before="2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</w:p>
          <w:p w:rsidR="00280F2C" w:rsidRDefault="00076419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vysvětlení objasňující či</w:t>
            </w:r>
          </w:p>
          <w:p w:rsidR="00280F2C" w:rsidRDefault="0007641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doplňující kvalifikační nebo hodnotící kritéria nebyla sdělena všem známým</w:t>
            </w:r>
          </w:p>
          <w:p w:rsidR="00280F2C" w:rsidRDefault="00076419">
            <w:pPr>
              <w:pStyle w:val="TableParagraph"/>
              <w:spacing w:before="1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 uveřejněna</w:t>
            </w:r>
          </w:p>
        </w:tc>
      </w:tr>
      <w:tr w:rsidR="00280F2C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plnění veřejné zakázky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nebo technické specifikace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veřejné zakázky nebo technické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specifikace, případně tyto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neuveřejnění či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požadavky nevymezil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neposkytnutí vysvětlení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dostatečně určitě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objasňující či doplňující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kvalifikační nebo hodnotící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500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kvalifikačních 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280F2C" w:rsidRDefault="00076419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kritérií nebylo sděleno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účastníkům, popř. tyto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193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informace nebyly uveřejněny.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378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before="105"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kritérií pro vyloučení,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nebo jiné protiprávní kritéria pro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vyloučení, požadavky 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 od účasti ve</w:t>
            </w:r>
          </w:p>
        </w:tc>
      </w:tr>
      <w:tr w:rsidR="00280F2C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dodavatelů,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280F2C">
        <w:trPr>
          <w:trHeight w:val="113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hodnocení nabídek,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280F2C">
        <w:trPr>
          <w:trHeight w:val="126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podmínek pro plnění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pro plnění veřejné zakázky 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technických specifikací nutných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pro účast ve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 rozporu se zákonem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 Pokyny, a to ve vztahu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vztahu k místu realizace (např.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 případě požadavku na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 lokálním preferencím.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zkušenosti, zařízení, provozovnu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363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atd. z určitého regionu či státu).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</w:tr>
      <w:tr w:rsidR="00280F2C">
        <w:trPr>
          <w:trHeight w:val="645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 w:line="264" w:lineRule="exact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12" w:line="264" w:lineRule="exact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before="112"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stanovené podmínky zjevně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vyloučení, požadavky 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dodavatelů,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 nabídek,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podmínek pro plnění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pro plnění veřejné zakázky nebo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umožnilo účast pouze</w:t>
            </w:r>
          </w:p>
        </w:tc>
      </w:tr>
      <w:tr w:rsidR="00280F2C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technických specifikací nutných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jednoho dodavatele</w:t>
            </w:r>
          </w:p>
        </w:tc>
      </w:tr>
      <w:tr w:rsidR="00280F2C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technických specifikací v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pro účast ve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280F2C" w:rsidRDefault="00076419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</w:p>
        </w:tc>
      </w:tr>
      <w:tr w:rsidR="00280F2C">
        <w:trPr>
          <w:trHeight w:val="379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jednoho dodavatele není</w:t>
            </w:r>
          </w:p>
        </w:tc>
      </w:tr>
    </w:tbl>
    <w:p w:rsidR="00280F2C" w:rsidRDefault="00280F2C">
      <w:pPr>
        <w:spacing w:line="257" w:lineRule="exact"/>
        <w:rPr>
          <w:sz w:val="20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 v ostatních</w:t>
            </w:r>
          </w:p>
          <w:p w:rsidR="00280F2C" w:rsidRDefault="00076419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aspektech než je uvedeno v předchozím 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127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 kritéria nevyjadřovaly vztah</w:t>
            </w:r>
          </w:p>
          <w:p w:rsidR="00280F2C" w:rsidRDefault="000764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 hodnoty a 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398"/>
              <w:rPr>
                <w:sz w:val="20"/>
              </w:rPr>
            </w:pPr>
            <w:r>
              <w:rPr>
                <w:sz w:val="20"/>
              </w:rPr>
              <w:t>odůvodnitelná specifickým technickým charakterem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</w:tr>
      <w:tr w:rsidR="00280F2C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5"/>
              <w:ind w:left="11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</w:t>
            </w:r>
          </w:p>
          <w:p w:rsidR="00280F2C" w:rsidRDefault="00076419">
            <w:pPr>
              <w:pStyle w:val="TableParagraph"/>
              <w:spacing w:before="1"/>
              <w:ind w:left="11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 kdy kvalifikační kritéria byla</w:t>
            </w:r>
          </w:p>
          <w:p w:rsidR="00280F2C" w:rsidRDefault="00076419">
            <w:pPr>
              <w:pStyle w:val="TableParagraph"/>
              <w:ind w:left="11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 nebo v případech stanovení technických podmínek</w:t>
            </w:r>
          </w:p>
          <w:p w:rsidR="00280F2C" w:rsidRDefault="00076419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 nepřímého odkazu na určité dodavatele, výrobky, patenty na vynálezy, užitné vzory, průmyslové vzory, ochranné známky nebo</w:t>
            </w:r>
          </w:p>
          <w:p w:rsidR="00280F2C" w:rsidRDefault="00076419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sz w:val="20"/>
              </w:rPr>
              <w:t>označení původu s výjimkou případů, kdy použití této specifikace se týká pouze</w:t>
            </w:r>
          </w:p>
          <w:p w:rsidR="00280F2C" w:rsidRDefault="00076419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doplňkové části veřejné</w:t>
            </w:r>
          </w:p>
          <w:p w:rsidR="00280F2C" w:rsidRDefault="00076419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zakázky a potenciální dopa</w:t>
            </w:r>
            <w:r>
              <w:rPr>
                <w:sz w:val="20"/>
              </w:rPr>
              <w:t>d na prostředky Fondu je pouze formální</w:t>
            </w:r>
          </w:p>
        </w:tc>
      </w:tr>
      <w:tr w:rsidR="00280F2C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hospodářské soutěže</w:t>
            </w:r>
          </w:p>
        </w:tc>
      </w:tr>
      <w:tr w:rsidR="00280F2C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right="109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280F2C" w:rsidRDefault="0007641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</w:t>
            </w:r>
          </w:p>
          <w:p w:rsidR="00280F2C" w:rsidRDefault="00076419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 předběžné nabídky či žádosti o 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0F2C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6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6"/>
              <w:ind w:right="513"/>
              <w:rPr>
                <w:sz w:val="20"/>
              </w:rPr>
            </w:pPr>
            <w:r>
              <w:rPr>
                <w:sz w:val="20"/>
              </w:rPr>
              <w:t>Zadavatel omezil možnost využití poddodavatelů při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 veřejné zakázky např. procentuálně, a to bez</w:t>
            </w:r>
          </w:p>
          <w:p w:rsidR="00280F2C" w:rsidRDefault="0007641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relevantního odůvodnění tohoto omezení s ohledem na 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280F2C" w:rsidRDefault="00280F2C">
      <w:pPr>
        <w:rPr>
          <w:sz w:val="20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 veřejné 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0F2C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Nedodržení či nesprávná aplikace kvalifikačních</w:t>
            </w:r>
          </w:p>
          <w:p w:rsidR="00280F2C" w:rsidRDefault="00076419">
            <w:pPr>
              <w:pStyle w:val="TableParagraph"/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kritérií nebo technických či jiných zadávacích podmínek při posouzení a hodnocení nabídek či žádostí 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280F2C" w:rsidRDefault="00076419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</w:t>
            </w:r>
            <w:r>
              <w:rPr>
                <w:sz w:val="20"/>
              </w:rPr>
              <w:t>é podmínky,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obchodní podmínky nebo jiné podmínky účasti ve</w:t>
            </w:r>
          </w:p>
          <w:p w:rsidR="00280F2C" w:rsidRDefault="00076419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  <w:p w:rsidR="00280F2C" w:rsidRDefault="0007641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280F2C" w:rsidRDefault="00076419">
            <w:pPr>
              <w:pStyle w:val="TableParagraph"/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výběrového/zadávacího řízení a ve svém důsledku tak změnil</w:t>
            </w:r>
          </w:p>
          <w:p w:rsidR="00280F2C" w:rsidRDefault="00076419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zadávací podmínky v průběhu posouzení nabídek, což mělo za následek přijetí či odmítnutí</w:t>
            </w:r>
          </w:p>
          <w:p w:rsidR="00280F2C" w:rsidRDefault="0007641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 či žádostí o účast, které přijmuty/odmínuty být 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280F2C" w:rsidRDefault="00076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0F2C" w:rsidRDefault="00076419">
            <w:pPr>
              <w:pStyle w:val="TableParagraph"/>
              <w:spacing w:before="1"/>
              <w:ind w:right="460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280F2C" w:rsidRDefault="00076419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které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nebyly 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0F2C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25 %, 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0F2C" w:rsidRDefault="00076419">
            <w:pPr>
              <w:pStyle w:val="TableParagraph"/>
              <w:spacing w:before="2"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 xml:space="preserve">k diskriminaci účastníků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80F2C" w:rsidRDefault="00076419">
            <w:pPr>
              <w:pStyle w:val="TableParagraph"/>
              <w:spacing w:before="2"/>
              <w:ind w:left="112" w:right="628"/>
              <w:rPr>
                <w:sz w:val="20"/>
              </w:rPr>
            </w:pPr>
            <w:r>
              <w:rPr>
                <w:sz w:val="20"/>
              </w:rPr>
              <w:t>regionálních či lokálních preferencí.</w:t>
            </w:r>
          </w:p>
        </w:tc>
      </w:tr>
      <w:tr w:rsidR="00280F2C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</w:p>
          <w:p w:rsidR="00280F2C" w:rsidRDefault="00076419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 byly hodnoceny nabídky a jak byla vybrána nejvýhodnější</w:t>
            </w:r>
          </w:p>
          <w:p w:rsidR="00280F2C" w:rsidRDefault="0007641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 což má za následek</w:t>
            </w:r>
          </w:p>
          <w:p w:rsidR="00280F2C" w:rsidRDefault="0007641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 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right="727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80F2C" w:rsidRDefault="00280F2C">
      <w:pPr>
        <w:rPr>
          <w:sz w:val="20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317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</w:t>
            </w:r>
          </w:p>
          <w:p w:rsidR="00280F2C" w:rsidRDefault="00076419">
            <w:pPr>
              <w:pStyle w:val="TableParagraph"/>
              <w:spacing w:before="1"/>
              <w:ind w:right="225"/>
              <w:rPr>
                <w:sz w:val="20"/>
              </w:rPr>
            </w:pPr>
            <w:r>
              <w:rPr>
                <w:sz w:val="20"/>
              </w:rPr>
              <w:t>hodnocení nabídek, čímž došlo k výběru tohoto účastníka, nebo</w:t>
            </w:r>
          </w:p>
          <w:p w:rsidR="00280F2C" w:rsidRDefault="00076419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podmínek,</w:t>
            </w:r>
          </w:p>
          <w:p w:rsidR="00280F2C" w:rsidRDefault="0007641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</w:t>
            </w:r>
          </w:p>
          <w:p w:rsidR="00280F2C" w:rsidRDefault="00076419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či obdobná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280F2C" w:rsidRDefault="0007641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 se 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</w:p>
          <w:p w:rsidR="00280F2C" w:rsidRDefault="00076419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zapojení dodavatele do přípravy výběrového/zadávacího řízení má za následek porušení zásady nediskriminace, transparentnosti a rovného zacházení či vede k</w:t>
            </w:r>
          </w:p>
          <w:p w:rsidR="00280F2C" w:rsidRDefault="0007641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</w:t>
            </w:r>
            <w:r>
              <w:rPr>
                <w:sz w:val="20"/>
              </w:rPr>
              <w:t>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652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280F2C" w:rsidRDefault="00076419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597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280F2C" w:rsidRDefault="00076419">
            <w:pPr>
              <w:pStyle w:val="TableParagraph"/>
              <w:spacing w:before="1"/>
              <w:ind w:right="776"/>
              <w:rPr>
                <w:sz w:val="20"/>
              </w:rPr>
            </w:pPr>
            <w:r>
              <w:rPr>
                <w:sz w:val="20"/>
              </w:rPr>
              <w:t>k podstatným změnám původních zadávacích</w:t>
            </w:r>
          </w:p>
          <w:p w:rsidR="00280F2C" w:rsidRDefault="00076419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 následek povinnost 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80F2C" w:rsidRDefault="00280F2C">
      <w:pPr>
        <w:rPr>
          <w:sz w:val="20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ceny, aniž by požádal účastníka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80F2C" w:rsidRDefault="00076419">
            <w:pPr>
              <w:pStyle w:val="TableParagraph"/>
              <w:spacing w:before="2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280F2C" w:rsidRDefault="000764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případě, kdy zadavatel</w:t>
            </w:r>
          </w:p>
          <w:p w:rsidR="00280F2C" w:rsidRDefault="00076419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dodavatele ke zdůvodnění mimořádně nízké nabídkové ceny vyzval, nicméně není</w:t>
            </w:r>
          </w:p>
          <w:p w:rsidR="00280F2C" w:rsidRDefault="000764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schopen prokázat, že odpovědi účastníků posoudil</w:t>
            </w:r>
          </w:p>
          <w:p w:rsidR="00280F2C" w:rsidRDefault="0007641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 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 výsledek</w:t>
            </w:r>
          </w:p>
          <w:p w:rsidR="00280F2C" w:rsidRDefault="00076419">
            <w:pPr>
              <w:pStyle w:val="TableParagraph"/>
              <w:ind w:right="319"/>
              <w:rPr>
                <w:sz w:val="20"/>
              </w:rPr>
            </w:pPr>
            <w:r>
              <w:rPr>
                <w:w w:val="95"/>
                <w:sz w:val="20"/>
              </w:rPr>
              <w:t xml:space="preserve">zadávacího/výběrového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V případě, kdy při zadání veřejné zakázky dojde ke střetu zájmů,</w:t>
            </w:r>
          </w:p>
          <w:p w:rsidR="00280F2C" w:rsidRDefault="00076419">
            <w:pPr>
              <w:pStyle w:val="TableParagraph"/>
              <w:ind w:right="107"/>
              <w:rPr>
                <w:sz w:val="13"/>
              </w:rPr>
            </w:pPr>
            <w:r>
              <w:rPr>
                <w:sz w:val="20"/>
              </w:rPr>
              <w:t>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F2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8"/>
              <w:ind w:right="343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 že při zadávání</w:t>
            </w:r>
          </w:p>
          <w:p w:rsidR="00280F2C" w:rsidRDefault="00076419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 formě zakázané 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8"/>
              <w:ind w:left="112" w:right="118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</w:t>
            </w:r>
          </w:p>
          <w:p w:rsidR="00280F2C" w:rsidRDefault="00076419">
            <w:pPr>
              <w:pStyle w:val="TableParagraph"/>
              <w:ind w:left="112" w:right="303"/>
              <w:rPr>
                <w:sz w:val="20"/>
              </w:rPr>
            </w:pPr>
            <w:r>
              <w:rPr>
                <w:sz w:val="20"/>
              </w:rPr>
              <w:t>kontrolního systému nebo zadavatele a jeden z nich se stal vybraným dodavatelem</w:t>
            </w:r>
          </w:p>
        </w:tc>
      </w:tr>
      <w:tr w:rsidR="00280F2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 riggingu nepodíleli jiní</w:t>
            </w:r>
          </w:p>
          <w:p w:rsidR="00280F2C" w:rsidRDefault="00076419">
            <w:pPr>
              <w:pStyle w:val="TableParagraph"/>
              <w:spacing w:before="1"/>
              <w:ind w:left="112" w:right="86"/>
              <w:rPr>
                <w:sz w:val="20"/>
              </w:rPr>
            </w:pPr>
            <w:r>
              <w:rPr>
                <w:sz w:val="20"/>
              </w:rPr>
              <w:t>dodavatelé než ti, kteří se bid- riggingu účastnili</w:t>
            </w:r>
          </w:p>
        </w:tc>
      </w:tr>
      <w:tr w:rsidR="00280F2C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611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</w:p>
        </w:tc>
      </w:tr>
    </w:tbl>
    <w:p w:rsidR="00280F2C" w:rsidRDefault="00076419">
      <w:pPr>
        <w:pStyle w:val="Zkladntext"/>
        <w:spacing w:before="2"/>
        <w:rPr>
          <w:rFonts w:ascii="Times New Roman"/>
          <w:sz w:val="16"/>
        </w:rPr>
      </w:pPr>
      <w:r>
        <w:pict>
          <v:shape id="_x0000_s1026" style="position:absolute;margin-left:85.1pt;margin-top:11.5pt;width:144.05pt;height:.1pt;z-index:-251657216;mso-wrap-distance-left:0;mso-wrap-distance-right:0;mso-position-horizontal-relative:page;mso-position-vertical-relative:text" coordorigin="1702,230" coordsize="2881,0" path="m1702,230r2880,e" filled="f" strokeweight=".16936mm">
            <v:path arrowok="t"/>
            <w10:wrap type="topAndBottom" anchorx="page"/>
          </v:shape>
        </w:pict>
      </w:r>
    </w:p>
    <w:p w:rsidR="00280F2C" w:rsidRDefault="00280F2C">
      <w:pPr>
        <w:pStyle w:val="Zkladntext"/>
        <w:rPr>
          <w:rFonts w:ascii="Times New Roman"/>
        </w:rPr>
      </w:pPr>
    </w:p>
    <w:p w:rsidR="00280F2C" w:rsidRDefault="00280F2C">
      <w:pPr>
        <w:pStyle w:val="Zkladntext"/>
        <w:spacing w:before="3"/>
        <w:rPr>
          <w:rFonts w:ascii="Times New Roman"/>
          <w:sz w:val="16"/>
        </w:rPr>
      </w:pPr>
    </w:p>
    <w:p w:rsidR="00280F2C" w:rsidRDefault="00076419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zájmů může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fázi přípravy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projektu vliv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 řízení.</w:t>
      </w:r>
    </w:p>
    <w:p w:rsidR="00280F2C" w:rsidRDefault="00280F2C">
      <w:pPr>
        <w:rPr>
          <w:rFonts w:ascii="Times New Roman" w:hAnsi="Times New Roman"/>
          <w:sz w:val="16"/>
        </w:rPr>
        <w:sectPr w:rsidR="00280F2C">
          <w:pgSz w:w="12240" w:h="15840"/>
          <w:pgMar w:top="1140" w:right="100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80F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80F2C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systému nebo zadavatel ve spolupráci s dodavateli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</w:p>
          <w:p w:rsidR="00280F2C" w:rsidRDefault="00076419">
            <w:pPr>
              <w:pStyle w:val="TableParagraph"/>
              <w:ind w:left="112" w:right="398"/>
              <w:rPr>
                <w:sz w:val="20"/>
              </w:rPr>
            </w:pPr>
            <w:r>
              <w:rPr>
                <w:sz w:val="20"/>
              </w:rPr>
              <w:t>riggingu a současně jeden z nich se stal vybraným dodavatelem</w:t>
            </w:r>
          </w:p>
        </w:tc>
      </w:tr>
      <w:tr w:rsidR="00280F2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</w:t>
            </w:r>
          </w:p>
          <w:p w:rsidR="00280F2C" w:rsidRDefault="00076419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práv a povinností vyplývajících ze smlouvy na plnění veřejné zakázky v rozporu se zákonem 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80F2C" w:rsidRDefault="0007641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80F2C" w:rsidRDefault="00076419">
            <w:pPr>
              <w:pStyle w:val="TableParagraph"/>
              <w:spacing w:before="2"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 stavebních prací, dodávek</w:t>
            </w:r>
          </w:p>
          <w:p w:rsidR="00280F2C" w:rsidRDefault="0007641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nebo služeb (tzv. vícepráce)</w:t>
            </w:r>
          </w:p>
        </w:tc>
      </w:tr>
      <w:tr w:rsidR="00280F2C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107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80F2C" w:rsidRDefault="00076419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80F2C" w:rsidRDefault="00076419">
            <w:pPr>
              <w:pStyle w:val="TableParagraph"/>
              <w:spacing w:before="1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</w:t>
            </w:r>
          </w:p>
          <w:p w:rsidR="00280F2C" w:rsidRDefault="00076419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takové zvýšení převyšuje 50 % hodnoty původní veřejné</w:t>
            </w:r>
          </w:p>
          <w:p w:rsidR="00280F2C" w:rsidRDefault="00076419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0F2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</w:t>
            </w:r>
          </w:p>
          <w:p w:rsidR="00280F2C" w:rsidRDefault="00076419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 postupu s čl. IV bodu 1) písm. j) Smlouvy včetně</w:t>
            </w:r>
          </w:p>
          <w:p w:rsidR="00280F2C" w:rsidRDefault="00076419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80F2C" w:rsidRDefault="00076419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F2C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0F2C" w:rsidRDefault="00280F2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80F2C" w:rsidRDefault="00076419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076419" w:rsidRDefault="00076419"/>
    <w:sectPr w:rsidR="00076419">
      <w:pgSz w:w="12240" w:h="15840"/>
      <w:pgMar w:top="1140" w:right="1000" w:bottom="1580" w:left="154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19" w:rsidRDefault="00076419">
      <w:r>
        <w:separator/>
      </w:r>
    </w:p>
  </w:endnote>
  <w:endnote w:type="continuationSeparator" w:id="0">
    <w:p w:rsidR="00076419" w:rsidRDefault="0007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2C" w:rsidRDefault="00076419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280F2C" w:rsidRDefault="00076419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676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19" w:rsidRDefault="00076419">
      <w:r>
        <w:separator/>
      </w:r>
    </w:p>
  </w:footnote>
  <w:footnote w:type="continuationSeparator" w:id="0">
    <w:p w:rsidR="00076419" w:rsidRDefault="0007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B72"/>
    <w:multiLevelType w:val="hybridMultilevel"/>
    <w:tmpl w:val="A35C9B70"/>
    <w:lvl w:ilvl="0" w:tplc="C4882C2E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978F0C8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49881A0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39F2837A">
      <w:numFmt w:val="bullet"/>
      <w:lvlText w:val="•"/>
      <w:lvlJc w:val="left"/>
      <w:pPr>
        <w:ind w:left="2927" w:hanging="272"/>
      </w:pPr>
      <w:rPr>
        <w:rFonts w:hint="default"/>
        <w:lang w:val="cs-CZ" w:eastAsia="cs-CZ" w:bidi="cs-CZ"/>
      </w:rPr>
    </w:lvl>
    <w:lvl w:ilvl="4" w:tplc="4E3EF16A">
      <w:numFmt w:val="bullet"/>
      <w:lvlText w:val="•"/>
      <w:lvlJc w:val="left"/>
      <w:pPr>
        <w:ind w:left="3895" w:hanging="272"/>
      </w:pPr>
      <w:rPr>
        <w:rFonts w:hint="default"/>
        <w:lang w:val="cs-CZ" w:eastAsia="cs-CZ" w:bidi="cs-CZ"/>
      </w:rPr>
    </w:lvl>
    <w:lvl w:ilvl="5" w:tplc="034CDC3A">
      <w:numFmt w:val="bullet"/>
      <w:lvlText w:val="•"/>
      <w:lvlJc w:val="left"/>
      <w:pPr>
        <w:ind w:left="4862" w:hanging="272"/>
      </w:pPr>
      <w:rPr>
        <w:rFonts w:hint="default"/>
        <w:lang w:val="cs-CZ" w:eastAsia="cs-CZ" w:bidi="cs-CZ"/>
      </w:rPr>
    </w:lvl>
    <w:lvl w:ilvl="6" w:tplc="4FBA16B0">
      <w:numFmt w:val="bullet"/>
      <w:lvlText w:val="•"/>
      <w:lvlJc w:val="left"/>
      <w:pPr>
        <w:ind w:left="5830" w:hanging="272"/>
      </w:pPr>
      <w:rPr>
        <w:rFonts w:hint="default"/>
        <w:lang w:val="cs-CZ" w:eastAsia="cs-CZ" w:bidi="cs-CZ"/>
      </w:rPr>
    </w:lvl>
    <w:lvl w:ilvl="7" w:tplc="DF904A0C">
      <w:numFmt w:val="bullet"/>
      <w:lvlText w:val="•"/>
      <w:lvlJc w:val="left"/>
      <w:pPr>
        <w:ind w:left="6797" w:hanging="272"/>
      </w:pPr>
      <w:rPr>
        <w:rFonts w:hint="default"/>
        <w:lang w:val="cs-CZ" w:eastAsia="cs-CZ" w:bidi="cs-CZ"/>
      </w:rPr>
    </w:lvl>
    <w:lvl w:ilvl="8" w:tplc="1D082E66">
      <w:numFmt w:val="bullet"/>
      <w:lvlText w:val="•"/>
      <w:lvlJc w:val="left"/>
      <w:pPr>
        <w:ind w:left="7765" w:hanging="272"/>
      </w:pPr>
      <w:rPr>
        <w:rFonts w:hint="default"/>
        <w:lang w:val="cs-CZ" w:eastAsia="cs-CZ" w:bidi="cs-CZ"/>
      </w:rPr>
    </w:lvl>
  </w:abstractNum>
  <w:abstractNum w:abstractNumId="1" w15:restartNumberingAfterBreak="0">
    <w:nsid w:val="17EF6BCA"/>
    <w:multiLevelType w:val="hybridMultilevel"/>
    <w:tmpl w:val="D3E44E76"/>
    <w:lvl w:ilvl="0" w:tplc="892CE500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E820DB70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8FA4484">
      <w:numFmt w:val="bullet"/>
      <w:lvlText w:val="•"/>
      <w:lvlJc w:val="left"/>
      <w:pPr>
        <w:ind w:left="1860" w:hanging="425"/>
      </w:pPr>
      <w:rPr>
        <w:rFonts w:hint="default"/>
        <w:lang w:val="cs-CZ" w:eastAsia="cs-CZ" w:bidi="cs-CZ"/>
      </w:rPr>
    </w:lvl>
    <w:lvl w:ilvl="3" w:tplc="DF160342">
      <w:numFmt w:val="bullet"/>
      <w:lvlText w:val="•"/>
      <w:lvlJc w:val="left"/>
      <w:pPr>
        <w:ind w:left="2840" w:hanging="425"/>
      </w:pPr>
      <w:rPr>
        <w:rFonts w:hint="default"/>
        <w:lang w:val="cs-CZ" w:eastAsia="cs-CZ" w:bidi="cs-CZ"/>
      </w:rPr>
    </w:lvl>
    <w:lvl w:ilvl="4" w:tplc="6200F97C">
      <w:numFmt w:val="bullet"/>
      <w:lvlText w:val="•"/>
      <w:lvlJc w:val="left"/>
      <w:pPr>
        <w:ind w:left="3820" w:hanging="425"/>
      </w:pPr>
      <w:rPr>
        <w:rFonts w:hint="default"/>
        <w:lang w:val="cs-CZ" w:eastAsia="cs-CZ" w:bidi="cs-CZ"/>
      </w:rPr>
    </w:lvl>
    <w:lvl w:ilvl="5" w:tplc="B3288FE4">
      <w:numFmt w:val="bullet"/>
      <w:lvlText w:val="•"/>
      <w:lvlJc w:val="left"/>
      <w:pPr>
        <w:ind w:left="4800" w:hanging="425"/>
      </w:pPr>
      <w:rPr>
        <w:rFonts w:hint="default"/>
        <w:lang w:val="cs-CZ" w:eastAsia="cs-CZ" w:bidi="cs-CZ"/>
      </w:rPr>
    </w:lvl>
    <w:lvl w:ilvl="6" w:tplc="BF9419DA">
      <w:numFmt w:val="bullet"/>
      <w:lvlText w:val="•"/>
      <w:lvlJc w:val="left"/>
      <w:pPr>
        <w:ind w:left="5780" w:hanging="425"/>
      </w:pPr>
      <w:rPr>
        <w:rFonts w:hint="default"/>
        <w:lang w:val="cs-CZ" w:eastAsia="cs-CZ" w:bidi="cs-CZ"/>
      </w:rPr>
    </w:lvl>
    <w:lvl w:ilvl="7" w:tplc="26C0F040">
      <w:numFmt w:val="bullet"/>
      <w:lvlText w:val="•"/>
      <w:lvlJc w:val="left"/>
      <w:pPr>
        <w:ind w:left="6760" w:hanging="425"/>
      </w:pPr>
      <w:rPr>
        <w:rFonts w:hint="default"/>
        <w:lang w:val="cs-CZ" w:eastAsia="cs-CZ" w:bidi="cs-CZ"/>
      </w:rPr>
    </w:lvl>
    <w:lvl w:ilvl="8" w:tplc="5D54B720">
      <w:numFmt w:val="bullet"/>
      <w:lvlText w:val="•"/>
      <w:lvlJc w:val="left"/>
      <w:pPr>
        <w:ind w:left="7740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20261A90"/>
    <w:multiLevelType w:val="hybridMultilevel"/>
    <w:tmpl w:val="5C6AA45A"/>
    <w:lvl w:ilvl="0" w:tplc="7C96F10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8AE4896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F3EFFBA">
      <w:numFmt w:val="bullet"/>
      <w:lvlText w:val="•"/>
      <w:lvlJc w:val="left"/>
      <w:pPr>
        <w:ind w:left="1860" w:hanging="358"/>
      </w:pPr>
      <w:rPr>
        <w:rFonts w:hint="default"/>
        <w:lang w:val="cs-CZ" w:eastAsia="cs-CZ" w:bidi="cs-CZ"/>
      </w:rPr>
    </w:lvl>
    <w:lvl w:ilvl="3" w:tplc="15828772">
      <w:numFmt w:val="bullet"/>
      <w:lvlText w:val="•"/>
      <w:lvlJc w:val="left"/>
      <w:pPr>
        <w:ind w:left="2840" w:hanging="358"/>
      </w:pPr>
      <w:rPr>
        <w:rFonts w:hint="default"/>
        <w:lang w:val="cs-CZ" w:eastAsia="cs-CZ" w:bidi="cs-CZ"/>
      </w:rPr>
    </w:lvl>
    <w:lvl w:ilvl="4" w:tplc="B9849A20">
      <w:numFmt w:val="bullet"/>
      <w:lvlText w:val="•"/>
      <w:lvlJc w:val="left"/>
      <w:pPr>
        <w:ind w:left="3820" w:hanging="358"/>
      </w:pPr>
      <w:rPr>
        <w:rFonts w:hint="default"/>
        <w:lang w:val="cs-CZ" w:eastAsia="cs-CZ" w:bidi="cs-CZ"/>
      </w:rPr>
    </w:lvl>
    <w:lvl w:ilvl="5" w:tplc="489E29F4">
      <w:numFmt w:val="bullet"/>
      <w:lvlText w:val="•"/>
      <w:lvlJc w:val="left"/>
      <w:pPr>
        <w:ind w:left="4800" w:hanging="358"/>
      </w:pPr>
      <w:rPr>
        <w:rFonts w:hint="default"/>
        <w:lang w:val="cs-CZ" w:eastAsia="cs-CZ" w:bidi="cs-CZ"/>
      </w:rPr>
    </w:lvl>
    <w:lvl w:ilvl="6" w:tplc="DCA8A230">
      <w:numFmt w:val="bullet"/>
      <w:lvlText w:val="•"/>
      <w:lvlJc w:val="left"/>
      <w:pPr>
        <w:ind w:left="5780" w:hanging="358"/>
      </w:pPr>
      <w:rPr>
        <w:rFonts w:hint="default"/>
        <w:lang w:val="cs-CZ" w:eastAsia="cs-CZ" w:bidi="cs-CZ"/>
      </w:rPr>
    </w:lvl>
    <w:lvl w:ilvl="7" w:tplc="ADEA8920">
      <w:numFmt w:val="bullet"/>
      <w:lvlText w:val="•"/>
      <w:lvlJc w:val="left"/>
      <w:pPr>
        <w:ind w:left="6760" w:hanging="358"/>
      </w:pPr>
      <w:rPr>
        <w:rFonts w:hint="default"/>
        <w:lang w:val="cs-CZ" w:eastAsia="cs-CZ" w:bidi="cs-CZ"/>
      </w:rPr>
    </w:lvl>
    <w:lvl w:ilvl="8" w:tplc="12F0D960">
      <w:numFmt w:val="bullet"/>
      <w:lvlText w:val="•"/>
      <w:lvlJc w:val="left"/>
      <w:pPr>
        <w:ind w:left="7740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2732511D"/>
    <w:multiLevelType w:val="hybridMultilevel"/>
    <w:tmpl w:val="204E988E"/>
    <w:lvl w:ilvl="0" w:tplc="1FF6745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55C8BB6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28F2373A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31F87ECA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94CE347C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0A50164A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7B9455D0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A5B239E2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271A814A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89D16E8"/>
    <w:multiLevelType w:val="hybridMultilevel"/>
    <w:tmpl w:val="0E46F6AC"/>
    <w:lvl w:ilvl="0" w:tplc="EA12642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876D63A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B802202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2312D606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1AC42E56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1BAE3118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C0A630B6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41B65F02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5A4CA3A8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3B4193B"/>
    <w:multiLevelType w:val="hybridMultilevel"/>
    <w:tmpl w:val="4A58AAA6"/>
    <w:lvl w:ilvl="0" w:tplc="2B526CA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244DA94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D84431CE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2F8ED52C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B9D6F31A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D7963BE4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18E466CE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5F98D8B0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94145874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02D6B2B"/>
    <w:multiLevelType w:val="hybridMultilevel"/>
    <w:tmpl w:val="60249844"/>
    <w:lvl w:ilvl="0" w:tplc="F772658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578B80C">
      <w:numFmt w:val="bullet"/>
      <w:lvlText w:val="•"/>
      <w:lvlJc w:val="left"/>
      <w:pPr>
        <w:ind w:left="5920" w:hanging="284"/>
      </w:pPr>
      <w:rPr>
        <w:rFonts w:hint="default"/>
        <w:lang w:val="cs-CZ" w:eastAsia="cs-CZ" w:bidi="cs-CZ"/>
      </w:rPr>
    </w:lvl>
    <w:lvl w:ilvl="2" w:tplc="57F02F54">
      <w:numFmt w:val="bullet"/>
      <w:lvlText w:val="•"/>
      <w:lvlJc w:val="left"/>
      <w:pPr>
        <w:ind w:left="6340" w:hanging="284"/>
      </w:pPr>
      <w:rPr>
        <w:rFonts w:hint="default"/>
        <w:lang w:val="cs-CZ" w:eastAsia="cs-CZ" w:bidi="cs-CZ"/>
      </w:rPr>
    </w:lvl>
    <w:lvl w:ilvl="3" w:tplc="0C6E3A5E">
      <w:numFmt w:val="bullet"/>
      <w:lvlText w:val="•"/>
      <w:lvlJc w:val="left"/>
      <w:pPr>
        <w:ind w:left="6760" w:hanging="284"/>
      </w:pPr>
      <w:rPr>
        <w:rFonts w:hint="default"/>
        <w:lang w:val="cs-CZ" w:eastAsia="cs-CZ" w:bidi="cs-CZ"/>
      </w:rPr>
    </w:lvl>
    <w:lvl w:ilvl="4" w:tplc="88FA80E0">
      <w:numFmt w:val="bullet"/>
      <w:lvlText w:val="•"/>
      <w:lvlJc w:val="left"/>
      <w:pPr>
        <w:ind w:left="7180" w:hanging="284"/>
      </w:pPr>
      <w:rPr>
        <w:rFonts w:hint="default"/>
        <w:lang w:val="cs-CZ" w:eastAsia="cs-CZ" w:bidi="cs-CZ"/>
      </w:rPr>
    </w:lvl>
    <w:lvl w:ilvl="5" w:tplc="7E66A122">
      <w:numFmt w:val="bullet"/>
      <w:lvlText w:val="•"/>
      <w:lvlJc w:val="left"/>
      <w:pPr>
        <w:ind w:left="7600" w:hanging="284"/>
      </w:pPr>
      <w:rPr>
        <w:rFonts w:hint="default"/>
        <w:lang w:val="cs-CZ" w:eastAsia="cs-CZ" w:bidi="cs-CZ"/>
      </w:rPr>
    </w:lvl>
    <w:lvl w:ilvl="6" w:tplc="421A6FC0">
      <w:numFmt w:val="bullet"/>
      <w:lvlText w:val="•"/>
      <w:lvlJc w:val="left"/>
      <w:pPr>
        <w:ind w:left="8020" w:hanging="284"/>
      </w:pPr>
      <w:rPr>
        <w:rFonts w:hint="default"/>
        <w:lang w:val="cs-CZ" w:eastAsia="cs-CZ" w:bidi="cs-CZ"/>
      </w:rPr>
    </w:lvl>
    <w:lvl w:ilvl="7" w:tplc="B9B263E6">
      <w:numFmt w:val="bullet"/>
      <w:lvlText w:val="•"/>
      <w:lvlJc w:val="left"/>
      <w:pPr>
        <w:ind w:left="8440" w:hanging="284"/>
      </w:pPr>
      <w:rPr>
        <w:rFonts w:hint="default"/>
        <w:lang w:val="cs-CZ" w:eastAsia="cs-CZ" w:bidi="cs-CZ"/>
      </w:rPr>
    </w:lvl>
    <w:lvl w:ilvl="8" w:tplc="C646E720">
      <w:numFmt w:val="bullet"/>
      <w:lvlText w:val="•"/>
      <w:lvlJc w:val="left"/>
      <w:pPr>
        <w:ind w:left="8860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67625DA7"/>
    <w:multiLevelType w:val="hybridMultilevel"/>
    <w:tmpl w:val="586CBB40"/>
    <w:lvl w:ilvl="0" w:tplc="FC9C942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8F63F54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63CFD98">
      <w:numFmt w:val="bullet"/>
      <w:lvlText w:val="•"/>
      <w:lvlJc w:val="left"/>
      <w:pPr>
        <w:ind w:left="2180" w:hanging="360"/>
      </w:pPr>
      <w:rPr>
        <w:rFonts w:hint="default"/>
        <w:lang w:val="cs-CZ" w:eastAsia="cs-CZ" w:bidi="cs-CZ"/>
      </w:rPr>
    </w:lvl>
    <w:lvl w:ilvl="3" w:tplc="5324E450">
      <w:numFmt w:val="bullet"/>
      <w:lvlText w:val="•"/>
      <w:lvlJc w:val="left"/>
      <w:pPr>
        <w:ind w:left="3120" w:hanging="360"/>
      </w:pPr>
      <w:rPr>
        <w:rFonts w:hint="default"/>
        <w:lang w:val="cs-CZ" w:eastAsia="cs-CZ" w:bidi="cs-CZ"/>
      </w:rPr>
    </w:lvl>
    <w:lvl w:ilvl="4" w:tplc="76E6C354">
      <w:numFmt w:val="bullet"/>
      <w:lvlText w:val="•"/>
      <w:lvlJc w:val="left"/>
      <w:pPr>
        <w:ind w:left="4060" w:hanging="360"/>
      </w:pPr>
      <w:rPr>
        <w:rFonts w:hint="default"/>
        <w:lang w:val="cs-CZ" w:eastAsia="cs-CZ" w:bidi="cs-CZ"/>
      </w:rPr>
    </w:lvl>
    <w:lvl w:ilvl="5" w:tplc="076C374C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E55C96CA">
      <w:numFmt w:val="bullet"/>
      <w:lvlText w:val="•"/>
      <w:lvlJc w:val="left"/>
      <w:pPr>
        <w:ind w:left="5940" w:hanging="360"/>
      </w:pPr>
      <w:rPr>
        <w:rFonts w:hint="default"/>
        <w:lang w:val="cs-CZ" w:eastAsia="cs-CZ" w:bidi="cs-CZ"/>
      </w:rPr>
    </w:lvl>
    <w:lvl w:ilvl="7" w:tplc="586EDFA6">
      <w:numFmt w:val="bullet"/>
      <w:lvlText w:val="•"/>
      <w:lvlJc w:val="left"/>
      <w:pPr>
        <w:ind w:left="6880" w:hanging="360"/>
      </w:pPr>
      <w:rPr>
        <w:rFonts w:hint="default"/>
        <w:lang w:val="cs-CZ" w:eastAsia="cs-CZ" w:bidi="cs-CZ"/>
      </w:rPr>
    </w:lvl>
    <w:lvl w:ilvl="8" w:tplc="83C0F242">
      <w:numFmt w:val="bullet"/>
      <w:lvlText w:val="•"/>
      <w:lvlJc w:val="left"/>
      <w:pPr>
        <w:ind w:left="7820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714125D8"/>
    <w:multiLevelType w:val="hybridMultilevel"/>
    <w:tmpl w:val="0494E67C"/>
    <w:lvl w:ilvl="0" w:tplc="E7424E3E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2D6B27C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C0C85A3E">
      <w:numFmt w:val="bullet"/>
      <w:lvlText w:val="•"/>
      <w:lvlJc w:val="left"/>
      <w:pPr>
        <w:ind w:left="1842" w:hanging="360"/>
      </w:pPr>
      <w:rPr>
        <w:rFonts w:hint="default"/>
        <w:lang w:val="cs-CZ" w:eastAsia="cs-CZ" w:bidi="cs-CZ"/>
      </w:rPr>
    </w:lvl>
    <w:lvl w:ilvl="3" w:tplc="98FA405A">
      <w:numFmt w:val="bullet"/>
      <w:lvlText w:val="•"/>
      <w:lvlJc w:val="left"/>
      <w:pPr>
        <w:ind w:left="2824" w:hanging="360"/>
      </w:pPr>
      <w:rPr>
        <w:rFonts w:hint="default"/>
        <w:lang w:val="cs-CZ" w:eastAsia="cs-CZ" w:bidi="cs-CZ"/>
      </w:rPr>
    </w:lvl>
    <w:lvl w:ilvl="4" w:tplc="1C565700">
      <w:numFmt w:val="bullet"/>
      <w:lvlText w:val="•"/>
      <w:lvlJc w:val="left"/>
      <w:pPr>
        <w:ind w:left="3806" w:hanging="360"/>
      </w:pPr>
      <w:rPr>
        <w:rFonts w:hint="default"/>
        <w:lang w:val="cs-CZ" w:eastAsia="cs-CZ" w:bidi="cs-CZ"/>
      </w:rPr>
    </w:lvl>
    <w:lvl w:ilvl="5" w:tplc="25603770">
      <w:numFmt w:val="bullet"/>
      <w:lvlText w:val="•"/>
      <w:lvlJc w:val="left"/>
      <w:pPr>
        <w:ind w:left="4788" w:hanging="360"/>
      </w:pPr>
      <w:rPr>
        <w:rFonts w:hint="default"/>
        <w:lang w:val="cs-CZ" w:eastAsia="cs-CZ" w:bidi="cs-CZ"/>
      </w:rPr>
    </w:lvl>
    <w:lvl w:ilvl="6" w:tplc="48B4890A">
      <w:numFmt w:val="bullet"/>
      <w:lvlText w:val="•"/>
      <w:lvlJc w:val="left"/>
      <w:pPr>
        <w:ind w:left="5771" w:hanging="360"/>
      </w:pPr>
      <w:rPr>
        <w:rFonts w:hint="default"/>
        <w:lang w:val="cs-CZ" w:eastAsia="cs-CZ" w:bidi="cs-CZ"/>
      </w:rPr>
    </w:lvl>
    <w:lvl w:ilvl="7" w:tplc="B1EE8C38">
      <w:numFmt w:val="bullet"/>
      <w:lvlText w:val="•"/>
      <w:lvlJc w:val="left"/>
      <w:pPr>
        <w:ind w:left="6753" w:hanging="360"/>
      </w:pPr>
      <w:rPr>
        <w:rFonts w:hint="default"/>
        <w:lang w:val="cs-CZ" w:eastAsia="cs-CZ" w:bidi="cs-CZ"/>
      </w:rPr>
    </w:lvl>
    <w:lvl w:ilvl="8" w:tplc="A2AC3CE6">
      <w:numFmt w:val="bullet"/>
      <w:lvlText w:val="•"/>
      <w:lvlJc w:val="left"/>
      <w:pPr>
        <w:ind w:left="7735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71B62521"/>
    <w:multiLevelType w:val="hybridMultilevel"/>
    <w:tmpl w:val="38F2278E"/>
    <w:lvl w:ilvl="0" w:tplc="F2425D12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cs-CZ" w:eastAsia="cs-CZ" w:bidi="cs-CZ"/>
      </w:rPr>
    </w:lvl>
    <w:lvl w:ilvl="1" w:tplc="0ADC0348">
      <w:numFmt w:val="bullet"/>
      <w:lvlText w:val="•"/>
      <w:lvlJc w:val="left"/>
      <w:pPr>
        <w:ind w:left="1222" w:hanging="116"/>
      </w:pPr>
      <w:rPr>
        <w:rFonts w:hint="default"/>
        <w:lang w:val="cs-CZ" w:eastAsia="cs-CZ" w:bidi="cs-CZ"/>
      </w:rPr>
    </w:lvl>
    <w:lvl w:ilvl="2" w:tplc="44C492DC">
      <w:numFmt w:val="bullet"/>
      <w:lvlText w:val="•"/>
      <w:lvlJc w:val="left"/>
      <w:pPr>
        <w:ind w:left="2164" w:hanging="116"/>
      </w:pPr>
      <w:rPr>
        <w:rFonts w:hint="default"/>
        <w:lang w:val="cs-CZ" w:eastAsia="cs-CZ" w:bidi="cs-CZ"/>
      </w:rPr>
    </w:lvl>
    <w:lvl w:ilvl="3" w:tplc="74464558">
      <w:numFmt w:val="bullet"/>
      <w:lvlText w:val="•"/>
      <w:lvlJc w:val="left"/>
      <w:pPr>
        <w:ind w:left="3106" w:hanging="116"/>
      </w:pPr>
      <w:rPr>
        <w:rFonts w:hint="default"/>
        <w:lang w:val="cs-CZ" w:eastAsia="cs-CZ" w:bidi="cs-CZ"/>
      </w:rPr>
    </w:lvl>
    <w:lvl w:ilvl="4" w:tplc="C9DCBBFA">
      <w:numFmt w:val="bullet"/>
      <w:lvlText w:val="•"/>
      <w:lvlJc w:val="left"/>
      <w:pPr>
        <w:ind w:left="4048" w:hanging="116"/>
      </w:pPr>
      <w:rPr>
        <w:rFonts w:hint="default"/>
        <w:lang w:val="cs-CZ" w:eastAsia="cs-CZ" w:bidi="cs-CZ"/>
      </w:rPr>
    </w:lvl>
    <w:lvl w:ilvl="5" w:tplc="E1B223BE">
      <w:numFmt w:val="bullet"/>
      <w:lvlText w:val="•"/>
      <w:lvlJc w:val="left"/>
      <w:pPr>
        <w:ind w:left="4990" w:hanging="116"/>
      </w:pPr>
      <w:rPr>
        <w:rFonts w:hint="default"/>
        <w:lang w:val="cs-CZ" w:eastAsia="cs-CZ" w:bidi="cs-CZ"/>
      </w:rPr>
    </w:lvl>
    <w:lvl w:ilvl="6" w:tplc="7B96AD96">
      <w:numFmt w:val="bullet"/>
      <w:lvlText w:val="•"/>
      <w:lvlJc w:val="left"/>
      <w:pPr>
        <w:ind w:left="5932" w:hanging="116"/>
      </w:pPr>
      <w:rPr>
        <w:rFonts w:hint="default"/>
        <w:lang w:val="cs-CZ" w:eastAsia="cs-CZ" w:bidi="cs-CZ"/>
      </w:rPr>
    </w:lvl>
    <w:lvl w:ilvl="7" w:tplc="007047E8">
      <w:numFmt w:val="bullet"/>
      <w:lvlText w:val="•"/>
      <w:lvlJc w:val="left"/>
      <w:pPr>
        <w:ind w:left="6874" w:hanging="116"/>
      </w:pPr>
      <w:rPr>
        <w:rFonts w:hint="default"/>
        <w:lang w:val="cs-CZ" w:eastAsia="cs-CZ" w:bidi="cs-CZ"/>
      </w:rPr>
    </w:lvl>
    <w:lvl w:ilvl="8" w:tplc="08AE751C">
      <w:numFmt w:val="bullet"/>
      <w:lvlText w:val="•"/>
      <w:lvlJc w:val="left"/>
      <w:pPr>
        <w:ind w:left="7816" w:hanging="116"/>
      </w:pPr>
      <w:rPr>
        <w:rFonts w:hint="default"/>
        <w:lang w:val="cs-CZ" w:eastAsia="cs-CZ" w:bidi="cs-CZ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0F2C"/>
    <w:rsid w:val="00076419"/>
    <w:rsid w:val="00280F2C"/>
    <w:rsid w:val="00C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F7A886"/>
  <w15:docId w15:val="{333C1623-D051-426A-9529-E493DC8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7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4814</Words>
  <Characters>28403</Characters>
  <Application>Microsoft Office Word</Application>
  <DocSecurity>0</DocSecurity>
  <Lines>236</Lines>
  <Paragraphs>66</Paragraphs>
  <ScaleCrop>false</ScaleCrop>
  <Company>SFZP</Company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2021-08-31T06:12:00Z</dcterms:created>
  <dcterms:modified xsi:type="dcterms:W3CDTF">2021-08-31T06:12:00Z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