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297A" w14:textId="7B3AF451" w:rsidR="003D7B32" w:rsidRDefault="003D7B32" w:rsidP="003D7B32">
      <w:pPr>
        <w:spacing w:before="480" w:line="276" w:lineRule="auto"/>
        <w:jc w:val="center"/>
        <w:rPr>
          <w:rFonts w:ascii="Calibri" w:hAnsi="Calibri" w:cs="Tahoma"/>
          <w:b/>
          <w:sz w:val="22"/>
          <w:szCs w:val="22"/>
        </w:rPr>
      </w:pPr>
      <w:r w:rsidRPr="003D7B32">
        <w:rPr>
          <w:rFonts w:ascii="Calibri" w:hAnsi="Calibri" w:cs="Tahoma"/>
          <w:b/>
          <w:sz w:val="22"/>
          <w:szCs w:val="22"/>
        </w:rPr>
        <w:t>Dodatek č. 1</w:t>
      </w:r>
      <w:r>
        <w:rPr>
          <w:rFonts w:ascii="Calibri" w:hAnsi="Calibri" w:cs="Tahoma"/>
          <w:b/>
          <w:sz w:val="22"/>
          <w:szCs w:val="22"/>
        </w:rPr>
        <w:br/>
      </w:r>
      <w:r w:rsidRPr="003D7B32">
        <w:rPr>
          <w:rFonts w:ascii="Calibri" w:hAnsi="Calibri" w:cs="Tahoma"/>
          <w:b/>
          <w:sz w:val="22"/>
          <w:szCs w:val="22"/>
        </w:rPr>
        <w:t>k příkazní smlouvě ze dne 16. 12. 2016</w:t>
      </w:r>
    </w:p>
    <w:p w14:paraId="7D57673F" w14:textId="37A837A3" w:rsidR="00115759" w:rsidRPr="00115759" w:rsidRDefault="00115759" w:rsidP="00115759">
      <w:pPr>
        <w:spacing w:before="480" w:line="276" w:lineRule="auto"/>
        <w:jc w:val="both"/>
        <w:rPr>
          <w:rFonts w:ascii="Calibri" w:hAnsi="Calibri" w:cs="Tahoma"/>
          <w:b/>
          <w:sz w:val="22"/>
          <w:szCs w:val="22"/>
        </w:rPr>
      </w:pPr>
      <w:r w:rsidRPr="00115759">
        <w:rPr>
          <w:rFonts w:ascii="Calibri" w:hAnsi="Calibri" w:cs="Tahoma"/>
          <w:b/>
          <w:sz w:val="22"/>
          <w:szCs w:val="22"/>
        </w:rPr>
        <w:t>Smluvní strany:</w:t>
      </w:r>
    </w:p>
    <w:p w14:paraId="1D20CFCE" w14:textId="77777777" w:rsidR="00115759" w:rsidRPr="00115759" w:rsidRDefault="00115759" w:rsidP="00115759">
      <w:pPr>
        <w:spacing w:line="276" w:lineRule="auto"/>
        <w:jc w:val="both"/>
        <w:rPr>
          <w:rFonts w:ascii="Calibri" w:hAnsi="Calibri" w:cs="Tahoma"/>
          <w:b/>
          <w:bCs/>
          <w:sz w:val="22"/>
          <w:szCs w:val="22"/>
        </w:rPr>
      </w:pPr>
      <w:r w:rsidRPr="00115759">
        <w:rPr>
          <w:rFonts w:ascii="Calibri" w:hAnsi="Calibri" w:cs="Tahoma"/>
          <w:b/>
          <w:bCs/>
          <w:sz w:val="22"/>
          <w:szCs w:val="22"/>
        </w:rPr>
        <w:tab/>
      </w:r>
    </w:p>
    <w:p w14:paraId="7C65BBED" w14:textId="77777777" w:rsidR="003D7B32" w:rsidRDefault="003D7B32" w:rsidP="003D7B32">
      <w:pPr>
        <w:spacing w:line="276" w:lineRule="auto"/>
        <w:jc w:val="both"/>
        <w:rPr>
          <w:rFonts w:ascii="Calibri" w:hAnsi="Calibri" w:cs="Tahoma"/>
          <w:b/>
          <w:bCs/>
          <w:sz w:val="22"/>
          <w:szCs w:val="22"/>
        </w:rPr>
      </w:pPr>
      <w:r w:rsidRPr="003D7B32">
        <w:rPr>
          <w:rFonts w:ascii="Calibri" w:hAnsi="Calibri" w:cs="Tahoma"/>
          <w:b/>
          <w:bCs/>
          <w:sz w:val="22"/>
          <w:szCs w:val="22"/>
        </w:rPr>
        <w:t>Ošetřovatelský domov Praha 3, p. o.</w:t>
      </w:r>
    </w:p>
    <w:p w14:paraId="7B0269A4" w14:textId="0DBD8B38" w:rsidR="00457376" w:rsidRDefault="00115759" w:rsidP="002D2F4B">
      <w:pPr>
        <w:spacing w:line="276" w:lineRule="auto"/>
        <w:ind w:firstLine="426"/>
        <w:jc w:val="both"/>
        <w:rPr>
          <w:rFonts w:ascii="Calibri" w:hAnsi="Calibri" w:cs="Tahoma"/>
          <w:sz w:val="22"/>
          <w:szCs w:val="22"/>
        </w:rPr>
      </w:pPr>
      <w:r w:rsidRPr="00115759">
        <w:rPr>
          <w:rFonts w:ascii="Calibri" w:hAnsi="Calibri" w:cs="Tahoma"/>
          <w:sz w:val="22"/>
          <w:szCs w:val="22"/>
        </w:rPr>
        <w:t>Se sídlem:</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003D7B32" w:rsidRPr="003D7B32">
        <w:rPr>
          <w:rFonts w:ascii="Calibri" w:hAnsi="Calibri" w:cs="Tahoma"/>
          <w:sz w:val="22"/>
          <w:szCs w:val="22"/>
        </w:rPr>
        <w:t>Pod lipami 2570/44, Praha 3 – Žižkov, 130 00 Praha 3</w:t>
      </w:r>
    </w:p>
    <w:p w14:paraId="601B88AF" w14:textId="640E1899" w:rsidR="00115759" w:rsidRPr="00115759" w:rsidRDefault="00115759" w:rsidP="00115759">
      <w:pPr>
        <w:spacing w:line="276" w:lineRule="auto"/>
        <w:ind w:firstLine="426"/>
        <w:jc w:val="both"/>
        <w:rPr>
          <w:rFonts w:ascii="Calibri" w:hAnsi="Calibri" w:cs="Tahoma"/>
          <w:sz w:val="22"/>
          <w:szCs w:val="22"/>
        </w:rPr>
      </w:pPr>
      <w:r w:rsidRPr="00115759">
        <w:rPr>
          <w:rFonts w:ascii="Calibri" w:hAnsi="Calibri" w:cs="Tahoma"/>
          <w:sz w:val="22"/>
          <w:szCs w:val="22"/>
        </w:rPr>
        <w:t>Zastoupená:</w:t>
      </w:r>
      <w:r w:rsidRPr="00115759">
        <w:rPr>
          <w:rFonts w:ascii="Calibri" w:hAnsi="Calibri" w:cs="Tahoma"/>
          <w:sz w:val="22"/>
          <w:szCs w:val="22"/>
        </w:rPr>
        <w:tab/>
      </w:r>
      <w:r w:rsidR="006D5E4D">
        <w:rPr>
          <w:rFonts w:ascii="Calibri" w:hAnsi="Calibri" w:cs="Tahoma"/>
          <w:sz w:val="22"/>
          <w:szCs w:val="22"/>
        </w:rPr>
        <w:t xml:space="preserve">             </w:t>
      </w:r>
      <w:r w:rsidR="003D7B32">
        <w:rPr>
          <w:rFonts w:ascii="Calibri" w:hAnsi="Calibri" w:cs="Tahoma"/>
          <w:sz w:val="22"/>
          <w:szCs w:val="22"/>
        </w:rPr>
        <w:t xml:space="preserve"> ředit</w:t>
      </w:r>
      <w:r w:rsidR="00C719B5">
        <w:rPr>
          <w:rFonts w:ascii="Calibri" w:hAnsi="Calibri" w:cs="Tahoma"/>
          <w:sz w:val="22"/>
          <w:szCs w:val="22"/>
        </w:rPr>
        <w:t>el</w:t>
      </w:r>
      <w:r w:rsidR="006D5E4D">
        <w:rPr>
          <w:rFonts w:ascii="Calibri" w:hAnsi="Calibri" w:cs="Tahoma"/>
          <w:sz w:val="22"/>
          <w:szCs w:val="22"/>
        </w:rPr>
        <w:t>ka</w:t>
      </w:r>
    </w:p>
    <w:p w14:paraId="1B57963D" w14:textId="11C4746D" w:rsidR="00115759" w:rsidRPr="00115759" w:rsidRDefault="00115759" w:rsidP="00FD1D04">
      <w:pPr>
        <w:spacing w:line="276" w:lineRule="auto"/>
        <w:ind w:firstLine="426"/>
        <w:jc w:val="both"/>
        <w:rPr>
          <w:rFonts w:ascii="Calibri" w:hAnsi="Calibri" w:cs="Tahoma"/>
          <w:sz w:val="22"/>
          <w:szCs w:val="22"/>
        </w:rPr>
      </w:pPr>
      <w:r w:rsidRPr="00115759">
        <w:rPr>
          <w:rFonts w:ascii="Calibri" w:hAnsi="Calibri" w:cs="Tahoma"/>
          <w:sz w:val="22"/>
          <w:szCs w:val="22"/>
        </w:rPr>
        <w:t>IČ:</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003D7B32" w:rsidRPr="003D7B32">
        <w:rPr>
          <w:rFonts w:ascii="Calibri" w:hAnsi="Calibri" w:cs="Tahoma"/>
          <w:sz w:val="22"/>
          <w:szCs w:val="22"/>
        </w:rPr>
        <w:t>659 90 641</w:t>
      </w:r>
    </w:p>
    <w:p w14:paraId="0A2B74E2" w14:textId="1E5E99A6" w:rsidR="00115759" w:rsidRPr="00115759" w:rsidRDefault="00115759" w:rsidP="00FD1D04">
      <w:pPr>
        <w:spacing w:line="276" w:lineRule="auto"/>
        <w:ind w:firstLine="426"/>
        <w:jc w:val="both"/>
        <w:rPr>
          <w:rFonts w:ascii="Calibri" w:hAnsi="Calibri" w:cs="Tahoma"/>
          <w:sz w:val="22"/>
          <w:szCs w:val="22"/>
        </w:rPr>
      </w:pPr>
      <w:r w:rsidRPr="00115759">
        <w:rPr>
          <w:rFonts w:ascii="Calibri" w:hAnsi="Calibri" w:cs="Tahoma"/>
          <w:sz w:val="22"/>
          <w:szCs w:val="22"/>
        </w:rPr>
        <w:t>DIČ:</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00FD1D04">
        <w:rPr>
          <w:rFonts w:ascii="Calibri" w:hAnsi="Calibri" w:cs="Tahoma"/>
          <w:sz w:val="22"/>
          <w:szCs w:val="22"/>
        </w:rPr>
        <w:t>CZ</w:t>
      </w:r>
      <w:r w:rsidR="003D7B32" w:rsidRPr="003D7B32">
        <w:rPr>
          <w:rFonts w:ascii="Calibri" w:hAnsi="Calibri" w:cs="Tahoma"/>
          <w:sz w:val="22"/>
          <w:szCs w:val="22"/>
        </w:rPr>
        <w:t>659 90 641</w:t>
      </w:r>
    </w:p>
    <w:p w14:paraId="04639D44" w14:textId="77777777" w:rsidR="00115759" w:rsidRPr="00115759" w:rsidRDefault="00115759" w:rsidP="003D7B32">
      <w:pPr>
        <w:spacing w:line="276" w:lineRule="auto"/>
        <w:jc w:val="both"/>
        <w:rPr>
          <w:rFonts w:ascii="Calibri" w:hAnsi="Calibri" w:cs="Tahoma"/>
          <w:sz w:val="22"/>
          <w:szCs w:val="22"/>
        </w:rPr>
      </w:pPr>
    </w:p>
    <w:p w14:paraId="7C94E455" w14:textId="77777777" w:rsidR="00115759" w:rsidRPr="00115759" w:rsidRDefault="00115759" w:rsidP="00115759">
      <w:pPr>
        <w:spacing w:line="276" w:lineRule="auto"/>
        <w:ind w:firstLine="426"/>
        <w:jc w:val="both"/>
        <w:rPr>
          <w:rFonts w:ascii="Calibri" w:hAnsi="Calibri" w:cs="Tahoma"/>
          <w:sz w:val="22"/>
          <w:szCs w:val="22"/>
        </w:rPr>
      </w:pPr>
      <w:r w:rsidRPr="00115759">
        <w:rPr>
          <w:rFonts w:ascii="Calibri" w:hAnsi="Calibri" w:cs="Tahoma"/>
          <w:sz w:val="22"/>
          <w:szCs w:val="22"/>
        </w:rPr>
        <w:t xml:space="preserve">(dále jen </w:t>
      </w:r>
      <w:r w:rsidRPr="00115759">
        <w:rPr>
          <w:rFonts w:ascii="Calibri" w:hAnsi="Calibri" w:cs="Tahoma"/>
          <w:b/>
          <w:sz w:val="22"/>
          <w:szCs w:val="22"/>
        </w:rPr>
        <w:t>„Příkazce“</w:t>
      </w:r>
      <w:r w:rsidRPr="00115759">
        <w:rPr>
          <w:rFonts w:ascii="Calibri" w:hAnsi="Calibri" w:cs="Tahoma"/>
          <w:sz w:val="22"/>
          <w:szCs w:val="22"/>
        </w:rPr>
        <w:t>)</w:t>
      </w:r>
    </w:p>
    <w:p w14:paraId="77089EA4" w14:textId="77777777" w:rsidR="00115759" w:rsidRPr="00115759" w:rsidRDefault="00115759" w:rsidP="00115759">
      <w:pPr>
        <w:spacing w:line="276" w:lineRule="auto"/>
        <w:ind w:firstLine="426"/>
        <w:jc w:val="both"/>
        <w:rPr>
          <w:rFonts w:ascii="Calibri" w:hAnsi="Calibri" w:cs="Tahoma"/>
          <w:sz w:val="22"/>
          <w:szCs w:val="22"/>
        </w:rPr>
      </w:pPr>
    </w:p>
    <w:p w14:paraId="20BAECE5" w14:textId="77777777" w:rsidR="00115759" w:rsidRPr="00115759" w:rsidRDefault="00115759" w:rsidP="00115759">
      <w:pPr>
        <w:spacing w:line="276" w:lineRule="auto"/>
        <w:jc w:val="center"/>
        <w:rPr>
          <w:rFonts w:ascii="Calibri" w:hAnsi="Calibri" w:cs="Tahoma"/>
          <w:sz w:val="22"/>
          <w:szCs w:val="22"/>
        </w:rPr>
      </w:pPr>
      <w:r w:rsidRPr="00115759">
        <w:rPr>
          <w:rFonts w:ascii="Calibri" w:hAnsi="Calibri" w:cs="Tahoma"/>
          <w:sz w:val="22"/>
          <w:szCs w:val="22"/>
        </w:rPr>
        <w:t>a</w:t>
      </w:r>
    </w:p>
    <w:p w14:paraId="3E1ED5A6" w14:textId="77777777" w:rsidR="00115759" w:rsidRPr="00115759" w:rsidRDefault="00115759" w:rsidP="00115759">
      <w:pPr>
        <w:spacing w:line="276" w:lineRule="auto"/>
        <w:jc w:val="center"/>
        <w:rPr>
          <w:rFonts w:ascii="Calibri" w:hAnsi="Calibri" w:cs="Tahoma"/>
          <w:sz w:val="22"/>
          <w:szCs w:val="22"/>
        </w:rPr>
      </w:pPr>
    </w:p>
    <w:p w14:paraId="3FF70D95" w14:textId="066659C3" w:rsidR="00115759" w:rsidRPr="00115759" w:rsidRDefault="00115759" w:rsidP="00115759">
      <w:pPr>
        <w:spacing w:line="276" w:lineRule="auto"/>
        <w:jc w:val="both"/>
        <w:rPr>
          <w:rFonts w:ascii="Calibri" w:hAnsi="Calibri" w:cs="Tahoma"/>
          <w:b/>
          <w:bCs/>
          <w:sz w:val="22"/>
          <w:szCs w:val="22"/>
        </w:rPr>
      </w:pPr>
      <w:r w:rsidRPr="00115759">
        <w:rPr>
          <w:rFonts w:ascii="Calibri" w:hAnsi="Calibri" w:cs="Tahoma"/>
          <w:b/>
          <w:bCs/>
          <w:sz w:val="22"/>
          <w:szCs w:val="22"/>
        </w:rPr>
        <w:t>CONTADORIA CZ</w:t>
      </w:r>
      <w:r w:rsidR="003D7B32">
        <w:rPr>
          <w:rFonts w:ascii="Calibri" w:hAnsi="Calibri" w:cs="Tahoma"/>
          <w:b/>
          <w:bCs/>
          <w:sz w:val="22"/>
          <w:szCs w:val="22"/>
        </w:rPr>
        <w:t xml:space="preserve"> </w:t>
      </w:r>
      <w:proofErr w:type="spellStart"/>
      <w:r w:rsidR="003D7B32">
        <w:rPr>
          <w:rFonts w:ascii="Calibri" w:hAnsi="Calibri" w:cs="Tahoma"/>
          <w:b/>
          <w:bCs/>
          <w:sz w:val="22"/>
          <w:szCs w:val="22"/>
        </w:rPr>
        <w:t>social</w:t>
      </w:r>
      <w:proofErr w:type="spellEnd"/>
      <w:r w:rsidR="003D7B32">
        <w:rPr>
          <w:rFonts w:ascii="Calibri" w:hAnsi="Calibri" w:cs="Tahoma"/>
          <w:b/>
          <w:bCs/>
          <w:sz w:val="22"/>
          <w:szCs w:val="22"/>
        </w:rPr>
        <w:t xml:space="preserve"> care</w:t>
      </w:r>
      <w:r w:rsidRPr="00115759">
        <w:rPr>
          <w:rFonts w:ascii="Calibri" w:hAnsi="Calibri" w:cs="Tahoma"/>
          <w:b/>
          <w:bCs/>
          <w:sz w:val="22"/>
          <w:szCs w:val="22"/>
        </w:rPr>
        <w:t xml:space="preserve"> s.r.o.</w:t>
      </w:r>
    </w:p>
    <w:p w14:paraId="03D0E386" w14:textId="47DCED97" w:rsidR="00115759" w:rsidRPr="00115759" w:rsidRDefault="00115759" w:rsidP="00115759">
      <w:pPr>
        <w:spacing w:line="276" w:lineRule="auto"/>
        <w:ind w:firstLine="360"/>
        <w:jc w:val="both"/>
        <w:rPr>
          <w:rFonts w:ascii="Calibri" w:hAnsi="Calibri" w:cs="Tahoma"/>
          <w:sz w:val="22"/>
          <w:szCs w:val="22"/>
        </w:rPr>
      </w:pPr>
      <w:r w:rsidRPr="00115759">
        <w:rPr>
          <w:rFonts w:ascii="Calibri" w:hAnsi="Calibri" w:cs="Tahoma"/>
          <w:sz w:val="22"/>
          <w:szCs w:val="22"/>
        </w:rPr>
        <w:t>Se sídlem:</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00596E21">
        <w:rPr>
          <w:rFonts w:ascii="Calibri" w:hAnsi="Calibri" w:cs="Tahoma"/>
          <w:sz w:val="22"/>
          <w:szCs w:val="22"/>
        </w:rPr>
        <w:t>Sanderova 1616/12,</w:t>
      </w:r>
      <w:r w:rsidRPr="00115759">
        <w:rPr>
          <w:rFonts w:ascii="Calibri" w:hAnsi="Calibri" w:cs="Tahoma"/>
          <w:sz w:val="22"/>
          <w:szCs w:val="22"/>
        </w:rPr>
        <w:t xml:space="preserve"> </w:t>
      </w:r>
      <w:r w:rsidR="00596E21">
        <w:rPr>
          <w:rFonts w:ascii="Calibri" w:hAnsi="Calibri" w:cs="Tahoma"/>
          <w:sz w:val="22"/>
          <w:szCs w:val="22"/>
        </w:rPr>
        <w:t>Holešovice</w:t>
      </w:r>
      <w:r w:rsidRPr="00115759">
        <w:rPr>
          <w:rFonts w:ascii="Calibri" w:hAnsi="Calibri" w:cs="Tahoma"/>
          <w:sz w:val="22"/>
          <w:szCs w:val="22"/>
        </w:rPr>
        <w:t>, 1</w:t>
      </w:r>
      <w:r w:rsidR="00596E21">
        <w:rPr>
          <w:rFonts w:ascii="Calibri" w:hAnsi="Calibri" w:cs="Tahoma"/>
          <w:sz w:val="22"/>
          <w:szCs w:val="22"/>
        </w:rPr>
        <w:t>7</w:t>
      </w:r>
      <w:r w:rsidRPr="00115759">
        <w:rPr>
          <w:rFonts w:ascii="Calibri" w:hAnsi="Calibri" w:cs="Tahoma"/>
          <w:sz w:val="22"/>
          <w:szCs w:val="22"/>
        </w:rPr>
        <w:t xml:space="preserve">0 00 Praha </w:t>
      </w:r>
      <w:r w:rsidR="00596E21">
        <w:rPr>
          <w:rFonts w:ascii="Calibri" w:hAnsi="Calibri" w:cs="Tahoma"/>
          <w:sz w:val="22"/>
          <w:szCs w:val="22"/>
        </w:rPr>
        <w:t>7</w:t>
      </w:r>
    </w:p>
    <w:p w14:paraId="7FB54FB6" w14:textId="75CE7261" w:rsidR="00115759" w:rsidRPr="00115759" w:rsidRDefault="00115759" w:rsidP="00115759">
      <w:pPr>
        <w:spacing w:line="276" w:lineRule="auto"/>
        <w:ind w:firstLine="360"/>
        <w:jc w:val="both"/>
        <w:rPr>
          <w:rFonts w:ascii="Calibri" w:hAnsi="Calibri" w:cs="Tahoma"/>
          <w:sz w:val="22"/>
          <w:szCs w:val="22"/>
        </w:rPr>
      </w:pPr>
      <w:r w:rsidRPr="00115759">
        <w:rPr>
          <w:rFonts w:ascii="Calibri" w:hAnsi="Calibri" w:cs="Tahoma"/>
          <w:sz w:val="22"/>
          <w:szCs w:val="22"/>
        </w:rPr>
        <w:t>Zastoupená:</w:t>
      </w:r>
      <w:r w:rsidRPr="00115759">
        <w:rPr>
          <w:rFonts w:ascii="Calibri" w:hAnsi="Calibri" w:cs="Tahoma"/>
          <w:sz w:val="22"/>
          <w:szCs w:val="22"/>
        </w:rPr>
        <w:tab/>
      </w:r>
      <w:r w:rsidRPr="00115759">
        <w:rPr>
          <w:rFonts w:ascii="Calibri" w:hAnsi="Calibri" w:cs="Tahoma"/>
          <w:sz w:val="22"/>
          <w:szCs w:val="22"/>
        </w:rPr>
        <w:tab/>
      </w:r>
    </w:p>
    <w:p w14:paraId="69BFF69F" w14:textId="7B93CA13" w:rsidR="00115759" w:rsidRPr="00115759" w:rsidRDefault="00115759" w:rsidP="00115759">
      <w:pPr>
        <w:spacing w:line="276" w:lineRule="auto"/>
        <w:ind w:firstLine="360"/>
        <w:jc w:val="both"/>
        <w:rPr>
          <w:rFonts w:ascii="Calibri" w:hAnsi="Calibri" w:cs="Tahoma"/>
          <w:sz w:val="22"/>
          <w:szCs w:val="22"/>
        </w:rPr>
      </w:pPr>
      <w:r w:rsidRPr="00115759">
        <w:rPr>
          <w:rFonts w:ascii="Calibri" w:hAnsi="Calibri" w:cs="Tahoma"/>
          <w:sz w:val="22"/>
          <w:szCs w:val="22"/>
        </w:rPr>
        <w:t>IČ:</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003D7B32" w:rsidRPr="003D7B32">
        <w:rPr>
          <w:rFonts w:ascii="Calibri" w:hAnsi="Calibri" w:cs="Tahoma"/>
          <w:bCs/>
          <w:sz w:val="22"/>
          <w:szCs w:val="22"/>
        </w:rPr>
        <w:t>043</w:t>
      </w:r>
      <w:r w:rsidR="003D7B32">
        <w:rPr>
          <w:rFonts w:ascii="Calibri" w:hAnsi="Calibri" w:cs="Tahoma"/>
          <w:bCs/>
          <w:sz w:val="22"/>
          <w:szCs w:val="22"/>
        </w:rPr>
        <w:t xml:space="preserve"> </w:t>
      </w:r>
      <w:r w:rsidR="003D7B32" w:rsidRPr="003D7B32">
        <w:rPr>
          <w:rFonts w:ascii="Calibri" w:hAnsi="Calibri" w:cs="Tahoma"/>
          <w:bCs/>
          <w:sz w:val="22"/>
          <w:szCs w:val="22"/>
        </w:rPr>
        <w:t>20</w:t>
      </w:r>
      <w:r w:rsidR="003D7B32">
        <w:rPr>
          <w:rFonts w:ascii="Calibri" w:hAnsi="Calibri" w:cs="Tahoma"/>
          <w:bCs/>
          <w:sz w:val="22"/>
          <w:szCs w:val="22"/>
        </w:rPr>
        <w:t xml:space="preserve"> </w:t>
      </w:r>
      <w:r w:rsidR="003D7B32" w:rsidRPr="003D7B32">
        <w:rPr>
          <w:rFonts w:ascii="Calibri" w:hAnsi="Calibri" w:cs="Tahoma"/>
          <w:bCs/>
          <w:sz w:val="22"/>
          <w:szCs w:val="22"/>
        </w:rPr>
        <w:t>867</w:t>
      </w:r>
    </w:p>
    <w:p w14:paraId="04651532" w14:textId="3042A1F3" w:rsidR="00115759" w:rsidRPr="00115759" w:rsidRDefault="00115759" w:rsidP="00115759">
      <w:pPr>
        <w:spacing w:line="276" w:lineRule="auto"/>
        <w:ind w:firstLine="360"/>
        <w:jc w:val="both"/>
        <w:rPr>
          <w:rFonts w:ascii="Calibri" w:hAnsi="Calibri" w:cs="Tahoma"/>
          <w:sz w:val="22"/>
          <w:szCs w:val="22"/>
        </w:rPr>
      </w:pPr>
      <w:r w:rsidRPr="00115759">
        <w:rPr>
          <w:rFonts w:ascii="Calibri" w:hAnsi="Calibri" w:cs="Tahoma"/>
          <w:sz w:val="22"/>
          <w:szCs w:val="22"/>
        </w:rPr>
        <w:t>DIČ:</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t>CZ</w:t>
      </w:r>
      <w:r w:rsidR="003D7B32" w:rsidRPr="003D7B32">
        <w:rPr>
          <w:rFonts w:ascii="Calibri" w:hAnsi="Calibri" w:cs="Tahoma"/>
          <w:sz w:val="22"/>
          <w:szCs w:val="22"/>
        </w:rPr>
        <w:t>04320867</w:t>
      </w:r>
    </w:p>
    <w:p w14:paraId="34EAD410" w14:textId="128766FB" w:rsidR="00115759" w:rsidRPr="00115759" w:rsidRDefault="00115759" w:rsidP="00115759">
      <w:pPr>
        <w:spacing w:line="276" w:lineRule="auto"/>
        <w:ind w:firstLine="360"/>
        <w:jc w:val="both"/>
        <w:rPr>
          <w:rFonts w:ascii="Calibri" w:hAnsi="Calibri" w:cs="Tahoma"/>
          <w:sz w:val="22"/>
          <w:szCs w:val="22"/>
        </w:rPr>
      </w:pPr>
      <w:r w:rsidRPr="00115759">
        <w:rPr>
          <w:rFonts w:ascii="Calibri" w:hAnsi="Calibri" w:cs="Tahoma"/>
          <w:sz w:val="22"/>
          <w:szCs w:val="22"/>
        </w:rPr>
        <w:t>Spisová značka:</w:t>
      </w:r>
      <w:r w:rsidRPr="00115759">
        <w:rPr>
          <w:rFonts w:ascii="Calibri" w:hAnsi="Calibri" w:cs="Tahoma"/>
          <w:sz w:val="22"/>
          <w:szCs w:val="22"/>
        </w:rPr>
        <w:tab/>
      </w:r>
      <w:r w:rsidRPr="00115759">
        <w:rPr>
          <w:rFonts w:ascii="Calibri" w:hAnsi="Calibri" w:cs="Tahoma"/>
          <w:sz w:val="22"/>
          <w:szCs w:val="22"/>
        </w:rPr>
        <w:tab/>
        <w:t xml:space="preserve">C </w:t>
      </w:r>
      <w:r w:rsidR="003D7B32" w:rsidRPr="003D7B32">
        <w:rPr>
          <w:rFonts w:ascii="Calibri" w:hAnsi="Calibri" w:cs="Tahoma"/>
          <w:sz w:val="22"/>
          <w:szCs w:val="22"/>
        </w:rPr>
        <w:t xml:space="preserve">245887 </w:t>
      </w:r>
      <w:r w:rsidRPr="00115759">
        <w:rPr>
          <w:rFonts w:ascii="Calibri" w:hAnsi="Calibri" w:cs="Tahoma"/>
          <w:sz w:val="22"/>
          <w:szCs w:val="22"/>
        </w:rPr>
        <w:t>vedená u Městského soudu v Praze</w:t>
      </w:r>
    </w:p>
    <w:p w14:paraId="2FD64CCB" w14:textId="77777777" w:rsidR="00115759" w:rsidRPr="00115759" w:rsidRDefault="00115759" w:rsidP="00115759">
      <w:pPr>
        <w:spacing w:line="276" w:lineRule="auto"/>
        <w:ind w:firstLine="360"/>
        <w:jc w:val="both"/>
        <w:rPr>
          <w:rFonts w:ascii="Calibri" w:hAnsi="Calibri" w:cs="Tahoma"/>
          <w:sz w:val="22"/>
          <w:szCs w:val="22"/>
        </w:rPr>
      </w:pPr>
    </w:p>
    <w:p w14:paraId="4B4CDF90" w14:textId="77777777" w:rsidR="00115759" w:rsidRPr="00115759" w:rsidRDefault="00115759" w:rsidP="00115759">
      <w:pPr>
        <w:spacing w:line="276" w:lineRule="auto"/>
        <w:ind w:firstLine="360"/>
        <w:jc w:val="both"/>
        <w:rPr>
          <w:rFonts w:ascii="Calibri" w:hAnsi="Calibri" w:cs="Tahoma"/>
          <w:sz w:val="22"/>
          <w:szCs w:val="22"/>
        </w:rPr>
      </w:pPr>
      <w:r w:rsidRPr="00115759">
        <w:rPr>
          <w:rFonts w:ascii="Calibri" w:hAnsi="Calibri" w:cs="Tahoma"/>
          <w:sz w:val="22"/>
          <w:szCs w:val="22"/>
        </w:rPr>
        <w:t>(dále jen „</w:t>
      </w:r>
      <w:r w:rsidRPr="00115759">
        <w:rPr>
          <w:rFonts w:ascii="Calibri" w:hAnsi="Calibri" w:cs="Tahoma"/>
          <w:b/>
          <w:i/>
          <w:sz w:val="22"/>
          <w:szCs w:val="22"/>
        </w:rPr>
        <w:t>Příkazník</w:t>
      </w:r>
      <w:r w:rsidRPr="00115759">
        <w:rPr>
          <w:rFonts w:ascii="Calibri" w:hAnsi="Calibri" w:cs="Tahoma"/>
          <w:sz w:val="22"/>
          <w:szCs w:val="22"/>
        </w:rPr>
        <w:t>“)</w:t>
      </w:r>
    </w:p>
    <w:p w14:paraId="5F296CA7" w14:textId="77777777" w:rsidR="00115759" w:rsidRPr="00115759" w:rsidRDefault="00115759" w:rsidP="00115759">
      <w:pPr>
        <w:spacing w:line="276" w:lineRule="auto"/>
        <w:jc w:val="center"/>
        <w:rPr>
          <w:rFonts w:ascii="Calibri" w:hAnsi="Calibri" w:cs="Tahoma"/>
          <w:b/>
          <w:sz w:val="22"/>
          <w:szCs w:val="22"/>
        </w:rPr>
      </w:pPr>
    </w:p>
    <w:p w14:paraId="219B0D42" w14:textId="77777777" w:rsidR="003D7B32" w:rsidRPr="00551231" w:rsidRDefault="003D7B32" w:rsidP="003D7B32">
      <w:pPr>
        <w:spacing w:after="120"/>
        <w:jc w:val="center"/>
        <w:rPr>
          <w:rFonts w:asciiTheme="majorHAnsi" w:hAnsiTheme="majorHAnsi" w:cstheme="majorHAnsi"/>
          <w:b/>
          <w:bCs/>
          <w:sz w:val="22"/>
          <w:szCs w:val="22"/>
        </w:rPr>
      </w:pPr>
      <w:r w:rsidRPr="00551231">
        <w:rPr>
          <w:rFonts w:asciiTheme="majorHAnsi" w:hAnsiTheme="majorHAnsi" w:cstheme="majorHAnsi"/>
          <w:b/>
          <w:bCs/>
          <w:sz w:val="22"/>
          <w:szCs w:val="22"/>
        </w:rPr>
        <w:t>spolu níže uvedeného dne, měsíce a roku uzavřely tento</w:t>
      </w:r>
    </w:p>
    <w:p w14:paraId="039181FD" w14:textId="4600A3DC" w:rsidR="003D7B32" w:rsidRPr="00551231" w:rsidRDefault="003D7B32" w:rsidP="003D7B32">
      <w:pPr>
        <w:spacing w:after="120"/>
        <w:jc w:val="center"/>
        <w:rPr>
          <w:rFonts w:asciiTheme="majorHAnsi" w:eastAsia="Times New Roman" w:hAnsiTheme="majorHAnsi" w:cstheme="majorHAnsi"/>
          <w:b/>
          <w:bCs/>
          <w:sz w:val="22"/>
          <w:szCs w:val="22"/>
        </w:rPr>
      </w:pPr>
      <w:r w:rsidRPr="00551231">
        <w:rPr>
          <w:rFonts w:asciiTheme="majorHAnsi" w:hAnsiTheme="majorHAnsi" w:cstheme="majorHAnsi"/>
          <w:b/>
          <w:bCs/>
          <w:sz w:val="22"/>
          <w:szCs w:val="22"/>
        </w:rPr>
        <w:t>dodatek č. 1 k příkazní smlouvě ze dne 16. 12. 2016</w:t>
      </w:r>
    </w:p>
    <w:p w14:paraId="003466E9" w14:textId="77777777" w:rsidR="003D7B32" w:rsidRPr="003D7B32" w:rsidRDefault="003D7B32" w:rsidP="003D7B32">
      <w:pPr>
        <w:spacing w:after="120"/>
        <w:jc w:val="both"/>
        <w:rPr>
          <w:rFonts w:asciiTheme="majorHAnsi" w:hAnsiTheme="majorHAnsi" w:cstheme="majorHAnsi"/>
          <w:sz w:val="22"/>
          <w:szCs w:val="22"/>
        </w:rPr>
      </w:pPr>
    </w:p>
    <w:p w14:paraId="755C9B42" w14:textId="77777777" w:rsidR="003D7B32" w:rsidRPr="003D7B32" w:rsidRDefault="003D7B32" w:rsidP="003D7B32">
      <w:pPr>
        <w:jc w:val="center"/>
        <w:rPr>
          <w:rFonts w:asciiTheme="majorHAnsi" w:eastAsia="Times New Roman" w:hAnsiTheme="majorHAnsi" w:cstheme="majorHAnsi"/>
          <w:b/>
          <w:bCs/>
          <w:sz w:val="22"/>
          <w:szCs w:val="22"/>
        </w:rPr>
      </w:pPr>
      <w:r w:rsidRPr="003D7B32">
        <w:rPr>
          <w:rFonts w:asciiTheme="majorHAnsi" w:hAnsiTheme="majorHAnsi" w:cstheme="majorHAnsi"/>
          <w:b/>
          <w:bCs/>
          <w:sz w:val="22"/>
          <w:szCs w:val="22"/>
        </w:rPr>
        <w:t>Článek I.</w:t>
      </w:r>
    </w:p>
    <w:p w14:paraId="7CBD3008" w14:textId="77777777" w:rsidR="003D7B32" w:rsidRPr="003D7B32" w:rsidRDefault="003D7B32" w:rsidP="003D7B32">
      <w:pPr>
        <w:jc w:val="center"/>
        <w:rPr>
          <w:rFonts w:asciiTheme="majorHAnsi" w:eastAsia="Times New Roman" w:hAnsiTheme="majorHAnsi" w:cstheme="majorHAnsi"/>
          <w:b/>
          <w:bCs/>
          <w:sz w:val="22"/>
          <w:szCs w:val="22"/>
        </w:rPr>
      </w:pPr>
      <w:r w:rsidRPr="003D7B32">
        <w:rPr>
          <w:rFonts w:asciiTheme="majorHAnsi" w:hAnsiTheme="majorHAnsi" w:cstheme="majorHAnsi"/>
          <w:b/>
          <w:bCs/>
          <w:sz w:val="22"/>
          <w:szCs w:val="22"/>
        </w:rPr>
        <w:t>Úvodní ustanovení</w:t>
      </w:r>
    </w:p>
    <w:p w14:paraId="00E89148" w14:textId="77777777" w:rsidR="003D7B32" w:rsidRPr="003D7B32" w:rsidRDefault="003D7B32" w:rsidP="003D7B32">
      <w:pPr>
        <w:pStyle w:val="Odstavecseseznamem"/>
        <w:numPr>
          <w:ilvl w:val="0"/>
          <w:numId w:val="8"/>
        </w:numPr>
        <w:spacing w:before="120" w:line="240" w:lineRule="auto"/>
        <w:ind w:left="425" w:hanging="425"/>
        <w:contextualSpacing w:val="0"/>
        <w:jc w:val="both"/>
        <w:rPr>
          <w:rFonts w:asciiTheme="majorHAnsi" w:hAnsiTheme="majorHAnsi" w:cstheme="majorHAnsi"/>
        </w:rPr>
      </w:pPr>
      <w:r w:rsidRPr="003D7B32">
        <w:rPr>
          <w:rFonts w:asciiTheme="majorHAnsi" w:hAnsiTheme="majorHAnsi" w:cstheme="majorHAnsi"/>
        </w:rPr>
        <w:t>Smluvní strany spolu dne 16. 12. 2016 uzavřely příkazní smlouvu (dále také jen „</w:t>
      </w:r>
      <w:r w:rsidRPr="003D7B32">
        <w:rPr>
          <w:rFonts w:asciiTheme="majorHAnsi" w:hAnsiTheme="majorHAnsi" w:cstheme="majorHAnsi"/>
          <w:b/>
          <w:bCs/>
          <w:i/>
          <w:iCs/>
        </w:rPr>
        <w:t>Smlouva</w:t>
      </w:r>
      <w:r w:rsidRPr="003D7B32">
        <w:rPr>
          <w:rFonts w:asciiTheme="majorHAnsi" w:hAnsiTheme="majorHAnsi" w:cstheme="majorHAnsi"/>
        </w:rPr>
        <w:t xml:space="preserve">“). Jelikož mají smluvní strany zájem na provedení změny obsahu smlouvy a jejím zpřesnění, uzavírají společně tento dodatek č. 1 ke Smlouvě. </w:t>
      </w:r>
    </w:p>
    <w:p w14:paraId="751A19B2" w14:textId="1539CC3D" w:rsidR="003D7B32" w:rsidRDefault="003D7B32" w:rsidP="003D7B32">
      <w:pPr>
        <w:pStyle w:val="Odstavecseseznamem"/>
        <w:numPr>
          <w:ilvl w:val="0"/>
          <w:numId w:val="8"/>
        </w:numPr>
        <w:spacing w:before="120" w:line="240" w:lineRule="auto"/>
        <w:ind w:left="425" w:hanging="425"/>
        <w:contextualSpacing w:val="0"/>
        <w:jc w:val="both"/>
        <w:rPr>
          <w:rFonts w:asciiTheme="majorHAnsi" w:hAnsiTheme="majorHAnsi" w:cstheme="majorHAnsi"/>
        </w:rPr>
      </w:pPr>
      <w:r w:rsidRPr="003D7B32">
        <w:rPr>
          <w:rFonts w:asciiTheme="majorHAnsi" w:hAnsiTheme="majorHAnsi" w:cstheme="majorHAnsi"/>
        </w:rPr>
        <w:t xml:space="preserve">Smluvní strany dále konstatují, že dne 24. 9. 2020 došlo ke změně obchodní firmy příkazníka, a to z obchodní firmy CONTADORIA CZ II s.r.o. na obchodní firmu CONTADORIA CZ </w:t>
      </w:r>
      <w:proofErr w:type="spellStart"/>
      <w:r w:rsidRPr="003D7B32">
        <w:rPr>
          <w:rFonts w:asciiTheme="majorHAnsi" w:hAnsiTheme="majorHAnsi" w:cstheme="majorHAnsi"/>
        </w:rPr>
        <w:t>social</w:t>
      </w:r>
      <w:proofErr w:type="spellEnd"/>
      <w:r w:rsidRPr="003D7B32">
        <w:rPr>
          <w:rFonts w:asciiTheme="majorHAnsi" w:hAnsiTheme="majorHAnsi" w:cstheme="majorHAnsi"/>
        </w:rPr>
        <w:t xml:space="preserve"> care s.r.o.</w:t>
      </w:r>
    </w:p>
    <w:p w14:paraId="655D0CCF" w14:textId="77777777" w:rsidR="00551231" w:rsidRPr="003D7B32" w:rsidRDefault="00551231" w:rsidP="001958CD">
      <w:pPr>
        <w:pStyle w:val="Odstavecseseznamem"/>
        <w:spacing w:before="120" w:line="240" w:lineRule="auto"/>
        <w:ind w:left="425"/>
        <w:contextualSpacing w:val="0"/>
        <w:jc w:val="both"/>
        <w:rPr>
          <w:rFonts w:asciiTheme="majorHAnsi" w:hAnsiTheme="majorHAnsi" w:cstheme="majorHAnsi"/>
        </w:rPr>
      </w:pPr>
    </w:p>
    <w:p w14:paraId="0558B7C2" w14:textId="77777777" w:rsidR="003D7B32" w:rsidRPr="003D7B32" w:rsidRDefault="003D7B32" w:rsidP="003D7B32">
      <w:pPr>
        <w:jc w:val="center"/>
        <w:rPr>
          <w:rFonts w:asciiTheme="majorHAnsi" w:eastAsia="Times New Roman" w:hAnsiTheme="majorHAnsi" w:cstheme="majorHAnsi"/>
          <w:b/>
          <w:bCs/>
          <w:sz w:val="22"/>
          <w:szCs w:val="22"/>
        </w:rPr>
      </w:pPr>
      <w:r w:rsidRPr="003D7B32">
        <w:rPr>
          <w:rFonts w:asciiTheme="majorHAnsi" w:hAnsiTheme="majorHAnsi" w:cstheme="majorHAnsi"/>
          <w:b/>
          <w:bCs/>
          <w:sz w:val="22"/>
          <w:szCs w:val="22"/>
        </w:rPr>
        <w:t>Článek II.</w:t>
      </w:r>
    </w:p>
    <w:p w14:paraId="378E3052" w14:textId="77777777" w:rsidR="003D7B32" w:rsidRPr="003D7B32" w:rsidRDefault="003D7B32" w:rsidP="003D7B32">
      <w:pPr>
        <w:jc w:val="center"/>
        <w:rPr>
          <w:rFonts w:asciiTheme="majorHAnsi" w:hAnsiTheme="majorHAnsi" w:cstheme="majorHAnsi"/>
          <w:b/>
          <w:bCs/>
          <w:sz w:val="22"/>
          <w:szCs w:val="22"/>
        </w:rPr>
      </w:pPr>
      <w:r w:rsidRPr="003D7B32">
        <w:rPr>
          <w:rFonts w:asciiTheme="majorHAnsi" w:hAnsiTheme="majorHAnsi" w:cstheme="majorHAnsi"/>
          <w:b/>
          <w:bCs/>
          <w:sz w:val="22"/>
          <w:szCs w:val="22"/>
        </w:rPr>
        <w:t xml:space="preserve">Změna Smlouvy </w:t>
      </w:r>
    </w:p>
    <w:p w14:paraId="64E07F05" w14:textId="77777777" w:rsidR="003D7B32" w:rsidRPr="003D7B32" w:rsidRDefault="003D7B32" w:rsidP="003D7B32">
      <w:pPr>
        <w:pStyle w:val="Odstavecseseznamem"/>
        <w:numPr>
          <w:ilvl w:val="0"/>
          <w:numId w:val="7"/>
        </w:numPr>
        <w:spacing w:before="120" w:after="120"/>
        <w:ind w:left="426" w:hanging="426"/>
        <w:jc w:val="both"/>
        <w:rPr>
          <w:rFonts w:asciiTheme="majorHAnsi" w:hAnsiTheme="majorHAnsi" w:cstheme="majorHAnsi"/>
        </w:rPr>
      </w:pPr>
      <w:bookmarkStart w:id="0" w:name="_Hlk55547711"/>
      <w:r w:rsidRPr="003D7B32">
        <w:rPr>
          <w:rFonts w:asciiTheme="majorHAnsi" w:hAnsiTheme="majorHAnsi" w:cstheme="majorHAnsi"/>
        </w:rPr>
        <w:t xml:space="preserve">Se zřetelem k článku I. tohoto dodatku se smluvní strany dohodly na tomto dodatku, který Smlouvu doplňuje následovně: </w:t>
      </w:r>
      <w:bookmarkEnd w:id="0"/>
    </w:p>
    <w:p w14:paraId="1375DCBA" w14:textId="77777777" w:rsidR="003D7B32" w:rsidRPr="003D7B32" w:rsidRDefault="003D7B32" w:rsidP="003D7B32">
      <w:pPr>
        <w:pStyle w:val="Odstavecseseznamem"/>
        <w:spacing w:before="120" w:after="120"/>
        <w:ind w:left="426"/>
        <w:jc w:val="both"/>
        <w:rPr>
          <w:rFonts w:asciiTheme="majorHAnsi" w:hAnsiTheme="majorHAnsi" w:cstheme="majorHAnsi"/>
        </w:rPr>
      </w:pPr>
    </w:p>
    <w:p w14:paraId="2BA1935A" w14:textId="77777777" w:rsidR="003D7B32" w:rsidRPr="003D7B32" w:rsidRDefault="003D7B32" w:rsidP="003D7B32">
      <w:pPr>
        <w:pStyle w:val="Odstavecseseznamem"/>
        <w:numPr>
          <w:ilvl w:val="0"/>
          <w:numId w:val="10"/>
        </w:numPr>
        <w:spacing w:before="120" w:after="120"/>
        <w:jc w:val="both"/>
        <w:rPr>
          <w:rFonts w:asciiTheme="majorHAnsi" w:hAnsiTheme="majorHAnsi" w:cstheme="majorHAnsi"/>
          <w:i/>
        </w:rPr>
      </w:pPr>
      <w:bookmarkStart w:id="1" w:name="_Hlk79137265"/>
      <w:r w:rsidRPr="003D7B32">
        <w:rPr>
          <w:rFonts w:asciiTheme="majorHAnsi" w:hAnsiTheme="majorHAnsi" w:cstheme="majorHAnsi"/>
          <w:iCs/>
        </w:rPr>
        <w:t xml:space="preserve">do Smlouvy se doplňuje nový článek II. odst. 7 tohoto znění: </w:t>
      </w:r>
    </w:p>
    <w:bookmarkEnd w:id="1"/>
    <w:p w14:paraId="709EBDFB" w14:textId="77777777" w:rsidR="003D7B32" w:rsidRPr="003D7B32" w:rsidRDefault="003D7B32" w:rsidP="003D7B32">
      <w:pPr>
        <w:spacing w:before="120" w:after="120"/>
        <w:contextualSpacing/>
        <w:jc w:val="both"/>
        <w:rPr>
          <w:rFonts w:asciiTheme="majorHAnsi" w:eastAsia="Times New Roman" w:hAnsiTheme="majorHAnsi" w:cstheme="majorHAnsi"/>
          <w:bCs/>
          <w:i/>
          <w:iCs/>
          <w:sz w:val="22"/>
          <w:szCs w:val="22"/>
        </w:rPr>
      </w:pPr>
      <w:r w:rsidRPr="003D7B32">
        <w:rPr>
          <w:rFonts w:asciiTheme="majorHAnsi" w:eastAsia="Times New Roman" w:hAnsiTheme="majorHAnsi" w:cstheme="majorHAnsi"/>
          <w:bCs/>
          <w:i/>
          <w:iCs/>
          <w:sz w:val="22"/>
          <w:szCs w:val="22"/>
        </w:rPr>
        <w:t xml:space="preserve">„Příkazník je povinen předkládat Úřadu městské části Praha 3, se sídlem Havlíčkovo náměstí 9/700, 130 00 Praha 3, IČO: 000 63 517, který je zřizovatelem příkazce, v níže stanovených termínech následující dokumenty: </w:t>
      </w:r>
    </w:p>
    <w:p w14:paraId="14EB41AB" w14:textId="77777777" w:rsidR="003D7B32" w:rsidRPr="003D7B32" w:rsidRDefault="003D7B32" w:rsidP="003D7B32">
      <w:pPr>
        <w:pStyle w:val="Odstavecseseznamem"/>
        <w:numPr>
          <w:ilvl w:val="0"/>
          <w:numId w:val="11"/>
        </w:numPr>
        <w:spacing w:before="120" w:after="120" w:line="240" w:lineRule="auto"/>
        <w:jc w:val="both"/>
        <w:rPr>
          <w:rFonts w:asciiTheme="majorHAnsi" w:eastAsia="Times New Roman" w:hAnsiTheme="majorHAnsi" w:cstheme="majorHAnsi"/>
          <w:bCs/>
          <w:i/>
          <w:iCs/>
        </w:rPr>
      </w:pPr>
      <w:r w:rsidRPr="003D7B32">
        <w:rPr>
          <w:rFonts w:asciiTheme="majorHAnsi" w:eastAsia="Times New Roman" w:hAnsiTheme="majorHAnsi" w:cstheme="majorHAnsi"/>
          <w:bCs/>
          <w:i/>
          <w:iCs/>
        </w:rPr>
        <w:t>čtvrtletně: účetní výkazy, účetní obratová data a rozbory hospodaření za vlastní hospodaření; účetními výkazy se rozumí rozvaha, výkaz zisku a ztráty, příloha; rozbory hospodaření se rozumí rozborová tabulka za hlavní činnost, rozborová tabulka za vedlejší činnost, sumář za oba druhy činností, komentář ke shora uvedeným tabulkám, rozbor peněžních fondů, ve IV. kalendářním čtvrtletí je třeba předložit též návrh na rozdělení zlepšeného výsledku hospodaření do peněžních fondů (fond odměn a rezervní fond) v souladu s § 30 a § 32 rozpočtových pravidel územních rozpočtů, zároveň je třeba uvést předpokládané čerpání jednotlivých fondů v následujícím roce.</w:t>
      </w:r>
    </w:p>
    <w:p w14:paraId="2042FDC9" w14:textId="77777777" w:rsidR="003D7B32" w:rsidRPr="003D7B32" w:rsidRDefault="003D7B32" w:rsidP="003D7B32">
      <w:pPr>
        <w:pStyle w:val="Odstavecseseznamem"/>
        <w:numPr>
          <w:ilvl w:val="0"/>
          <w:numId w:val="11"/>
        </w:numPr>
        <w:spacing w:before="120" w:after="120" w:line="240" w:lineRule="auto"/>
        <w:ind w:left="714" w:hanging="357"/>
        <w:contextualSpacing w:val="0"/>
        <w:jc w:val="both"/>
        <w:rPr>
          <w:rFonts w:asciiTheme="majorHAnsi" w:eastAsia="Times New Roman" w:hAnsiTheme="majorHAnsi" w:cstheme="majorHAnsi"/>
          <w:bCs/>
          <w:i/>
          <w:iCs/>
        </w:rPr>
      </w:pPr>
      <w:r w:rsidRPr="003D7B32">
        <w:rPr>
          <w:rFonts w:asciiTheme="majorHAnsi" w:eastAsia="Times New Roman" w:hAnsiTheme="majorHAnsi" w:cstheme="majorHAnsi"/>
          <w:bCs/>
          <w:i/>
          <w:iCs/>
        </w:rPr>
        <w:t>jednou ročně, a to vždy k 10. 9.: návrh rozpočtu a střednědobý výhled rozpočtu; návrhem rozpočtu se rozumí návrhová tabulka za hlavní činnost, návrhová tabulka za vedlejší činnost, sumář za oba druhy činností, plán výnosů a nákladů na rozpočtový rok, komentář k výše uvedeným tabulkám; střednědobým výhledem se rozumí plán výnosů a nákladů na rozpočtový rok (střednědobý výhled se sestavuje na 5 let následujících po roce, na který je sestavován rozpočet a obsahuje předpokládané náklady a výnosy v jednotlivých letech), a stručný komentář k plánu výnosů a nákladů na jednotlivé roky.“</w:t>
      </w:r>
    </w:p>
    <w:p w14:paraId="450ED87E" w14:textId="77777777" w:rsidR="003D7B32" w:rsidRPr="003D7B32" w:rsidRDefault="003D7B32" w:rsidP="003D7B32">
      <w:pPr>
        <w:pStyle w:val="Odstavecseseznamem"/>
        <w:numPr>
          <w:ilvl w:val="0"/>
          <w:numId w:val="10"/>
        </w:numPr>
        <w:spacing w:before="120" w:after="120"/>
        <w:jc w:val="both"/>
        <w:rPr>
          <w:rFonts w:asciiTheme="majorHAnsi" w:hAnsiTheme="majorHAnsi" w:cstheme="majorHAnsi"/>
          <w:i/>
        </w:rPr>
      </w:pPr>
      <w:bookmarkStart w:id="2" w:name="_Hlk79137866"/>
      <w:r w:rsidRPr="003D7B32">
        <w:rPr>
          <w:rFonts w:asciiTheme="majorHAnsi" w:hAnsiTheme="majorHAnsi" w:cstheme="majorHAnsi"/>
          <w:iCs/>
        </w:rPr>
        <w:t xml:space="preserve">do Smlouvy se doplňuje nový článek II. odst. 8 tohoto znění: </w:t>
      </w:r>
    </w:p>
    <w:bookmarkEnd w:id="2"/>
    <w:p w14:paraId="659436C2" w14:textId="77777777" w:rsidR="003D7B32" w:rsidRPr="003D7B32" w:rsidRDefault="003D7B32" w:rsidP="003D7B32">
      <w:pPr>
        <w:spacing w:before="120" w:after="120"/>
        <w:jc w:val="both"/>
        <w:rPr>
          <w:rFonts w:asciiTheme="majorHAnsi" w:eastAsia="Times New Roman" w:hAnsiTheme="majorHAnsi" w:cstheme="majorHAnsi"/>
          <w:bCs/>
          <w:i/>
          <w:iCs/>
          <w:sz w:val="22"/>
          <w:szCs w:val="22"/>
        </w:rPr>
      </w:pPr>
      <w:r w:rsidRPr="003D7B32">
        <w:rPr>
          <w:rFonts w:asciiTheme="majorHAnsi" w:hAnsiTheme="majorHAnsi" w:cstheme="majorHAnsi"/>
          <w:i/>
          <w:sz w:val="22"/>
          <w:szCs w:val="22"/>
        </w:rPr>
        <w:t xml:space="preserve">„Dokumenty uvedené výše v odstavci 7. tohoto článku je příkazník povinen předkládat </w:t>
      </w:r>
      <w:r w:rsidRPr="003D7B32">
        <w:rPr>
          <w:rFonts w:asciiTheme="majorHAnsi" w:eastAsia="Times New Roman" w:hAnsiTheme="majorHAnsi" w:cstheme="majorHAnsi"/>
          <w:bCs/>
          <w:i/>
          <w:iCs/>
          <w:sz w:val="22"/>
          <w:szCs w:val="22"/>
        </w:rPr>
        <w:t>Úřadu městské části Praha 3, se sídlem Havlíčkovo náměstí 9/700, 130 00 Praha 3, IČO: 000 63 517, který je zřizovatelem příkazce, v níže stanovených termínech:</w:t>
      </w:r>
    </w:p>
    <w:p w14:paraId="02059A48" w14:textId="77777777" w:rsidR="003D7B32" w:rsidRPr="003D7B32" w:rsidRDefault="003D7B32" w:rsidP="003D7B32">
      <w:pPr>
        <w:pStyle w:val="Odstavecseseznamem"/>
        <w:numPr>
          <w:ilvl w:val="0"/>
          <w:numId w:val="12"/>
        </w:numPr>
        <w:spacing w:before="120" w:after="120"/>
        <w:ind w:left="709" w:hanging="283"/>
        <w:jc w:val="both"/>
        <w:rPr>
          <w:rFonts w:asciiTheme="majorHAnsi" w:hAnsiTheme="majorHAnsi" w:cstheme="majorHAnsi"/>
          <w:i/>
        </w:rPr>
      </w:pPr>
      <w:bookmarkStart w:id="3" w:name="_Hlk79137455"/>
      <w:r w:rsidRPr="003D7B32">
        <w:rPr>
          <w:rFonts w:asciiTheme="majorHAnsi" w:eastAsia="Times New Roman" w:hAnsiTheme="majorHAnsi" w:cstheme="majorHAnsi"/>
          <w:bCs/>
          <w:i/>
          <w:iCs/>
        </w:rPr>
        <w:t>účetní výkazy</w:t>
      </w:r>
    </w:p>
    <w:bookmarkEnd w:id="3"/>
    <w:p w14:paraId="2BFC5B8E" w14:textId="77777777" w:rsidR="003D7B32" w:rsidRPr="003D7B32" w:rsidRDefault="003D7B32" w:rsidP="003D7B32">
      <w:pPr>
        <w:spacing w:before="120" w:after="120"/>
        <w:ind w:left="1413" w:hanging="705"/>
        <w:jc w:val="both"/>
        <w:rPr>
          <w:rFonts w:asciiTheme="majorHAnsi" w:eastAsia="Times New Roman" w:hAnsiTheme="majorHAnsi" w:cstheme="majorHAnsi"/>
          <w:bCs/>
          <w:i/>
          <w:iCs/>
          <w:sz w:val="22"/>
          <w:szCs w:val="22"/>
        </w:rPr>
      </w:pPr>
      <w:r w:rsidRPr="003D7B32">
        <w:rPr>
          <w:rFonts w:asciiTheme="majorHAnsi" w:eastAsia="Times New Roman" w:hAnsiTheme="majorHAnsi" w:cstheme="majorHAnsi"/>
          <w:bCs/>
          <w:i/>
          <w:iCs/>
          <w:sz w:val="22"/>
          <w:szCs w:val="22"/>
        </w:rPr>
        <w:t xml:space="preserve">- </w:t>
      </w:r>
      <w:r w:rsidRPr="003D7B32">
        <w:rPr>
          <w:rFonts w:asciiTheme="majorHAnsi" w:eastAsia="Times New Roman" w:hAnsiTheme="majorHAnsi" w:cstheme="majorHAnsi"/>
          <w:bCs/>
          <w:i/>
          <w:iCs/>
          <w:sz w:val="22"/>
          <w:szCs w:val="22"/>
        </w:rPr>
        <w:tab/>
        <w:t>se čtvrtletní periodicitou do 8. kalendářního dne následujícího měsíce po vykazovaném období,</w:t>
      </w:r>
    </w:p>
    <w:p w14:paraId="0B510E30" w14:textId="77777777" w:rsidR="003D7B32" w:rsidRPr="003D7B32" w:rsidRDefault="003D7B32" w:rsidP="003D7B32">
      <w:pPr>
        <w:spacing w:before="120" w:after="120"/>
        <w:ind w:left="1413" w:hanging="705"/>
        <w:jc w:val="both"/>
        <w:rPr>
          <w:rFonts w:asciiTheme="majorHAnsi" w:eastAsia="Times New Roman" w:hAnsiTheme="majorHAnsi" w:cstheme="majorHAnsi"/>
          <w:bCs/>
          <w:i/>
          <w:iCs/>
          <w:sz w:val="22"/>
          <w:szCs w:val="22"/>
        </w:rPr>
      </w:pPr>
      <w:r w:rsidRPr="003D7B32">
        <w:rPr>
          <w:rFonts w:asciiTheme="majorHAnsi" w:eastAsia="Times New Roman" w:hAnsiTheme="majorHAnsi" w:cstheme="majorHAnsi"/>
          <w:bCs/>
          <w:i/>
          <w:iCs/>
          <w:sz w:val="22"/>
          <w:szCs w:val="22"/>
        </w:rPr>
        <w:t>-</w:t>
      </w:r>
      <w:r w:rsidRPr="003D7B32">
        <w:rPr>
          <w:rFonts w:asciiTheme="majorHAnsi" w:eastAsia="Times New Roman" w:hAnsiTheme="majorHAnsi" w:cstheme="majorHAnsi"/>
          <w:bCs/>
          <w:i/>
          <w:iCs/>
          <w:sz w:val="22"/>
          <w:szCs w:val="22"/>
        </w:rPr>
        <w:tab/>
        <w:t>za IV. čtvrtletí do 13. kalendářního dne měsíce ledna následujícího roku po vykazovaném období;</w:t>
      </w:r>
    </w:p>
    <w:p w14:paraId="3F9A0960" w14:textId="77777777" w:rsidR="003D7B32" w:rsidRPr="003D7B32" w:rsidRDefault="003D7B32" w:rsidP="003D7B32">
      <w:pPr>
        <w:pStyle w:val="Odstavecseseznamem"/>
        <w:numPr>
          <w:ilvl w:val="0"/>
          <w:numId w:val="12"/>
        </w:numPr>
        <w:spacing w:before="120" w:after="120"/>
        <w:ind w:left="709" w:hanging="283"/>
        <w:jc w:val="both"/>
        <w:rPr>
          <w:rFonts w:asciiTheme="majorHAnsi" w:hAnsiTheme="majorHAnsi" w:cstheme="majorHAnsi"/>
          <w:i/>
        </w:rPr>
      </w:pPr>
      <w:r w:rsidRPr="003D7B32">
        <w:rPr>
          <w:rFonts w:asciiTheme="majorHAnsi" w:eastAsia="Times New Roman" w:hAnsiTheme="majorHAnsi" w:cstheme="majorHAnsi"/>
          <w:bCs/>
          <w:i/>
          <w:iCs/>
        </w:rPr>
        <w:t>rozbory hospodaření</w:t>
      </w:r>
    </w:p>
    <w:p w14:paraId="13667BB9" w14:textId="77777777" w:rsidR="003D7B32" w:rsidRPr="003D7B32" w:rsidRDefault="003D7B32" w:rsidP="003D7B32">
      <w:pPr>
        <w:spacing w:before="120" w:after="120"/>
        <w:ind w:left="1416" w:hanging="708"/>
        <w:jc w:val="both"/>
        <w:rPr>
          <w:rFonts w:asciiTheme="majorHAnsi" w:hAnsiTheme="majorHAnsi" w:cstheme="majorHAnsi"/>
          <w:i/>
          <w:sz w:val="22"/>
          <w:szCs w:val="22"/>
        </w:rPr>
      </w:pPr>
      <w:r w:rsidRPr="003D7B32">
        <w:rPr>
          <w:rFonts w:asciiTheme="majorHAnsi" w:eastAsia="Times New Roman" w:hAnsiTheme="majorHAnsi" w:cstheme="majorHAnsi"/>
          <w:bCs/>
          <w:i/>
          <w:iCs/>
          <w:sz w:val="22"/>
          <w:szCs w:val="22"/>
        </w:rPr>
        <w:t>-</w:t>
      </w:r>
      <w:r w:rsidRPr="003D7B32">
        <w:rPr>
          <w:rFonts w:asciiTheme="majorHAnsi" w:eastAsia="Times New Roman" w:hAnsiTheme="majorHAnsi" w:cstheme="majorHAnsi"/>
          <w:bCs/>
          <w:i/>
          <w:iCs/>
          <w:sz w:val="22"/>
          <w:szCs w:val="22"/>
        </w:rPr>
        <w:tab/>
        <w:t xml:space="preserve"> se čtvrtletní periodicitou do 15. kalendářního dne následujícího měsíce</w:t>
      </w:r>
      <w:r w:rsidRPr="003D7B32">
        <w:rPr>
          <w:rFonts w:asciiTheme="majorHAnsi" w:hAnsiTheme="majorHAnsi" w:cstheme="majorHAnsi"/>
          <w:i/>
          <w:sz w:val="22"/>
          <w:szCs w:val="22"/>
        </w:rPr>
        <w:t xml:space="preserve"> </w:t>
      </w:r>
      <w:r w:rsidRPr="003D7B32">
        <w:rPr>
          <w:rFonts w:asciiTheme="majorHAnsi" w:eastAsia="Times New Roman" w:hAnsiTheme="majorHAnsi" w:cstheme="majorHAnsi"/>
          <w:bCs/>
          <w:i/>
          <w:iCs/>
          <w:sz w:val="22"/>
          <w:szCs w:val="22"/>
        </w:rPr>
        <w:t>po vykazovaném období,</w:t>
      </w:r>
    </w:p>
    <w:p w14:paraId="5DA5257F" w14:textId="77777777" w:rsidR="003D7B32" w:rsidRPr="003D7B32" w:rsidRDefault="003D7B32" w:rsidP="003D7B32">
      <w:pPr>
        <w:spacing w:before="120" w:after="120"/>
        <w:ind w:firstLine="708"/>
        <w:contextualSpacing/>
        <w:jc w:val="both"/>
        <w:rPr>
          <w:rFonts w:asciiTheme="majorHAnsi" w:eastAsia="Times New Roman" w:hAnsiTheme="majorHAnsi" w:cstheme="majorHAnsi"/>
          <w:bCs/>
          <w:i/>
          <w:iCs/>
          <w:sz w:val="22"/>
          <w:szCs w:val="22"/>
        </w:rPr>
      </w:pPr>
      <w:r w:rsidRPr="003D7B32">
        <w:rPr>
          <w:rFonts w:asciiTheme="majorHAnsi" w:eastAsia="Times New Roman" w:hAnsiTheme="majorHAnsi" w:cstheme="majorHAnsi"/>
          <w:bCs/>
          <w:i/>
          <w:iCs/>
          <w:sz w:val="22"/>
          <w:szCs w:val="22"/>
        </w:rPr>
        <w:t>-</w:t>
      </w:r>
      <w:r w:rsidRPr="003D7B32">
        <w:rPr>
          <w:rFonts w:asciiTheme="majorHAnsi" w:eastAsia="Times New Roman" w:hAnsiTheme="majorHAnsi" w:cstheme="majorHAnsi"/>
          <w:bCs/>
          <w:i/>
          <w:iCs/>
          <w:sz w:val="22"/>
          <w:szCs w:val="22"/>
        </w:rPr>
        <w:tab/>
        <w:t>za IV. čtvrtletí do 5. února následujícího roku.“</w:t>
      </w:r>
    </w:p>
    <w:p w14:paraId="239C694E" w14:textId="77777777" w:rsidR="003D7B32" w:rsidRPr="003D7B32" w:rsidRDefault="003D7B32" w:rsidP="003D7B32">
      <w:pPr>
        <w:pStyle w:val="Odstavecseseznamem"/>
        <w:numPr>
          <w:ilvl w:val="0"/>
          <w:numId w:val="10"/>
        </w:numPr>
        <w:spacing w:before="120" w:after="120"/>
        <w:jc w:val="both"/>
        <w:rPr>
          <w:rFonts w:asciiTheme="majorHAnsi" w:hAnsiTheme="majorHAnsi" w:cstheme="majorHAnsi"/>
          <w:i/>
        </w:rPr>
      </w:pPr>
      <w:r w:rsidRPr="003D7B32">
        <w:rPr>
          <w:rFonts w:asciiTheme="majorHAnsi" w:hAnsiTheme="majorHAnsi" w:cstheme="majorHAnsi"/>
          <w:iCs/>
        </w:rPr>
        <w:t xml:space="preserve">do Smlouvy se doplňuje nový článek II. odst. 9 tohoto znění: </w:t>
      </w:r>
    </w:p>
    <w:p w14:paraId="4280ABF4" w14:textId="36D799EA" w:rsidR="00551231" w:rsidRDefault="003D7B32" w:rsidP="003D7B32">
      <w:pPr>
        <w:spacing w:before="120" w:after="120"/>
        <w:jc w:val="both"/>
        <w:rPr>
          <w:rFonts w:asciiTheme="majorHAnsi" w:hAnsiTheme="majorHAnsi" w:cstheme="majorHAnsi"/>
          <w:i/>
          <w:sz w:val="22"/>
          <w:szCs w:val="22"/>
        </w:rPr>
      </w:pPr>
      <w:r w:rsidRPr="003D7B32">
        <w:rPr>
          <w:rFonts w:asciiTheme="majorHAnsi" w:hAnsiTheme="majorHAnsi" w:cstheme="majorHAnsi"/>
          <w:i/>
          <w:sz w:val="22"/>
          <w:szCs w:val="22"/>
        </w:rPr>
        <w:t xml:space="preserve">„Za porušení jakékoliv z povinností příkazníka stanovených výše v článku II. odst. 7 a II. odst. 8 této Smlouvy je příkazce oprávněn požadovat po příkazníkovi zaplacení smluvní pokuty ve výši </w:t>
      </w:r>
      <w:proofErr w:type="gramStart"/>
      <w:r w:rsidRPr="003D7B32">
        <w:rPr>
          <w:rFonts w:asciiTheme="majorHAnsi" w:hAnsiTheme="majorHAnsi" w:cstheme="majorHAnsi"/>
          <w:i/>
          <w:sz w:val="22"/>
          <w:szCs w:val="22"/>
        </w:rPr>
        <w:t>5.000,-</w:t>
      </w:r>
      <w:proofErr w:type="gramEnd"/>
      <w:r w:rsidRPr="003D7B32">
        <w:rPr>
          <w:rFonts w:asciiTheme="majorHAnsi" w:hAnsiTheme="majorHAnsi" w:cstheme="majorHAnsi"/>
          <w:i/>
          <w:sz w:val="22"/>
          <w:szCs w:val="22"/>
        </w:rPr>
        <w:t xml:space="preserve"> Kč, a to za každé jednotlivé porušení povinnosti. Smluvní pokuta je splatná ve lhůtě 7 dnů ode dne doručení písemné výzvy příkazce příkazníkovi k zaplacení smluvní pokuty. Právo na zaplacení smluvní pokuty nevylučuje právo na náhradu škody vzniklé porušením povinnosti. V případě, že příkazník opakovaně poruší některou z povinností stanovenou v článku II. odst. 7 a odst. 8, je příkazce oprávněn smlouvu vypovědět bez výpovědní doby.“</w:t>
      </w:r>
    </w:p>
    <w:p w14:paraId="3DB72A1E" w14:textId="79570778" w:rsidR="003D7B32" w:rsidRPr="003D7B32" w:rsidRDefault="00551231" w:rsidP="00551231">
      <w:pPr>
        <w:rPr>
          <w:rFonts w:asciiTheme="majorHAnsi" w:hAnsiTheme="majorHAnsi" w:cstheme="majorHAnsi"/>
          <w:i/>
          <w:sz w:val="22"/>
          <w:szCs w:val="22"/>
        </w:rPr>
      </w:pPr>
      <w:r>
        <w:rPr>
          <w:rFonts w:asciiTheme="majorHAnsi" w:hAnsiTheme="majorHAnsi" w:cstheme="majorHAnsi"/>
          <w:i/>
          <w:sz w:val="22"/>
          <w:szCs w:val="22"/>
        </w:rPr>
        <w:br w:type="page"/>
      </w:r>
    </w:p>
    <w:p w14:paraId="5D518894" w14:textId="77777777" w:rsidR="003D7B32" w:rsidRPr="003D7B32" w:rsidRDefault="003D7B32" w:rsidP="003D7B32">
      <w:pPr>
        <w:jc w:val="center"/>
        <w:rPr>
          <w:rFonts w:asciiTheme="majorHAnsi" w:hAnsiTheme="majorHAnsi" w:cstheme="majorHAnsi"/>
          <w:b/>
          <w:sz w:val="22"/>
          <w:szCs w:val="22"/>
        </w:rPr>
      </w:pPr>
    </w:p>
    <w:p w14:paraId="1BF186E9" w14:textId="77777777" w:rsidR="003D7B32" w:rsidRPr="003D7B32" w:rsidRDefault="003D7B32" w:rsidP="003D7B32">
      <w:pPr>
        <w:jc w:val="center"/>
        <w:rPr>
          <w:rFonts w:asciiTheme="majorHAnsi" w:hAnsiTheme="majorHAnsi" w:cstheme="majorHAnsi"/>
          <w:b/>
          <w:sz w:val="22"/>
          <w:szCs w:val="22"/>
        </w:rPr>
      </w:pPr>
      <w:r w:rsidRPr="003D7B32">
        <w:rPr>
          <w:rFonts w:asciiTheme="majorHAnsi" w:hAnsiTheme="majorHAnsi" w:cstheme="majorHAnsi"/>
          <w:b/>
          <w:sz w:val="22"/>
          <w:szCs w:val="22"/>
        </w:rPr>
        <w:t>Článek III.</w:t>
      </w:r>
    </w:p>
    <w:p w14:paraId="1BD156C3" w14:textId="77777777" w:rsidR="003D7B32" w:rsidRPr="003D7B32" w:rsidRDefault="003D7B32" w:rsidP="003D7B32">
      <w:pPr>
        <w:jc w:val="center"/>
        <w:rPr>
          <w:rFonts w:asciiTheme="majorHAnsi" w:hAnsiTheme="majorHAnsi" w:cstheme="majorHAnsi"/>
          <w:b/>
          <w:sz w:val="22"/>
          <w:szCs w:val="22"/>
        </w:rPr>
      </w:pPr>
      <w:r w:rsidRPr="003D7B32">
        <w:rPr>
          <w:rFonts w:asciiTheme="majorHAnsi" w:hAnsiTheme="majorHAnsi" w:cstheme="majorHAnsi"/>
          <w:b/>
          <w:sz w:val="22"/>
          <w:szCs w:val="22"/>
        </w:rPr>
        <w:t>Závěrečná ustanovení</w:t>
      </w:r>
    </w:p>
    <w:p w14:paraId="48FA4092" w14:textId="77777777" w:rsidR="003D7B32" w:rsidRPr="003D7B32" w:rsidRDefault="003D7B32" w:rsidP="003D7B32">
      <w:pPr>
        <w:pStyle w:val="Odstavecseseznamem"/>
        <w:numPr>
          <w:ilvl w:val="0"/>
          <w:numId w:val="9"/>
        </w:numPr>
        <w:spacing w:before="120" w:after="120"/>
        <w:ind w:left="425" w:hanging="425"/>
        <w:contextualSpacing w:val="0"/>
        <w:jc w:val="both"/>
        <w:rPr>
          <w:rFonts w:asciiTheme="majorHAnsi" w:hAnsiTheme="majorHAnsi" w:cstheme="majorHAnsi"/>
        </w:rPr>
      </w:pPr>
      <w:r w:rsidRPr="003D7B32">
        <w:rPr>
          <w:rFonts w:asciiTheme="majorHAnsi" w:hAnsiTheme="majorHAnsi" w:cstheme="majorHAnsi"/>
        </w:rPr>
        <w:t>Ostatní ustanovení Smlouvy zůstávají beze změn.</w:t>
      </w:r>
    </w:p>
    <w:p w14:paraId="438BF0B0" w14:textId="77777777" w:rsidR="003D7B32" w:rsidRPr="003D7B32" w:rsidRDefault="003D7B32" w:rsidP="003D7B32">
      <w:pPr>
        <w:pStyle w:val="Odstavecseseznamem"/>
        <w:numPr>
          <w:ilvl w:val="0"/>
          <w:numId w:val="9"/>
        </w:numPr>
        <w:spacing w:before="120" w:after="120"/>
        <w:ind w:left="425" w:hanging="425"/>
        <w:contextualSpacing w:val="0"/>
        <w:jc w:val="both"/>
        <w:rPr>
          <w:rFonts w:asciiTheme="majorHAnsi" w:hAnsiTheme="majorHAnsi" w:cstheme="majorHAnsi"/>
        </w:rPr>
      </w:pPr>
      <w:r w:rsidRPr="003D7B32">
        <w:rPr>
          <w:rFonts w:asciiTheme="majorHAnsi" w:hAnsiTheme="majorHAnsi" w:cstheme="majorHAnsi"/>
        </w:rPr>
        <w:t>Tento dodatek je platný a účinný dnem jeho uzavření.</w:t>
      </w:r>
    </w:p>
    <w:p w14:paraId="6A9D6CFF" w14:textId="77777777" w:rsidR="003D7B32" w:rsidRPr="003D7B32" w:rsidRDefault="003D7B32" w:rsidP="003D7B32">
      <w:pPr>
        <w:pStyle w:val="Odstavecseseznamem"/>
        <w:numPr>
          <w:ilvl w:val="0"/>
          <w:numId w:val="9"/>
        </w:numPr>
        <w:spacing w:before="120" w:after="120"/>
        <w:ind w:left="425" w:hanging="425"/>
        <w:contextualSpacing w:val="0"/>
        <w:jc w:val="both"/>
        <w:rPr>
          <w:rFonts w:asciiTheme="majorHAnsi" w:hAnsiTheme="majorHAnsi" w:cstheme="majorHAnsi"/>
        </w:rPr>
      </w:pPr>
      <w:r w:rsidRPr="003D7B32">
        <w:rPr>
          <w:rFonts w:asciiTheme="majorHAnsi" w:hAnsiTheme="majorHAnsi" w:cstheme="majorHAnsi"/>
        </w:rPr>
        <w:t>Tento dodatek je sepsán ve dvou vyhotoveních, přičemž každá ze smluvních stran obdrží po jednom vyhotovení.</w:t>
      </w:r>
    </w:p>
    <w:p w14:paraId="346B6368" w14:textId="77777777" w:rsidR="003D7B32" w:rsidRPr="003D7B32" w:rsidRDefault="003D7B32" w:rsidP="003D7B32">
      <w:pPr>
        <w:pStyle w:val="Odstavecseseznamem"/>
        <w:numPr>
          <w:ilvl w:val="0"/>
          <w:numId w:val="9"/>
        </w:numPr>
        <w:spacing w:before="120" w:after="120"/>
        <w:ind w:left="425" w:hanging="425"/>
        <w:contextualSpacing w:val="0"/>
        <w:jc w:val="both"/>
        <w:rPr>
          <w:rFonts w:asciiTheme="majorHAnsi" w:hAnsiTheme="majorHAnsi" w:cstheme="majorHAnsi"/>
        </w:rPr>
      </w:pPr>
      <w:r w:rsidRPr="003D7B32">
        <w:rPr>
          <w:rFonts w:asciiTheme="majorHAnsi" w:hAnsiTheme="majorHAnsi" w:cstheme="majorHAnsi"/>
        </w:rPr>
        <w:t>Smluvní strany prohlašují, že se seznámily s obsahem tohoto dodatku ke Smlouvě a že tento dodatek je sepsán dle jejich pravé a svobodné vůle, nikoli v tísni za nápadně nevýhodných podmínek, a na důkaz souhlasu připojují své podpisy.</w:t>
      </w:r>
    </w:p>
    <w:p w14:paraId="57B84670" w14:textId="69FBA37E" w:rsidR="00115759" w:rsidRPr="00115759" w:rsidRDefault="00115759" w:rsidP="00115759">
      <w:pPr>
        <w:spacing w:before="720" w:line="223" w:lineRule="auto"/>
        <w:jc w:val="both"/>
        <w:rPr>
          <w:rFonts w:ascii="Calibri" w:hAnsi="Calibri" w:cs="Tahoma"/>
          <w:sz w:val="22"/>
          <w:szCs w:val="22"/>
        </w:rPr>
      </w:pPr>
      <w:r w:rsidRPr="00115759">
        <w:rPr>
          <w:rFonts w:ascii="Calibri" w:hAnsi="Calibri" w:cs="Tahoma"/>
          <w:sz w:val="22"/>
          <w:szCs w:val="22"/>
        </w:rPr>
        <w:t xml:space="preserve">V Praze dne </w:t>
      </w:r>
      <w:r w:rsidR="00551231">
        <w:rPr>
          <w:rFonts w:ascii="Calibri" w:hAnsi="Calibri" w:cs="Tahoma"/>
          <w:sz w:val="22"/>
          <w:szCs w:val="22"/>
        </w:rPr>
        <w:t>16</w:t>
      </w:r>
      <w:r w:rsidRPr="00115759">
        <w:rPr>
          <w:rFonts w:ascii="Calibri" w:hAnsi="Calibri" w:cs="Tahoma"/>
          <w:sz w:val="22"/>
          <w:szCs w:val="22"/>
        </w:rPr>
        <w:t xml:space="preserve">. </w:t>
      </w:r>
      <w:r w:rsidR="00551231">
        <w:rPr>
          <w:rFonts w:ascii="Calibri" w:hAnsi="Calibri" w:cs="Tahoma"/>
          <w:sz w:val="22"/>
          <w:szCs w:val="22"/>
        </w:rPr>
        <w:t>8</w:t>
      </w:r>
      <w:r w:rsidRPr="00115759">
        <w:rPr>
          <w:rFonts w:ascii="Calibri" w:hAnsi="Calibri" w:cs="Tahoma"/>
          <w:sz w:val="22"/>
          <w:szCs w:val="22"/>
        </w:rPr>
        <w:t>. 20</w:t>
      </w:r>
      <w:r w:rsidR="002816A0">
        <w:rPr>
          <w:rFonts w:ascii="Calibri" w:hAnsi="Calibri" w:cs="Tahoma"/>
          <w:sz w:val="22"/>
          <w:szCs w:val="22"/>
        </w:rPr>
        <w:t>2</w:t>
      </w:r>
      <w:r w:rsidR="00551231">
        <w:rPr>
          <w:rFonts w:ascii="Calibri" w:hAnsi="Calibri" w:cs="Tahoma"/>
          <w:sz w:val="22"/>
          <w:szCs w:val="22"/>
        </w:rPr>
        <w:t>1</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000D1EE7">
        <w:rPr>
          <w:rFonts w:ascii="Calibri" w:hAnsi="Calibri" w:cs="Tahoma"/>
          <w:sz w:val="22"/>
          <w:szCs w:val="22"/>
        </w:rPr>
        <w:tab/>
      </w:r>
      <w:r w:rsidRPr="00115759">
        <w:rPr>
          <w:rFonts w:ascii="Calibri" w:hAnsi="Calibri" w:cs="Tahoma"/>
          <w:sz w:val="22"/>
          <w:szCs w:val="22"/>
        </w:rPr>
        <w:tab/>
        <w:t>V Praze dne</w:t>
      </w:r>
      <w:r w:rsidR="0086277F">
        <w:rPr>
          <w:rFonts w:ascii="Calibri" w:hAnsi="Calibri" w:cs="Tahoma"/>
          <w:sz w:val="22"/>
          <w:szCs w:val="22"/>
        </w:rPr>
        <w:t xml:space="preserve"> </w:t>
      </w:r>
      <w:r w:rsidR="00551231">
        <w:rPr>
          <w:rFonts w:ascii="Calibri" w:hAnsi="Calibri" w:cs="Tahoma"/>
          <w:sz w:val="22"/>
          <w:szCs w:val="22"/>
        </w:rPr>
        <w:t>16</w:t>
      </w:r>
      <w:r w:rsidRPr="00115759">
        <w:rPr>
          <w:rFonts w:ascii="Calibri" w:hAnsi="Calibri" w:cs="Tahoma"/>
          <w:sz w:val="22"/>
          <w:szCs w:val="22"/>
        </w:rPr>
        <w:t xml:space="preserve">. </w:t>
      </w:r>
      <w:r w:rsidR="00551231">
        <w:rPr>
          <w:rFonts w:ascii="Calibri" w:hAnsi="Calibri" w:cs="Tahoma"/>
          <w:sz w:val="22"/>
          <w:szCs w:val="22"/>
        </w:rPr>
        <w:t>8</w:t>
      </w:r>
      <w:r w:rsidRPr="00115759">
        <w:rPr>
          <w:rFonts w:ascii="Calibri" w:hAnsi="Calibri" w:cs="Tahoma"/>
          <w:sz w:val="22"/>
          <w:szCs w:val="22"/>
        </w:rPr>
        <w:t>. 20</w:t>
      </w:r>
      <w:r w:rsidR="002816A0">
        <w:rPr>
          <w:rFonts w:ascii="Calibri" w:hAnsi="Calibri" w:cs="Tahoma"/>
          <w:sz w:val="22"/>
          <w:szCs w:val="22"/>
        </w:rPr>
        <w:t>2</w:t>
      </w:r>
      <w:r w:rsidR="00551231">
        <w:rPr>
          <w:rFonts w:ascii="Calibri" w:hAnsi="Calibri" w:cs="Tahoma"/>
          <w:sz w:val="22"/>
          <w:szCs w:val="22"/>
        </w:rPr>
        <w:t>1</w:t>
      </w:r>
    </w:p>
    <w:p w14:paraId="53731BEA" w14:textId="77777777" w:rsidR="00115759" w:rsidRPr="00115759" w:rsidRDefault="00115759" w:rsidP="00115759">
      <w:pPr>
        <w:spacing w:before="1920" w:line="223" w:lineRule="auto"/>
        <w:jc w:val="both"/>
        <w:rPr>
          <w:rFonts w:ascii="Calibri" w:hAnsi="Calibri" w:cs="Tahoma"/>
          <w:sz w:val="22"/>
          <w:szCs w:val="22"/>
        </w:rPr>
      </w:pPr>
      <w:r w:rsidRPr="00115759">
        <w:rPr>
          <w:rFonts w:ascii="Calibri" w:hAnsi="Calibri" w:cs="Tahoma"/>
          <w:sz w:val="22"/>
          <w:szCs w:val="22"/>
        </w:rPr>
        <w:t>________________</w:t>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r>
      <w:r w:rsidRPr="00115759">
        <w:rPr>
          <w:rFonts w:ascii="Calibri" w:hAnsi="Calibri" w:cs="Tahoma"/>
          <w:sz w:val="22"/>
          <w:szCs w:val="22"/>
        </w:rPr>
        <w:tab/>
        <w:t>________________________</w:t>
      </w:r>
    </w:p>
    <w:p w14:paraId="50821BBE" w14:textId="2AB3FED3" w:rsidR="007C5764" w:rsidRPr="007C5764" w:rsidRDefault="00115759" w:rsidP="007C5764">
      <w:pPr>
        <w:rPr>
          <w:rFonts w:ascii="Calibri" w:hAnsi="Calibri" w:cs="Tahoma"/>
          <w:b/>
          <w:bCs/>
          <w:sz w:val="22"/>
          <w:szCs w:val="22"/>
        </w:rPr>
      </w:pPr>
      <w:r w:rsidRPr="00115759">
        <w:rPr>
          <w:rFonts w:ascii="Calibri" w:hAnsi="Calibri" w:cs="Tahoma"/>
          <w:b/>
          <w:bCs/>
          <w:sz w:val="22"/>
          <w:szCs w:val="22"/>
        </w:rPr>
        <w:t xml:space="preserve">Příkazce </w:t>
      </w:r>
      <w:r w:rsidRPr="00115759">
        <w:rPr>
          <w:rFonts w:ascii="Calibri" w:hAnsi="Calibri" w:cs="Tahoma"/>
          <w:b/>
          <w:bCs/>
          <w:sz w:val="22"/>
          <w:szCs w:val="22"/>
        </w:rPr>
        <w:tab/>
      </w:r>
      <w:r w:rsidRPr="00115759">
        <w:rPr>
          <w:rFonts w:ascii="Calibri" w:hAnsi="Calibri" w:cs="Tahoma"/>
          <w:b/>
          <w:sz w:val="22"/>
          <w:szCs w:val="22"/>
        </w:rPr>
        <w:tab/>
      </w:r>
      <w:r w:rsidRPr="00115759">
        <w:rPr>
          <w:rFonts w:ascii="Calibri" w:hAnsi="Calibri" w:cs="Tahoma"/>
          <w:b/>
          <w:sz w:val="22"/>
          <w:szCs w:val="22"/>
        </w:rPr>
        <w:tab/>
      </w:r>
      <w:r w:rsidRPr="00115759">
        <w:rPr>
          <w:rFonts w:ascii="Calibri" w:hAnsi="Calibri" w:cs="Tahoma"/>
          <w:b/>
          <w:sz w:val="22"/>
          <w:szCs w:val="22"/>
        </w:rPr>
        <w:tab/>
      </w:r>
      <w:r w:rsidRPr="00115759">
        <w:rPr>
          <w:rFonts w:ascii="Calibri" w:hAnsi="Calibri" w:cs="Tahoma"/>
          <w:b/>
          <w:sz w:val="22"/>
          <w:szCs w:val="22"/>
        </w:rPr>
        <w:tab/>
      </w:r>
      <w:r w:rsidRPr="00115759">
        <w:rPr>
          <w:rFonts w:ascii="Calibri" w:hAnsi="Calibri" w:cs="Tahoma"/>
          <w:b/>
          <w:sz w:val="22"/>
          <w:szCs w:val="22"/>
        </w:rPr>
        <w:tab/>
      </w:r>
      <w:r w:rsidRPr="00115759">
        <w:rPr>
          <w:rFonts w:ascii="Calibri" w:hAnsi="Calibri" w:cs="Tahoma"/>
          <w:b/>
          <w:sz w:val="22"/>
          <w:szCs w:val="22"/>
        </w:rPr>
        <w:tab/>
        <w:t>Příkazník</w:t>
      </w:r>
      <w:r w:rsidRPr="00115759">
        <w:rPr>
          <w:rFonts w:ascii="Calibri" w:hAnsi="Calibri" w:cs="Tahoma"/>
          <w:b/>
          <w:bCs/>
          <w:sz w:val="22"/>
          <w:szCs w:val="22"/>
        </w:rPr>
        <w:br/>
      </w:r>
      <w:r w:rsidRPr="00115759">
        <w:rPr>
          <w:rFonts w:ascii="Calibri" w:hAnsi="Calibri" w:cs="Tahoma"/>
          <w:b/>
          <w:bCs/>
          <w:sz w:val="22"/>
          <w:szCs w:val="22"/>
        </w:rPr>
        <w:tab/>
      </w:r>
      <w:r w:rsidRPr="00115759">
        <w:rPr>
          <w:rFonts w:ascii="Calibri" w:hAnsi="Calibri" w:cs="Tahoma"/>
          <w:b/>
          <w:bCs/>
          <w:sz w:val="22"/>
          <w:szCs w:val="22"/>
        </w:rPr>
        <w:tab/>
      </w:r>
      <w:r w:rsidRPr="00115759">
        <w:rPr>
          <w:rFonts w:ascii="Calibri" w:hAnsi="Calibri" w:cs="Tahoma"/>
          <w:b/>
          <w:bCs/>
          <w:sz w:val="22"/>
          <w:szCs w:val="22"/>
        </w:rPr>
        <w:tab/>
      </w:r>
      <w:r w:rsidRPr="00115759">
        <w:rPr>
          <w:rFonts w:ascii="Calibri" w:hAnsi="Calibri" w:cs="Tahoma"/>
          <w:b/>
          <w:bCs/>
          <w:sz w:val="22"/>
          <w:szCs w:val="22"/>
        </w:rPr>
        <w:tab/>
      </w:r>
    </w:p>
    <w:sectPr w:rsidR="007C5764" w:rsidRPr="007C5764" w:rsidSect="00DB0BDC">
      <w:headerReference w:type="default" r:id="rId7"/>
      <w:footerReference w:type="default" r:id="rId8"/>
      <w:pgSz w:w="11900" w:h="16840"/>
      <w:pgMar w:top="2126" w:right="1134" w:bottom="1276" w:left="1134" w:header="141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35CE" w14:textId="77777777" w:rsidR="00CC2532" w:rsidRDefault="00CC2532" w:rsidP="00136987">
      <w:r>
        <w:separator/>
      </w:r>
    </w:p>
  </w:endnote>
  <w:endnote w:type="continuationSeparator" w:id="0">
    <w:p w14:paraId="4A47D737" w14:textId="77777777" w:rsidR="00CC2532" w:rsidRDefault="00CC2532" w:rsidP="0013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Helvetica">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458C" w14:textId="729491B5" w:rsidR="004D186C" w:rsidRPr="00C73113" w:rsidRDefault="004D186C" w:rsidP="00C73113">
    <w:pPr>
      <w:spacing w:before="100" w:beforeAutospacing="1" w:after="100" w:afterAutospacing="1"/>
      <w:ind w:left="-426"/>
      <w:rPr>
        <w:rFonts w:ascii="Times New Roman" w:hAnsi="Times New Roman" w:cs="Times New Roman"/>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ACEC" w14:textId="77777777" w:rsidR="00CC2532" w:rsidRDefault="00CC2532" w:rsidP="00136987">
      <w:r>
        <w:separator/>
      </w:r>
    </w:p>
  </w:footnote>
  <w:footnote w:type="continuationSeparator" w:id="0">
    <w:p w14:paraId="161348AF" w14:textId="77777777" w:rsidR="00CC2532" w:rsidRDefault="00CC2532" w:rsidP="0013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5479" w14:textId="3431971D" w:rsidR="004D186C" w:rsidRDefault="004D186C" w:rsidP="00DB0B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4A4"/>
    <w:multiLevelType w:val="singleLevel"/>
    <w:tmpl w:val="21C4DB10"/>
    <w:lvl w:ilvl="0">
      <w:start w:val="1"/>
      <w:numFmt w:val="decimal"/>
      <w:lvlText w:val="%1."/>
      <w:lvlJc w:val="left"/>
      <w:pPr>
        <w:tabs>
          <w:tab w:val="num" w:pos="360"/>
        </w:tabs>
        <w:ind w:left="360" w:hanging="360"/>
      </w:pPr>
      <w:rPr>
        <w:rFonts w:hint="default"/>
      </w:rPr>
    </w:lvl>
  </w:abstractNum>
  <w:abstractNum w:abstractNumId="1" w15:restartNumberingAfterBreak="0">
    <w:nsid w:val="203121F3"/>
    <w:multiLevelType w:val="hybridMultilevel"/>
    <w:tmpl w:val="5D749298"/>
    <w:lvl w:ilvl="0" w:tplc="202EFB0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FB70F0"/>
    <w:multiLevelType w:val="singleLevel"/>
    <w:tmpl w:val="BD585184"/>
    <w:lvl w:ilvl="0">
      <w:start w:val="1"/>
      <w:numFmt w:val="decimal"/>
      <w:lvlText w:val="%1."/>
      <w:lvlJc w:val="left"/>
      <w:pPr>
        <w:tabs>
          <w:tab w:val="num" w:pos="360"/>
        </w:tabs>
        <w:ind w:left="360" w:hanging="360"/>
      </w:pPr>
      <w:rPr>
        <w:rFonts w:hint="default"/>
      </w:rPr>
    </w:lvl>
  </w:abstractNum>
  <w:abstractNum w:abstractNumId="3" w15:restartNumberingAfterBreak="0">
    <w:nsid w:val="277D2250"/>
    <w:multiLevelType w:val="hybridMultilevel"/>
    <w:tmpl w:val="565C6B0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B9080D"/>
    <w:multiLevelType w:val="hybridMultilevel"/>
    <w:tmpl w:val="F0B4D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427222"/>
    <w:multiLevelType w:val="hybridMultilevel"/>
    <w:tmpl w:val="A80657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99156D"/>
    <w:multiLevelType w:val="singleLevel"/>
    <w:tmpl w:val="3602645E"/>
    <w:lvl w:ilvl="0">
      <w:start w:val="1"/>
      <w:numFmt w:val="decimal"/>
      <w:lvlText w:val="%1."/>
      <w:lvlJc w:val="left"/>
      <w:pPr>
        <w:tabs>
          <w:tab w:val="num" w:pos="360"/>
        </w:tabs>
        <w:ind w:left="360" w:hanging="360"/>
      </w:pPr>
      <w:rPr>
        <w:rFonts w:hint="default"/>
      </w:rPr>
    </w:lvl>
  </w:abstractNum>
  <w:abstractNum w:abstractNumId="7" w15:restartNumberingAfterBreak="0">
    <w:nsid w:val="43AF5B09"/>
    <w:multiLevelType w:val="hybridMultilevel"/>
    <w:tmpl w:val="4B06850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084B56"/>
    <w:multiLevelType w:val="hybridMultilevel"/>
    <w:tmpl w:val="18A83104"/>
    <w:lvl w:ilvl="0" w:tplc="04050019">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0">
    <w:nsid w:val="709E26E8"/>
    <w:multiLevelType w:val="hybridMultilevel"/>
    <w:tmpl w:val="95F66F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6237A31"/>
    <w:multiLevelType w:val="hybridMultilevel"/>
    <w:tmpl w:val="F0B4D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753A2F"/>
    <w:multiLevelType w:val="hybridMultilevel"/>
    <w:tmpl w:val="3CD4DBE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1">
      <w:start w:val="1"/>
      <w:numFmt w:val="bullet"/>
      <w:lvlText w:val=""/>
      <w:lvlJc w:val="left"/>
      <w:pPr>
        <w:ind w:left="2520" w:hanging="360"/>
      </w:pPr>
      <w:rPr>
        <w:rFonts w:ascii="Symbol" w:hAnsi="Symbo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0"/>
  </w:num>
  <w:num w:numId="3">
    <w:abstractNumId w:val="6"/>
  </w:num>
  <w:num w:numId="4">
    <w:abstractNumId w:val="1"/>
  </w:num>
  <w:num w:numId="5">
    <w:abstractNumId w:val="9"/>
  </w:num>
  <w:num w:numId="6">
    <w:abstractNumId w:val="11"/>
  </w:num>
  <w:num w:numId="7">
    <w:abstractNumId w:val="10"/>
  </w:num>
  <w:num w:numId="8">
    <w:abstractNumId w:val="5"/>
  </w:num>
  <w:num w:numId="9">
    <w:abstractNumId w:val="4"/>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59"/>
    <w:rsid w:val="00002379"/>
    <w:rsid w:val="00005585"/>
    <w:rsid w:val="00043D4E"/>
    <w:rsid w:val="000B5386"/>
    <w:rsid w:val="000D1EE7"/>
    <w:rsid w:val="000F7FA7"/>
    <w:rsid w:val="00107E9E"/>
    <w:rsid w:val="00115759"/>
    <w:rsid w:val="00136987"/>
    <w:rsid w:val="0014715F"/>
    <w:rsid w:val="001958CD"/>
    <w:rsid w:val="001A07EE"/>
    <w:rsid w:val="001B697A"/>
    <w:rsid w:val="001F5D13"/>
    <w:rsid w:val="002816A0"/>
    <w:rsid w:val="00291464"/>
    <w:rsid w:val="002B2051"/>
    <w:rsid w:val="002C0BC1"/>
    <w:rsid w:val="002D2F4B"/>
    <w:rsid w:val="0032511D"/>
    <w:rsid w:val="00384C42"/>
    <w:rsid w:val="003B158B"/>
    <w:rsid w:val="003D545F"/>
    <w:rsid w:val="003D7B32"/>
    <w:rsid w:val="0040282A"/>
    <w:rsid w:val="0044243E"/>
    <w:rsid w:val="00457376"/>
    <w:rsid w:val="00457EDD"/>
    <w:rsid w:val="00472303"/>
    <w:rsid w:val="00473D36"/>
    <w:rsid w:val="004B0E87"/>
    <w:rsid w:val="004D186C"/>
    <w:rsid w:val="004F4D05"/>
    <w:rsid w:val="00504160"/>
    <w:rsid w:val="00505959"/>
    <w:rsid w:val="0051424E"/>
    <w:rsid w:val="00551231"/>
    <w:rsid w:val="00596E21"/>
    <w:rsid w:val="005A5B84"/>
    <w:rsid w:val="006025B6"/>
    <w:rsid w:val="00620D9A"/>
    <w:rsid w:val="00666D96"/>
    <w:rsid w:val="006C716D"/>
    <w:rsid w:val="006D5E4D"/>
    <w:rsid w:val="00743DBA"/>
    <w:rsid w:val="00760548"/>
    <w:rsid w:val="007649DF"/>
    <w:rsid w:val="007665E0"/>
    <w:rsid w:val="007C5764"/>
    <w:rsid w:val="00836534"/>
    <w:rsid w:val="00844A6A"/>
    <w:rsid w:val="00861F30"/>
    <w:rsid w:val="0086277F"/>
    <w:rsid w:val="008A09AD"/>
    <w:rsid w:val="008C767F"/>
    <w:rsid w:val="008D0250"/>
    <w:rsid w:val="008D372E"/>
    <w:rsid w:val="00914347"/>
    <w:rsid w:val="0091685A"/>
    <w:rsid w:val="00954D84"/>
    <w:rsid w:val="009C262E"/>
    <w:rsid w:val="00A235ED"/>
    <w:rsid w:val="00A27424"/>
    <w:rsid w:val="00A44B1D"/>
    <w:rsid w:val="00A578AA"/>
    <w:rsid w:val="00A6277F"/>
    <w:rsid w:val="00A718D5"/>
    <w:rsid w:val="00A8063A"/>
    <w:rsid w:val="00A97CDB"/>
    <w:rsid w:val="00AB77EB"/>
    <w:rsid w:val="00AD0247"/>
    <w:rsid w:val="00AD1264"/>
    <w:rsid w:val="00B0740F"/>
    <w:rsid w:val="00B35E89"/>
    <w:rsid w:val="00B90DC4"/>
    <w:rsid w:val="00BA274D"/>
    <w:rsid w:val="00BE3DA3"/>
    <w:rsid w:val="00C3235D"/>
    <w:rsid w:val="00C46BAB"/>
    <w:rsid w:val="00C5093B"/>
    <w:rsid w:val="00C719B5"/>
    <w:rsid w:val="00C73113"/>
    <w:rsid w:val="00CC2532"/>
    <w:rsid w:val="00CC3742"/>
    <w:rsid w:val="00CE4337"/>
    <w:rsid w:val="00D1680A"/>
    <w:rsid w:val="00D6474A"/>
    <w:rsid w:val="00D855E8"/>
    <w:rsid w:val="00DB0BDC"/>
    <w:rsid w:val="00DB78CD"/>
    <w:rsid w:val="00DD5BBE"/>
    <w:rsid w:val="00E226B4"/>
    <w:rsid w:val="00E47685"/>
    <w:rsid w:val="00E635F5"/>
    <w:rsid w:val="00E94B17"/>
    <w:rsid w:val="00F256E5"/>
    <w:rsid w:val="00FB436C"/>
    <w:rsid w:val="00FB4783"/>
    <w:rsid w:val="00FC67A3"/>
    <w:rsid w:val="00FD1D04"/>
    <w:rsid w:val="00FD64A0"/>
    <w:rsid w:val="00FF2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329A50"/>
  <w14:defaultImageDpi w14:val="300"/>
  <w15:docId w15:val="{1EABCBAC-25EB-4F3B-BBD6-6E3413AD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6987"/>
    <w:pPr>
      <w:tabs>
        <w:tab w:val="center" w:pos="4320"/>
        <w:tab w:val="right" w:pos="8640"/>
      </w:tabs>
    </w:pPr>
  </w:style>
  <w:style w:type="character" w:customStyle="1" w:styleId="ZhlavChar">
    <w:name w:val="Záhlaví Char"/>
    <w:basedOn w:val="Standardnpsmoodstavce"/>
    <w:link w:val="Zhlav"/>
    <w:uiPriority w:val="99"/>
    <w:rsid w:val="00136987"/>
    <w:rPr>
      <w:lang w:val="cs-CZ"/>
    </w:rPr>
  </w:style>
  <w:style w:type="paragraph" w:styleId="Zpat">
    <w:name w:val="footer"/>
    <w:basedOn w:val="Normln"/>
    <w:link w:val="ZpatChar"/>
    <w:uiPriority w:val="99"/>
    <w:unhideWhenUsed/>
    <w:rsid w:val="00136987"/>
    <w:pPr>
      <w:tabs>
        <w:tab w:val="center" w:pos="4320"/>
        <w:tab w:val="right" w:pos="8640"/>
      </w:tabs>
    </w:pPr>
  </w:style>
  <w:style w:type="character" w:customStyle="1" w:styleId="ZpatChar">
    <w:name w:val="Zápatí Char"/>
    <w:basedOn w:val="Standardnpsmoodstavce"/>
    <w:link w:val="Zpat"/>
    <w:uiPriority w:val="99"/>
    <w:rsid w:val="00136987"/>
    <w:rPr>
      <w:lang w:val="cs-CZ"/>
    </w:rPr>
  </w:style>
  <w:style w:type="paragraph" w:styleId="Textbubliny">
    <w:name w:val="Balloon Text"/>
    <w:basedOn w:val="Normln"/>
    <w:link w:val="TextbublinyChar"/>
    <w:uiPriority w:val="99"/>
    <w:semiHidden/>
    <w:unhideWhenUsed/>
    <w:rsid w:val="00136987"/>
    <w:rPr>
      <w:rFonts w:ascii="Lucida Grande" w:hAnsi="Lucida Grande"/>
      <w:sz w:val="18"/>
      <w:szCs w:val="18"/>
    </w:rPr>
  </w:style>
  <w:style w:type="character" w:customStyle="1" w:styleId="TextbublinyChar">
    <w:name w:val="Text bubliny Char"/>
    <w:basedOn w:val="Standardnpsmoodstavce"/>
    <w:link w:val="Textbubliny"/>
    <w:uiPriority w:val="99"/>
    <w:semiHidden/>
    <w:rsid w:val="00136987"/>
    <w:rPr>
      <w:rFonts w:ascii="Lucida Grande" w:hAnsi="Lucida Grande"/>
      <w:sz w:val="18"/>
      <w:szCs w:val="18"/>
      <w:lang w:val="cs-CZ"/>
    </w:rPr>
  </w:style>
  <w:style w:type="paragraph" w:customStyle="1" w:styleId="Recipient">
    <w:name w:val="Recipient"/>
    <w:autoRedefine/>
    <w:rsid w:val="00473D36"/>
    <w:rPr>
      <w:rFonts w:ascii="Arial" w:eastAsia="ヒラギノ角ゴ Pro W3" w:hAnsi="Arial" w:cs="Times New Roman"/>
      <w:b/>
      <w:color w:val="000000"/>
      <w:sz w:val="18"/>
      <w:szCs w:val="20"/>
      <w:lang w:eastAsia="cs-CZ"/>
    </w:rPr>
  </w:style>
  <w:style w:type="paragraph" w:customStyle="1" w:styleId="Body">
    <w:name w:val="Body"/>
    <w:autoRedefine/>
    <w:rsid w:val="00473D36"/>
    <w:rPr>
      <w:rFonts w:ascii="Helvetica" w:eastAsia="Times New Roman" w:hAnsi="Helvetica" w:cs="Times New Roman"/>
      <w:sz w:val="22"/>
      <w:szCs w:val="22"/>
      <w:lang w:val="cs-CZ" w:eastAsia="cs-CZ"/>
    </w:rPr>
  </w:style>
  <w:style w:type="character" w:styleId="Hypertextovodkaz">
    <w:name w:val="Hyperlink"/>
    <w:basedOn w:val="Standardnpsmoodstavce"/>
    <w:uiPriority w:val="99"/>
    <w:unhideWhenUsed/>
    <w:rsid w:val="00473D36"/>
    <w:rPr>
      <w:color w:val="0000FF" w:themeColor="hyperlink"/>
      <w:u w:val="single"/>
    </w:rPr>
  </w:style>
  <w:style w:type="table" w:styleId="Svtlmkatabulky">
    <w:name w:val="Grid Table Light"/>
    <w:basedOn w:val="Normlntabulka"/>
    <w:uiPriority w:val="40"/>
    <w:rsid w:val="00DB0BDC"/>
    <w:rPr>
      <w:rFonts w:eastAsia="Calibri"/>
      <w:sz w:val="22"/>
      <w:szCs w:val="22"/>
      <w:lang w:val="cs-CZ"/>
    </w:rPr>
    <w:tblPr/>
  </w:style>
  <w:style w:type="character" w:styleId="Zmnka">
    <w:name w:val="Mention"/>
    <w:basedOn w:val="Standardnpsmoodstavce"/>
    <w:uiPriority w:val="99"/>
    <w:semiHidden/>
    <w:unhideWhenUsed/>
    <w:rsid w:val="00D6474A"/>
    <w:rPr>
      <w:color w:val="2B579A"/>
      <w:shd w:val="clear" w:color="auto" w:fill="E6E6E6"/>
    </w:rPr>
  </w:style>
  <w:style w:type="table" w:styleId="Mkatabulky">
    <w:name w:val="Table Grid"/>
    <w:basedOn w:val="Normlntabulka"/>
    <w:uiPriority w:val="59"/>
    <w:rsid w:val="007C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D7B32"/>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789">
      <w:bodyDiv w:val="1"/>
      <w:marLeft w:val="0"/>
      <w:marRight w:val="0"/>
      <w:marTop w:val="0"/>
      <w:marBottom w:val="0"/>
      <w:divBdr>
        <w:top w:val="none" w:sz="0" w:space="0" w:color="auto"/>
        <w:left w:val="none" w:sz="0" w:space="0" w:color="auto"/>
        <w:bottom w:val="none" w:sz="0" w:space="0" w:color="auto"/>
        <w:right w:val="none" w:sz="0" w:space="0" w:color="auto"/>
      </w:divBdr>
      <w:divsChild>
        <w:div w:id="1938711547">
          <w:marLeft w:val="0"/>
          <w:marRight w:val="0"/>
          <w:marTop w:val="0"/>
          <w:marBottom w:val="0"/>
          <w:divBdr>
            <w:top w:val="none" w:sz="0" w:space="0" w:color="auto"/>
            <w:left w:val="none" w:sz="0" w:space="0" w:color="auto"/>
            <w:bottom w:val="none" w:sz="0" w:space="0" w:color="auto"/>
            <w:right w:val="none" w:sz="0" w:space="0" w:color="auto"/>
          </w:divBdr>
        </w:div>
      </w:divsChild>
    </w:div>
    <w:div w:id="122845099">
      <w:bodyDiv w:val="1"/>
      <w:marLeft w:val="0"/>
      <w:marRight w:val="0"/>
      <w:marTop w:val="0"/>
      <w:marBottom w:val="0"/>
      <w:divBdr>
        <w:top w:val="none" w:sz="0" w:space="0" w:color="auto"/>
        <w:left w:val="none" w:sz="0" w:space="0" w:color="auto"/>
        <w:bottom w:val="none" w:sz="0" w:space="0" w:color="auto"/>
        <w:right w:val="none" w:sz="0" w:space="0" w:color="auto"/>
      </w:divBdr>
    </w:div>
    <w:div w:id="223177297">
      <w:bodyDiv w:val="1"/>
      <w:marLeft w:val="0"/>
      <w:marRight w:val="0"/>
      <w:marTop w:val="0"/>
      <w:marBottom w:val="0"/>
      <w:divBdr>
        <w:top w:val="none" w:sz="0" w:space="0" w:color="auto"/>
        <w:left w:val="none" w:sz="0" w:space="0" w:color="auto"/>
        <w:bottom w:val="none" w:sz="0" w:space="0" w:color="auto"/>
        <w:right w:val="none" w:sz="0" w:space="0" w:color="auto"/>
      </w:divBdr>
    </w:div>
    <w:div w:id="332802998">
      <w:bodyDiv w:val="1"/>
      <w:marLeft w:val="0"/>
      <w:marRight w:val="0"/>
      <w:marTop w:val="0"/>
      <w:marBottom w:val="0"/>
      <w:divBdr>
        <w:top w:val="none" w:sz="0" w:space="0" w:color="auto"/>
        <w:left w:val="none" w:sz="0" w:space="0" w:color="auto"/>
        <w:bottom w:val="none" w:sz="0" w:space="0" w:color="auto"/>
        <w:right w:val="none" w:sz="0" w:space="0" w:color="auto"/>
      </w:divBdr>
    </w:div>
    <w:div w:id="415711973">
      <w:bodyDiv w:val="1"/>
      <w:marLeft w:val="0"/>
      <w:marRight w:val="0"/>
      <w:marTop w:val="0"/>
      <w:marBottom w:val="0"/>
      <w:divBdr>
        <w:top w:val="none" w:sz="0" w:space="0" w:color="auto"/>
        <w:left w:val="none" w:sz="0" w:space="0" w:color="auto"/>
        <w:bottom w:val="none" w:sz="0" w:space="0" w:color="auto"/>
        <w:right w:val="none" w:sz="0" w:space="0" w:color="auto"/>
      </w:divBdr>
    </w:div>
    <w:div w:id="586497091">
      <w:bodyDiv w:val="1"/>
      <w:marLeft w:val="0"/>
      <w:marRight w:val="0"/>
      <w:marTop w:val="0"/>
      <w:marBottom w:val="0"/>
      <w:divBdr>
        <w:top w:val="none" w:sz="0" w:space="0" w:color="auto"/>
        <w:left w:val="none" w:sz="0" w:space="0" w:color="auto"/>
        <w:bottom w:val="none" w:sz="0" w:space="0" w:color="auto"/>
        <w:right w:val="none" w:sz="0" w:space="0" w:color="auto"/>
      </w:divBdr>
    </w:div>
    <w:div w:id="860314281">
      <w:bodyDiv w:val="1"/>
      <w:marLeft w:val="0"/>
      <w:marRight w:val="0"/>
      <w:marTop w:val="0"/>
      <w:marBottom w:val="0"/>
      <w:divBdr>
        <w:top w:val="none" w:sz="0" w:space="0" w:color="auto"/>
        <w:left w:val="none" w:sz="0" w:space="0" w:color="auto"/>
        <w:bottom w:val="none" w:sz="0" w:space="0" w:color="auto"/>
        <w:right w:val="none" w:sz="0" w:space="0" w:color="auto"/>
      </w:divBdr>
      <w:divsChild>
        <w:div w:id="773984868">
          <w:marLeft w:val="0"/>
          <w:marRight w:val="0"/>
          <w:marTop w:val="0"/>
          <w:marBottom w:val="0"/>
          <w:divBdr>
            <w:top w:val="none" w:sz="0" w:space="0" w:color="auto"/>
            <w:left w:val="none" w:sz="0" w:space="0" w:color="auto"/>
            <w:bottom w:val="none" w:sz="0" w:space="0" w:color="auto"/>
            <w:right w:val="none" w:sz="0" w:space="0" w:color="auto"/>
          </w:divBdr>
          <w:divsChild>
            <w:div w:id="188954442">
              <w:marLeft w:val="0"/>
              <w:marRight w:val="0"/>
              <w:marTop w:val="0"/>
              <w:marBottom w:val="0"/>
              <w:divBdr>
                <w:top w:val="none" w:sz="0" w:space="0" w:color="auto"/>
                <w:left w:val="none" w:sz="0" w:space="0" w:color="auto"/>
                <w:bottom w:val="none" w:sz="0" w:space="0" w:color="auto"/>
                <w:right w:val="none" w:sz="0" w:space="0" w:color="auto"/>
              </w:divBdr>
              <w:divsChild>
                <w:div w:id="2103988667">
                  <w:marLeft w:val="0"/>
                  <w:marRight w:val="0"/>
                  <w:marTop w:val="0"/>
                  <w:marBottom w:val="0"/>
                  <w:divBdr>
                    <w:top w:val="none" w:sz="0" w:space="0" w:color="auto"/>
                    <w:left w:val="none" w:sz="0" w:space="0" w:color="auto"/>
                    <w:bottom w:val="none" w:sz="0" w:space="0" w:color="auto"/>
                    <w:right w:val="none" w:sz="0" w:space="0" w:color="auto"/>
                  </w:divBdr>
                  <w:divsChild>
                    <w:div w:id="501167848">
                      <w:marLeft w:val="0"/>
                      <w:marRight w:val="0"/>
                      <w:marTop w:val="0"/>
                      <w:marBottom w:val="150"/>
                      <w:divBdr>
                        <w:top w:val="none" w:sz="0" w:space="0" w:color="auto"/>
                        <w:left w:val="none" w:sz="0" w:space="0" w:color="auto"/>
                        <w:bottom w:val="none" w:sz="0" w:space="0" w:color="auto"/>
                        <w:right w:val="none" w:sz="0" w:space="0" w:color="auto"/>
                      </w:divBdr>
                      <w:divsChild>
                        <w:div w:id="1003511802">
                          <w:marLeft w:val="0"/>
                          <w:marRight w:val="0"/>
                          <w:marTop w:val="0"/>
                          <w:marBottom w:val="0"/>
                          <w:divBdr>
                            <w:top w:val="none" w:sz="0" w:space="0" w:color="auto"/>
                            <w:left w:val="none" w:sz="0" w:space="0" w:color="auto"/>
                            <w:bottom w:val="none" w:sz="0" w:space="0" w:color="auto"/>
                            <w:right w:val="none" w:sz="0" w:space="0" w:color="auto"/>
                          </w:divBdr>
                          <w:divsChild>
                            <w:div w:id="1601841133">
                              <w:marLeft w:val="0"/>
                              <w:marRight w:val="0"/>
                              <w:marTop w:val="0"/>
                              <w:marBottom w:val="0"/>
                              <w:divBdr>
                                <w:top w:val="none" w:sz="0" w:space="0" w:color="auto"/>
                                <w:left w:val="none" w:sz="0" w:space="0" w:color="auto"/>
                                <w:bottom w:val="none" w:sz="0" w:space="0" w:color="auto"/>
                                <w:right w:val="none" w:sz="0" w:space="0" w:color="auto"/>
                              </w:divBdr>
                              <w:divsChild>
                                <w:div w:id="14775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003404">
      <w:bodyDiv w:val="1"/>
      <w:marLeft w:val="0"/>
      <w:marRight w:val="0"/>
      <w:marTop w:val="0"/>
      <w:marBottom w:val="0"/>
      <w:divBdr>
        <w:top w:val="none" w:sz="0" w:space="0" w:color="auto"/>
        <w:left w:val="none" w:sz="0" w:space="0" w:color="auto"/>
        <w:bottom w:val="none" w:sz="0" w:space="0" w:color="auto"/>
        <w:right w:val="none" w:sz="0" w:space="0" w:color="auto"/>
      </w:divBdr>
    </w:div>
    <w:div w:id="1174875828">
      <w:bodyDiv w:val="1"/>
      <w:marLeft w:val="0"/>
      <w:marRight w:val="0"/>
      <w:marTop w:val="0"/>
      <w:marBottom w:val="0"/>
      <w:divBdr>
        <w:top w:val="none" w:sz="0" w:space="0" w:color="auto"/>
        <w:left w:val="none" w:sz="0" w:space="0" w:color="auto"/>
        <w:bottom w:val="none" w:sz="0" w:space="0" w:color="auto"/>
        <w:right w:val="none" w:sz="0" w:space="0" w:color="auto"/>
      </w:divBdr>
    </w:div>
    <w:div w:id="1209759298">
      <w:bodyDiv w:val="1"/>
      <w:marLeft w:val="0"/>
      <w:marRight w:val="0"/>
      <w:marTop w:val="0"/>
      <w:marBottom w:val="0"/>
      <w:divBdr>
        <w:top w:val="none" w:sz="0" w:space="0" w:color="auto"/>
        <w:left w:val="none" w:sz="0" w:space="0" w:color="auto"/>
        <w:bottom w:val="none" w:sz="0" w:space="0" w:color="auto"/>
        <w:right w:val="none" w:sz="0" w:space="0" w:color="auto"/>
      </w:divBdr>
      <w:divsChild>
        <w:div w:id="1398091444">
          <w:marLeft w:val="0"/>
          <w:marRight w:val="0"/>
          <w:marTop w:val="0"/>
          <w:marBottom w:val="0"/>
          <w:divBdr>
            <w:top w:val="none" w:sz="0" w:space="0" w:color="auto"/>
            <w:left w:val="none" w:sz="0" w:space="0" w:color="auto"/>
            <w:bottom w:val="none" w:sz="0" w:space="0" w:color="auto"/>
            <w:right w:val="none" w:sz="0" w:space="0" w:color="auto"/>
          </w:divBdr>
        </w:div>
      </w:divsChild>
    </w:div>
    <w:div w:id="1754205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solon\Documents\Vlastn&#237;%20&#353;ablony%20Office\CONTADORIA%20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CONTADORIA CZ</Template>
  <TotalTime>0</TotalTime>
  <Pages>3</Pages>
  <Words>683</Words>
  <Characters>4031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Absolon</dc:creator>
  <cp:keywords/>
  <dc:description/>
  <cp:lastModifiedBy>Miroslava Wolfová</cp:lastModifiedBy>
  <cp:revision>2</cp:revision>
  <cp:lastPrinted>2021-08-17T07:13:00Z</cp:lastPrinted>
  <dcterms:created xsi:type="dcterms:W3CDTF">2021-08-30T12:55:00Z</dcterms:created>
  <dcterms:modified xsi:type="dcterms:W3CDTF">2021-08-30T12:55:00Z</dcterms:modified>
</cp:coreProperties>
</file>