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E37" w:rsidRDefault="002B5DF7">
      <w:pPr>
        <w:spacing w:after="128" w:line="259" w:lineRule="auto"/>
        <w:ind w:left="43" w:firstLine="0"/>
        <w:jc w:val="center"/>
      </w:pPr>
      <w:bookmarkStart w:id="0" w:name="_GoBack"/>
      <w:bookmarkEnd w:id="0"/>
      <w:r>
        <w:rPr>
          <w:sz w:val="30"/>
        </w:rPr>
        <w:t>Návrh projektu</w:t>
      </w:r>
    </w:p>
    <w:p w:rsidR="00153E37" w:rsidRDefault="002B5DF7">
      <w:pPr>
        <w:spacing w:after="533" w:line="259" w:lineRule="auto"/>
        <w:ind w:left="57" w:firstLine="0"/>
        <w:jc w:val="center"/>
      </w:pPr>
      <w:r>
        <w:t xml:space="preserve">Studium procesů termického odbourávání odpadních plastů s obsahem </w:t>
      </w:r>
      <w:proofErr w:type="spellStart"/>
      <w:r>
        <w:t>bromovaných</w:t>
      </w:r>
      <w:proofErr w:type="spellEnd"/>
      <w:r>
        <w:t xml:space="preserve"> aditiv</w:t>
      </w:r>
    </w:p>
    <w:p w:rsidR="00153E37" w:rsidRDefault="002B5DF7">
      <w:pPr>
        <w:spacing w:after="103" w:line="262" w:lineRule="auto"/>
        <w:ind w:left="24"/>
        <w:jc w:val="left"/>
      </w:pPr>
      <w:r>
        <w:rPr>
          <w:sz w:val="24"/>
        </w:rPr>
        <w:t>evidenční č. smlouvy název instituce:</w:t>
      </w:r>
    </w:p>
    <w:p w:rsidR="00153E37" w:rsidRDefault="002B5DF7">
      <w:pPr>
        <w:spacing w:after="357" w:line="262" w:lineRule="auto"/>
        <w:ind w:left="24"/>
        <w:jc w:val="left"/>
      </w:pPr>
      <w:r>
        <w:rPr>
          <w:sz w:val="24"/>
        </w:rPr>
        <w:t xml:space="preserve">evidenční č. smlouvy </w:t>
      </w:r>
      <w:proofErr w:type="spellStart"/>
      <w:r>
        <w:rPr>
          <w:sz w:val="24"/>
        </w:rPr>
        <w:t>UniCRE</w:t>
      </w:r>
      <w:proofErr w:type="spellEnd"/>
      <w:r>
        <w:rPr>
          <w:sz w:val="24"/>
        </w:rPr>
        <w:t>:</w:t>
      </w:r>
    </w:p>
    <w:p w:rsidR="00153E37" w:rsidRDefault="002B5DF7">
      <w:pPr>
        <w:spacing w:after="320" w:line="259" w:lineRule="auto"/>
        <w:ind w:left="29" w:firstLine="0"/>
        <w:jc w:val="center"/>
      </w:pPr>
      <w:r>
        <w:rPr>
          <w:sz w:val="26"/>
        </w:rPr>
        <w:t>Věcná náplň řešení projektu v roce 2021-2022</w:t>
      </w:r>
    </w:p>
    <w:p w:rsidR="00153E37" w:rsidRDefault="002B5DF7">
      <w:pPr>
        <w:spacing w:after="258" w:line="262" w:lineRule="auto"/>
        <w:ind w:left="24"/>
        <w:jc w:val="left"/>
      </w:pPr>
      <w:r>
        <w:rPr>
          <w:sz w:val="24"/>
        </w:rPr>
        <w:t>Cíle projektu</w:t>
      </w:r>
    </w:p>
    <w:p w:rsidR="00153E37" w:rsidRDefault="002B5DF7">
      <w:pPr>
        <w:spacing w:after="792"/>
        <w:ind w:left="7" w:firstLine="402"/>
      </w:pPr>
      <w:r>
        <w:t xml:space="preserve">Cílem projektu je nalézt vhodnou metodu pro eliminaci halogenovaných sloučenin z </w:t>
      </w:r>
      <w:proofErr w:type="spellStart"/>
      <w:r>
        <w:t>pyrolýzních</w:t>
      </w:r>
      <w:proofErr w:type="spellEnd"/>
      <w:r>
        <w:t xml:space="preserve"> olejů z elektroodpadu.</w:t>
      </w:r>
    </w:p>
    <w:p w:rsidR="00153E37" w:rsidRDefault="002B5DF7">
      <w:pPr>
        <w:spacing w:after="258" w:line="262" w:lineRule="auto"/>
        <w:ind w:left="24"/>
        <w:jc w:val="left"/>
      </w:pPr>
      <w:r>
        <w:rPr>
          <w:sz w:val="24"/>
        </w:rPr>
        <w:t>Doba řešení projektu: od 01.08.2021 nejpozději do 31.07.2022.</w:t>
      </w:r>
    </w:p>
    <w:p w:rsidR="00153E37" w:rsidRDefault="002B5DF7">
      <w:pPr>
        <w:spacing w:after="796"/>
        <w:ind w:left="7" w:firstLine="402"/>
      </w:pPr>
      <w:r>
        <w:t>Řešení je rozděleno do 2 etap. První etapa zahrnuje syntézu a př</w:t>
      </w:r>
      <w:r>
        <w:t xml:space="preserve">ípravu katalyzátorů, druhá pak jejich použití za účelem </w:t>
      </w:r>
      <w:proofErr w:type="spellStart"/>
      <w:r>
        <w:t>dehalogenace</w:t>
      </w:r>
      <w:proofErr w:type="spellEnd"/>
      <w:r>
        <w:t xml:space="preserve"> </w:t>
      </w:r>
      <w:proofErr w:type="spellStart"/>
      <w:r>
        <w:t>pyrolýzních</w:t>
      </w:r>
      <w:proofErr w:type="spellEnd"/>
      <w:r>
        <w:t xml:space="preserve"> olejů.</w:t>
      </w:r>
    </w:p>
    <w:p w:rsidR="00153E37" w:rsidRDefault="002B5DF7">
      <w:pPr>
        <w:spacing w:after="194" w:line="262" w:lineRule="auto"/>
        <w:ind w:left="24"/>
        <w:jc w:val="left"/>
      </w:pPr>
      <w:r>
        <w:rPr>
          <w:sz w:val="24"/>
        </w:rPr>
        <w:t>Provedení experimentů, požadovaná infrastruktura a analýzy</w:t>
      </w:r>
    </w:p>
    <w:p w:rsidR="00153E37" w:rsidRDefault="002B5DF7">
      <w:pPr>
        <w:spacing w:after="191"/>
        <w:ind w:left="736"/>
      </w:pPr>
      <w:r>
        <w:t>Popište podrobněji postup prací a experimentů. Doporučený rozsah cca 0,5 - 2 str. A4)</w:t>
      </w:r>
    </w:p>
    <w:p w:rsidR="00153E37" w:rsidRDefault="002B5DF7">
      <w:pPr>
        <w:spacing w:after="151"/>
        <w:ind w:left="17"/>
      </w:pPr>
      <w:r>
        <w:t>První fáze, tj. syntéza</w:t>
      </w:r>
      <w:r>
        <w:t xml:space="preserve"> katalyzátorů, bude probíhat za použití srážecí aparatury Globe od firmy </w:t>
      </w:r>
      <w:proofErr w:type="spellStart"/>
      <w:r>
        <w:t>Syrris</w:t>
      </w:r>
      <w:proofErr w:type="spellEnd"/>
      <w:r>
        <w:t>.</w:t>
      </w:r>
    </w:p>
    <w:p w:rsidR="00153E37" w:rsidRDefault="002B5DF7">
      <w:pPr>
        <w:ind w:left="17"/>
      </w:pPr>
      <w:r>
        <w:t xml:space="preserve">Ve druhé fázi bude nejprve provedena pyrolýza </w:t>
      </w:r>
      <w:proofErr w:type="spellStart"/>
      <w:r>
        <w:t>bromovaných</w:t>
      </w:r>
      <w:proofErr w:type="spellEnd"/>
      <w:r>
        <w:t xml:space="preserve"> plastů. Na základě zjištěného složení a obsahu halogenů bude navržena modelová směs, na kterou budou aplikovány vybrané </w:t>
      </w:r>
      <w:proofErr w:type="spellStart"/>
      <w:r>
        <w:t>dehalogenační</w:t>
      </w:r>
      <w:proofErr w:type="spellEnd"/>
      <w:r>
        <w:t xml:space="preserve"> metody. Sledován bude zejména pokles bromu a chloru v kapalném p</w:t>
      </w:r>
      <w:r>
        <w:t xml:space="preserve">roduktu. Důležité však budou i poznatky z analýz použitých katalyzátorů a sorbentů. Například to, jak se mění jejich složení nebo účinnost v důsledku postupné inaktivace. Po získání dat z </w:t>
      </w:r>
      <w:proofErr w:type="spellStart"/>
      <w:r>
        <w:t>dehalogenace</w:t>
      </w:r>
      <w:proofErr w:type="spellEnd"/>
      <w:r>
        <w:t xml:space="preserve"> modelové směsi budou vybrané katalyzátory odzkoušeny i </w:t>
      </w:r>
      <w:r>
        <w:t>na reálném oleji získaném pyrolýzou plastů z elektroodpadu.</w:t>
      </w:r>
    </w:p>
    <w:p w:rsidR="00153E37" w:rsidRDefault="002B5DF7">
      <w:pPr>
        <w:spacing w:after="101"/>
        <w:ind w:left="17"/>
      </w:pPr>
      <w:r>
        <w:t>Pro zajištění nezbytných analýz budou používány tyto přístroje a zařízení:</w:t>
      </w:r>
    </w:p>
    <w:p w:rsidR="00153E37" w:rsidRDefault="002B5DF7">
      <w:pPr>
        <w:numPr>
          <w:ilvl w:val="0"/>
          <w:numId w:val="1"/>
        </w:numPr>
        <w:ind w:right="909" w:hanging="359"/>
      </w:pPr>
      <w:r>
        <w:t xml:space="preserve">XRD — Difrakční rentgenový přístroj D8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Eco</w:t>
      </w:r>
      <w:proofErr w:type="spellEnd"/>
      <w:r>
        <w:t xml:space="preserve"> BRUKER AXS (</w:t>
      </w:r>
      <w:proofErr w:type="spellStart"/>
      <w:r>
        <w:t>Bruker</w:t>
      </w:r>
      <w:proofErr w:type="spellEnd"/>
      <w:r>
        <w:t>)</w:t>
      </w:r>
    </w:p>
    <w:p w:rsidR="00153E37" w:rsidRDefault="002B5DF7">
      <w:pPr>
        <w:numPr>
          <w:ilvl w:val="0"/>
          <w:numId w:val="1"/>
        </w:numPr>
        <w:spacing w:after="57"/>
        <w:ind w:right="909" w:hanging="359"/>
      </w:pPr>
      <w:r>
        <w:t xml:space="preserve">ICP-OES — Optický emisní spektrometr </w:t>
      </w:r>
      <w:proofErr w:type="spellStart"/>
      <w:r>
        <w:t>Agilent</w:t>
      </w:r>
      <w:proofErr w:type="spellEnd"/>
      <w:r>
        <w:t xml:space="preserve"> 725 (</w:t>
      </w:r>
      <w:proofErr w:type="spellStart"/>
      <w:r>
        <w:t>Agilent</w:t>
      </w:r>
      <w:proofErr w:type="spellEnd"/>
      <w:r>
        <w:t xml:space="preserve"> Technologies) </w:t>
      </w:r>
      <w:r>
        <w:rPr>
          <w:noProof/>
        </w:rPr>
        <w:drawing>
          <wp:inline distT="0" distB="0" distL="0" distR="0">
            <wp:extent cx="50194" cy="54773"/>
            <wp:effectExtent l="0" t="0" r="0" b="0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4" cy="5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BET — Přístroj pro měření </w:t>
      </w:r>
      <w:proofErr w:type="spellStart"/>
      <w:r>
        <w:t>fyzisorpce</w:t>
      </w:r>
      <w:proofErr w:type="spellEnd"/>
      <w:r>
        <w:t xml:space="preserve"> </w:t>
      </w:r>
      <w:proofErr w:type="spellStart"/>
      <w:r>
        <w:t>Autosorb</w:t>
      </w:r>
      <w:proofErr w:type="spellEnd"/>
      <w:r>
        <w:t>-</w:t>
      </w:r>
      <w:proofErr w:type="spellStart"/>
      <w:r>
        <w:t>iQ</w:t>
      </w:r>
      <w:proofErr w:type="spellEnd"/>
      <w:r>
        <w:t>-KR/MP-XR (</w:t>
      </w:r>
      <w:proofErr w:type="spellStart"/>
      <w:r>
        <w:t>Quantachrome</w:t>
      </w:r>
      <w:proofErr w:type="spellEnd"/>
      <w:r>
        <w:t>)</w:t>
      </w:r>
    </w:p>
    <w:p w:rsidR="00153E37" w:rsidRDefault="002B5DF7">
      <w:pPr>
        <w:numPr>
          <w:ilvl w:val="0"/>
          <w:numId w:val="1"/>
        </w:numPr>
        <w:ind w:right="909" w:hanging="359"/>
      </w:pPr>
      <w:proofErr w:type="spellStart"/>
      <w:r>
        <w:t>Hg</w:t>
      </w:r>
      <w:proofErr w:type="spellEnd"/>
      <w:r>
        <w:t xml:space="preserve"> </w:t>
      </w:r>
      <w:proofErr w:type="spellStart"/>
      <w:r>
        <w:t>porozimetrie</w:t>
      </w:r>
      <w:proofErr w:type="spellEnd"/>
      <w:r>
        <w:t xml:space="preserve"> — Rtuťový porozimetr </w:t>
      </w:r>
      <w:proofErr w:type="spellStart"/>
      <w:r>
        <w:t>AutoPore</w:t>
      </w:r>
      <w:proofErr w:type="spellEnd"/>
      <w:r>
        <w:t xml:space="preserve"> 9510 (</w:t>
      </w:r>
      <w:proofErr w:type="spellStart"/>
      <w:r>
        <w:t>Micromeritics</w:t>
      </w:r>
      <w:proofErr w:type="spellEnd"/>
      <w:r>
        <w:t>)</w:t>
      </w:r>
    </w:p>
    <w:p w:rsidR="00153E37" w:rsidRDefault="002B5DF7">
      <w:pPr>
        <w:numPr>
          <w:ilvl w:val="0"/>
          <w:numId w:val="1"/>
        </w:numPr>
        <w:spacing w:after="1955"/>
        <w:ind w:right="909" w:hanging="359"/>
      </w:pPr>
      <w:r>
        <w:t xml:space="preserve">TGA — </w:t>
      </w:r>
      <w:proofErr w:type="spellStart"/>
      <w:r>
        <w:t>Termogravimetrický</w:t>
      </w:r>
      <w:proofErr w:type="spellEnd"/>
      <w:r>
        <w:t xml:space="preserve"> analyzátor TGA </w:t>
      </w:r>
      <w:proofErr w:type="spellStart"/>
      <w:r>
        <w:t>Discovery</w:t>
      </w:r>
      <w:proofErr w:type="spellEnd"/>
      <w:r>
        <w:t xml:space="preserve"> (TA Instruments) </w:t>
      </w:r>
      <w:r>
        <w:rPr>
          <w:noProof/>
        </w:rPr>
        <w:drawing>
          <wp:inline distT="0" distB="0" distL="0" distR="0">
            <wp:extent cx="50194" cy="54773"/>
            <wp:effectExtent l="0" t="0" r="0" b="0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4" cy="5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MS — Hmotnostní spektro</w:t>
      </w:r>
      <w:r>
        <w:t xml:space="preserve">metr </w:t>
      </w:r>
      <w:proofErr w:type="spellStart"/>
      <w:r>
        <w:t>OmniStar</w:t>
      </w:r>
      <w:r>
        <w:rPr>
          <w:vertAlign w:val="superscript"/>
        </w:rPr>
        <w:t>TM</w:t>
      </w:r>
      <w:proofErr w:type="spellEnd"/>
      <w:r>
        <w:rPr>
          <w:vertAlign w:val="superscript"/>
        </w:rPr>
        <w:t xml:space="preserve"> </w:t>
      </w:r>
      <w:r>
        <w:t>(</w:t>
      </w:r>
      <w:proofErr w:type="spellStart"/>
      <w:r>
        <w:t>Pfeiffer</w:t>
      </w:r>
      <w:proofErr w:type="spellEnd"/>
      <w:r>
        <w:t>)</w:t>
      </w:r>
    </w:p>
    <w:p w:rsidR="00153E37" w:rsidRDefault="002B5DF7">
      <w:pPr>
        <w:spacing w:after="0" w:line="259" w:lineRule="auto"/>
        <w:ind w:left="0" w:right="79" w:firstLine="0"/>
        <w:jc w:val="center"/>
      </w:pPr>
      <w:r>
        <w:rPr>
          <w:rFonts w:ascii="Times New Roman" w:eastAsia="Times New Roman" w:hAnsi="Times New Roman" w:cs="Times New Roman"/>
          <w:sz w:val="34"/>
        </w:rPr>
        <w:lastRenderedPageBreak/>
        <w:t>1</w:t>
      </w:r>
    </w:p>
    <w:sectPr w:rsidR="00153E37">
      <w:pgSz w:w="11900" w:h="16820"/>
      <w:pgMar w:top="1440" w:right="977" w:bottom="1440" w:left="15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3.75pt;height:3.7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2BE06B13"/>
    <w:multiLevelType w:val="hybridMultilevel"/>
    <w:tmpl w:val="31889138"/>
    <w:lvl w:ilvl="0" w:tplc="8A1CD65E">
      <w:start w:val="1"/>
      <w:numFmt w:val="bullet"/>
      <w:lvlText w:val="•"/>
      <w:lvlPicBulletId w:val="0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E482A">
      <w:start w:val="1"/>
      <w:numFmt w:val="bullet"/>
      <w:lvlText w:val="o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ACE78">
      <w:start w:val="1"/>
      <w:numFmt w:val="bullet"/>
      <w:lvlText w:val="▪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C6F00">
      <w:start w:val="1"/>
      <w:numFmt w:val="bullet"/>
      <w:lvlText w:val="•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4149E">
      <w:start w:val="1"/>
      <w:numFmt w:val="bullet"/>
      <w:lvlText w:val="o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AE2384">
      <w:start w:val="1"/>
      <w:numFmt w:val="bullet"/>
      <w:lvlText w:val="▪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CD352">
      <w:start w:val="1"/>
      <w:numFmt w:val="bullet"/>
      <w:lvlText w:val="•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9C8690">
      <w:start w:val="1"/>
      <w:numFmt w:val="bullet"/>
      <w:lvlText w:val="o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23654">
      <w:start w:val="1"/>
      <w:numFmt w:val="bullet"/>
      <w:lvlText w:val="▪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37"/>
    <w:rsid w:val="00153E37"/>
    <w:rsid w:val="002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146A9-CC0E-440D-8A48-0857255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" w:line="247" w:lineRule="auto"/>
      <w:ind w:left="67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admin</dc:creator>
  <cp:keywords/>
  <cp:lastModifiedBy>admin</cp:lastModifiedBy>
  <cp:revision>2</cp:revision>
  <dcterms:created xsi:type="dcterms:W3CDTF">2021-08-27T12:22:00Z</dcterms:created>
  <dcterms:modified xsi:type="dcterms:W3CDTF">2021-08-27T12:22:00Z</dcterms:modified>
</cp:coreProperties>
</file>