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35E0BE" w14:textId="10699DE7" w:rsidR="00A63EDD" w:rsidRDefault="00990F7D" w:rsidP="00A63EDD">
      <w:pPr>
        <w:spacing w:line="360" w:lineRule="auto"/>
        <w:jc w:val="center"/>
        <w:rPr>
          <w:rFonts w:ascii="Times New Roman" w:hAnsi="Times New Roman"/>
          <w:b/>
          <w:caps/>
          <w:sz w:val="32"/>
          <w:szCs w:val="32"/>
        </w:rPr>
      </w:pPr>
      <w:bookmarkStart w:id="0" w:name="_GoBack"/>
      <w:bookmarkEnd w:id="0"/>
      <w:r w:rsidRPr="00B2607D">
        <w:rPr>
          <w:rFonts w:ascii="Times New Roman" w:hAnsi="Times New Roman"/>
          <w:b/>
          <w:caps/>
          <w:sz w:val="32"/>
          <w:szCs w:val="32"/>
        </w:rPr>
        <w:t xml:space="preserve">SMLOUVA O </w:t>
      </w:r>
      <w:r>
        <w:rPr>
          <w:rFonts w:ascii="Times New Roman" w:hAnsi="Times New Roman"/>
          <w:b/>
          <w:caps/>
          <w:sz w:val="32"/>
          <w:szCs w:val="32"/>
        </w:rPr>
        <w:t xml:space="preserve">sdružených službách </w:t>
      </w:r>
      <w:r w:rsidRPr="00B2607D">
        <w:rPr>
          <w:rFonts w:ascii="Times New Roman" w:hAnsi="Times New Roman"/>
          <w:b/>
          <w:caps/>
          <w:sz w:val="32"/>
          <w:szCs w:val="32"/>
        </w:rPr>
        <w:t>DODÁV</w:t>
      </w:r>
      <w:r>
        <w:rPr>
          <w:rFonts w:ascii="Times New Roman" w:hAnsi="Times New Roman"/>
          <w:b/>
          <w:caps/>
          <w:sz w:val="32"/>
          <w:szCs w:val="32"/>
        </w:rPr>
        <w:t>ky zemního</w:t>
      </w:r>
      <w:r w:rsidRPr="00B2607D">
        <w:rPr>
          <w:rFonts w:ascii="Times New Roman" w:hAnsi="Times New Roman"/>
          <w:b/>
          <w:caps/>
          <w:sz w:val="32"/>
          <w:szCs w:val="32"/>
        </w:rPr>
        <w:t xml:space="preserve"> PLYN</w:t>
      </w:r>
      <w:r w:rsidR="007C2412">
        <w:rPr>
          <w:rFonts w:ascii="Times New Roman" w:hAnsi="Times New Roman"/>
          <w:b/>
          <w:caps/>
          <w:sz w:val="32"/>
          <w:szCs w:val="32"/>
        </w:rPr>
        <w:t>U</w:t>
      </w:r>
    </w:p>
    <w:p w14:paraId="3C1AC5AD" w14:textId="5DC78A60" w:rsidR="00990F7D" w:rsidRPr="00A63EDD" w:rsidRDefault="007C2412" w:rsidP="00A63EDD">
      <w:pPr>
        <w:pBdr>
          <w:bottom w:val="single" w:sz="12" w:space="0" w:color="auto"/>
        </w:pBdr>
        <w:spacing w:line="360" w:lineRule="auto"/>
        <w:ind w:left="567"/>
        <w:jc w:val="center"/>
        <w:rPr>
          <w:rFonts w:ascii="Times New Roman" w:hAnsi="Times New Roman"/>
          <w:b/>
          <w:caps/>
          <w:sz w:val="32"/>
          <w:szCs w:val="32"/>
        </w:rPr>
      </w:pPr>
      <w:r w:rsidRPr="00A63EDD">
        <w:rPr>
          <w:rFonts w:ascii="Times New Roman" w:hAnsi="Times New Roman"/>
          <w:sz w:val="24"/>
          <w:szCs w:val="24"/>
        </w:rPr>
        <w:t>E</w:t>
      </w:r>
      <w:r w:rsidR="00926180" w:rsidRPr="00A63EDD">
        <w:rPr>
          <w:rFonts w:ascii="Times New Roman" w:hAnsi="Times New Roman"/>
          <w:sz w:val="24"/>
          <w:szCs w:val="24"/>
        </w:rPr>
        <w:t>videnční číslo VZ: ID 2100202</w:t>
      </w:r>
      <w:r w:rsidR="00F07051">
        <w:rPr>
          <w:rFonts w:ascii="Times New Roman" w:hAnsi="Times New Roman"/>
          <w:sz w:val="24"/>
          <w:szCs w:val="24"/>
        </w:rPr>
        <w:t xml:space="preserve"> – střední odběr</w:t>
      </w:r>
    </w:p>
    <w:p w14:paraId="6A1E5596" w14:textId="6BCD38A7" w:rsidR="00990F7D" w:rsidRPr="008901CE" w:rsidRDefault="00990F7D" w:rsidP="00A63EDD">
      <w:pPr>
        <w:pBdr>
          <w:bottom w:val="single" w:sz="12" w:space="1" w:color="auto"/>
        </w:pBdr>
        <w:spacing w:line="360" w:lineRule="auto"/>
        <w:ind w:left="567"/>
        <w:jc w:val="both"/>
        <w:rPr>
          <w:rFonts w:ascii="Times New Roman" w:hAnsi="Times New Roman"/>
          <w:sz w:val="24"/>
          <w:szCs w:val="24"/>
        </w:rPr>
      </w:pPr>
      <w:r w:rsidRPr="008901CE">
        <w:rPr>
          <w:rFonts w:ascii="Times New Roman" w:hAnsi="Times New Roman"/>
          <w:sz w:val="24"/>
          <w:szCs w:val="24"/>
        </w:rPr>
        <w:t>kterou podle příslušných ustanovení zák</w:t>
      </w:r>
      <w:r w:rsidR="00112224" w:rsidRPr="008901CE">
        <w:rPr>
          <w:rFonts w:ascii="Times New Roman" w:hAnsi="Times New Roman"/>
          <w:sz w:val="24"/>
          <w:szCs w:val="24"/>
        </w:rPr>
        <w:t xml:space="preserve">ona č. </w:t>
      </w:r>
      <w:r w:rsidR="002762C1" w:rsidRPr="008901CE">
        <w:rPr>
          <w:rFonts w:ascii="Times New Roman" w:hAnsi="Times New Roman"/>
          <w:sz w:val="24"/>
          <w:szCs w:val="24"/>
        </w:rPr>
        <w:t>89/2012</w:t>
      </w:r>
      <w:r w:rsidR="00112224" w:rsidRPr="008901CE">
        <w:rPr>
          <w:rFonts w:ascii="Times New Roman" w:hAnsi="Times New Roman"/>
          <w:sz w:val="24"/>
          <w:szCs w:val="24"/>
        </w:rPr>
        <w:t xml:space="preserve"> </w:t>
      </w:r>
      <w:r w:rsidRPr="008901CE">
        <w:rPr>
          <w:rFonts w:ascii="Times New Roman" w:hAnsi="Times New Roman"/>
          <w:sz w:val="24"/>
          <w:szCs w:val="24"/>
        </w:rPr>
        <w:t>Sb., o</w:t>
      </w:r>
      <w:r w:rsidR="00112224" w:rsidRPr="008901CE">
        <w:rPr>
          <w:rFonts w:ascii="Times New Roman" w:hAnsi="Times New Roman"/>
          <w:sz w:val="24"/>
          <w:szCs w:val="24"/>
        </w:rPr>
        <w:t xml:space="preserve">bčanský </w:t>
      </w:r>
      <w:r w:rsidR="00277963" w:rsidRPr="008901CE">
        <w:rPr>
          <w:rFonts w:ascii="Times New Roman" w:hAnsi="Times New Roman"/>
          <w:sz w:val="24"/>
          <w:szCs w:val="24"/>
        </w:rPr>
        <w:t>zákoník a podle zákona č. </w:t>
      </w:r>
      <w:r w:rsidRPr="008901CE">
        <w:rPr>
          <w:rFonts w:ascii="Times New Roman" w:hAnsi="Times New Roman"/>
          <w:sz w:val="24"/>
          <w:szCs w:val="24"/>
        </w:rPr>
        <w:t xml:space="preserve">458/2000 Sb., o podmínkách podnikání a o výkonu státní správy v energetických odvětvích v platném znění a jeho prováděcích předpisů </w:t>
      </w:r>
      <w:r w:rsidR="00245ACB" w:rsidRPr="008901CE">
        <w:rPr>
          <w:rFonts w:ascii="Times New Roman" w:hAnsi="Times New Roman"/>
          <w:sz w:val="24"/>
          <w:szCs w:val="24"/>
        </w:rPr>
        <w:t>(dále jen „</w:t>
      </w:r>
      <w:r w:rsidR="00BF331C" w:rsidRPr="008901CE">
        <w:rPr>
          <w:rFonts w:ascii="Times New Roman" w:hAnsi="Times New Roman"/>
          <w:sz w:val="24"/>
          <w:szCs w:val="24"/>
        </w:rPr>
        <w:t>E</w:t>
      </w:r>
      <w:r w:rsidR="00245ACB" w:rsidRPr="008901CE">
        <w:rPr>
          <w:rFonts w:ascii="Times New Roman" w:hAnsi="Times New Roman"/>
          <w:sz w:val="24"/>
          <w:szCs w:val="24"/>
        </w:rPr>
        <w:t>nergetický zákon</w:t>
      </w:r>
      <w:r w:rsidR="00E77190">
        <w:rPr>
          <w:rFonts w:ascii="Times New Roman" w:hAnsi="Times New Roman"/>
          <w:sz w:val="24"/>
          <w:szCs w:val="24"/>
        </w:rPr>
        <w:t>“</w:t>
      </w:r>
      <w:r w:rsidR="00245ACB" w:rsidRPr="008901CE">
        <w:rPr>
          <w:rFonts w:ascii="Times New Roman" w:hAnsi="Times New Roman"/>
          <w:sz w:val="24"/>
          <w:szCs w:val="24"/>
        </w:rPr>
        <w:t xml:space="preserve">) </w:t>
      </w:r>
      <w:r w:rsidRPr="008901CE">
        <w:rPr>
          <w:rFonts w:ascii="Times New Roman" w:hAnsi="Times New Roman"/>
          <w:sz w:val="24"/>
          <w:szCs w:val="24"/>
        </w:rPr>
        <w:t>uzavřely níže uvedeného dne (dále jen „Smlouva“)</w:t>
      </w:r>
    </w:p>
    <w:p w14:paraId="28C6503B" w14:textId="1A375977" w:rsidR="00990F7D" w:rsidRPr="00B2607D" w:rsidRDefault="00990F7D" w:rsidP="007C2412">
      <w:pPr>
        <w:pStyle w:val="Odstavecseseznamem"/>
        <w:numPr>
          <w:ilvl w:val="0"/>
          <w:numId w:val="1"/>
        </w:numPr>
        <w:spacing w:before="240" w:after="240" w:line="240" w:lineRule="auto"/>
        <w:contextualSpacing w:val="0"/>
        <w:jc w:val="center"/>
        <w:rPr>
          <w:rFonts w:ascii="Times New Roman" w:hAnsi="Times New Roman"/>
          <w:b/>
          <w:sz w:val="28"/>
          <w:szCs w:val="28"/>
        </w:rPr>
      </w:pPr>
      <w:r w:rsidRPr="00B2607D">
        <w:rPr>
          <w:rFonts w:ascii="Times New Roman" w:hAnsi="Times New Roman"/>
          <w:b/>
          <w:sz w:val="28"/>
          <w:szCs w:val="28"/>
        </w:rPr>
        <w:t>Smluvní strany</w:t>
      </w:r>
    </w:p>
    <w:p w14:paraId="5B00C11F" w14:textId="77777777" w:rsidR="00990F7D" w:rsidRPr="00112224" w:rsidRDefault="00990F7D" w:rsidP="007C2412">
      <w:pPr>
        <w:pStyle w:val="Odstavecseseznamem"/>
        <w:numPr>
          <w:ilvl w:val="1"/>
          <w:numId w:val="1"/>
        </w:numPr>
        <w:spacing w:before="120" w:after="120" w:line="240" w:lineRule="auto"/>
        <w:ind w:hanging="574"/>
        <w:contextualSpacing w:val="0"/>
        <w:rPr>
          <w:rFonts w:ascii="Times New Roman" w:hAnsi="Times New Roman"/>
          <w:b/>
          <w:sz w:val="24"/>
          <w:szCs w:val="24"/>
        </w:rPr>
      </w:pPr>
      <w:r w:rsidRPr="00112224">
        <w:rPr>
          <w:rFonts w:ascii="Times New Roman" w:hAnsi="Times New Roman"/>
          <w:b/>
          <w:sz w:val="24"/>
          <w:szCs w:val="24"/>
        </w:rPr>
        <w:t>Dodavatel:</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65"/>
        <w:gridCol w:w="5619"/>
      </w:tblGrid>
      <w:tr w:rsidR="00990F7D" w14:paraId="42491190" w14:textId="77777777" w:rsidTr="00A63EDD">
        <w:tc>
          <w:tcPr>
            <w:tcW w:w="2965" w:type="dxa"/>
            <w:shd w:val="clear" w:color="auto" w:fill="D9D9D9" w:themeFill="background1" w:themeFillShade="D9"/>
          </w:tcPr>
          <w:p w14:paraId="46FDAC5C" w14:textId="77777777" w:rsidR="00990F7D" w:rsidRPr="00BD7189" w:rsidRDefault="00990F7D" w:rsidP="00157228">
            <w:pPr>
              <w:spacing w:before="120" w:after="120" w:line="240" w:lineRule="auto"/>
              <w:rPr>
                <w:rFonts w:ascii="Times New Roman" w:hAnsi="Times New Roman"/>
                <w:sz w:val="24"/>
                <w:szCs w:val="24"/>
              </w:rPr>
            </w:pPr>
            <w:r w:rsidRPr="00BD7189">
              <w:rPr>
                <w:rFonts w:ascii="Times New Roman" w:hAnsi="Times New Roman"/>
                <w:sz w:val="24"/>
                <w:szCs w:val="24"/>
              </w:rPr>
              <w:t>Název společnosti</w:t>
            </w:r>
          </w:p>
        </w:tc>
        <w:tc>
          <w:tcPr>
            <w:tcW w:w="5619" w:type="dxa"/>
          </w:tcPr>
          <w:p w14:paraId="0CCA270F" w14:textId="77777777" w:rsidR="00990F7D" w:rsidRPr="00BD7189" w:rsidRDefault="00BE37BD" w:rsidP="00157228">
            <w:pPr>
              <w:spacing w:before="120" w:after="120" w:line="240" w:lineRule="auto"/>
              <w:rPr>
                <w:rFonts w:ascii="Times New Roman" w:hAnsi="Times New Roman"/>
                <w:sz w:val="24"/>
                <w:szCs w:val="24"/>
              </w:rPr>
            </w:pPr>
            <w:r>
              <w:rPr>
                <w:rFonts w:ascii="Times New Roman" w:hAnsi="Times New Roman"/>
                <w:sz w:val="24"/>
                <w:szCs w:val="24"/>
              </w:rPr>
              <w:t>CONTE spol. s r.o.</w:t>
            </w:r>
          </w:p>
        </w:tc>
      </w:tr>
      <w:tr w:rsidR="00990F7D" w14:paraId="672347C5" w14:textId="77777777" w:rsidTr="00A63EDD">
        <w:tc>
          <w:tcPr>
            <w:tcW w:w="2965" w:type="dxa"/>
            <w:shd w:val="clear" w:color="auto" w:fill="D9D9D9" w:themeFill="background1" w:themeFillShade="D9"/>
          </w:tcPr>
          <w:p w14:paraId="0833941D" w14:textId="77777777" w:rsidR="00990F7D" w:rsidRPr="00BD7189" w:rsidRDefault="00990F7D" w:rsidP="00157228">
            <w:pPr>
              <w:spacing w:before="120" w:after="120" w:line="240" w:lineRule="auto"/>
              <w:rPr>
                <w:rFonts w:ascii="Times New Roman" w:hAnsi="Times New Roman"/>
                <w:sz w:val="24"/>
                <w:szCs w:val="24"/>
              </w:rPr>
            </w:pPr>
            <w:r w:rsidRPr="00BD7189">
              <w:rPr>
                <w:rFonts w:ascii="Times New Roman" w:hAnsi="Times New Roman"/>
                <w:sz w:val="24"/>
                <w:szCs w:val="24"/>
              </w:rPr>
              <w:t>Sídlo</w:t>
            </w:r>
          </w:p>
        </w:tc>
        <w:tc>
          <w:tcPr>
            <w:tcW w:w="5619" w:type="dxa"/>
          </w:tcPr>
          <w:p w14:paraId="3DC5C4FF" w14:textId="7C46D283" w:rsidR="00990F7D" w:rsidRPr="00BD7189" w:rsidRDefault="00277963" w:rsidP="00176E2E">
            <w:pPr>
              <w:spacing w:before="120" w:after="120" w:line="240" w:lineRule="auto"/>
              <w:rPr>
                <w:rFonts w:ascii="Times New Roman" w:hAnsi="Times New Roman"/>
                <w:sz w:val="24"/>
                <w:szCs w:val="24"/>
              </w:rPr>
            </w:pPr>
            <w:r>
              <w:rPr>
                <w:rFonts w:ascii="Times New Roman" w:hAnsi="Times New Roman"/>
                <w:sz w:val="24"/>
                <w:szCs w:val="24"/>
              </w:rPr>
              <w:t>Ovocný trh 572/11, Staré Město,</w:t>
            </w:r>
            <w:r w:rsidR="00C11704">
              <w:rPr>
                <w:rFonts w:ascii="Times New Roman" w:hAnsi="Times New Roman"/>
                <w:sz w:val="24"/>
                <w:szCs w:val="24"/>
              </w:rPr>
              <w:t xml:space="preserve"> </w:t>
            </w:r>
            <w:r w:rsidR="00FB7F80" w:rsidRPr="00FB7F80">
              <w:rPr>
                <w:rFonts w:ascii="Times New Roman" w:hAnsi="Times New Roman"/>
                <w:sz w:val="24"/>
                <w:szCs w:val="24"/>
              </w:rPr>
              <w:t>110 00 Praha 1</w:t>
            </w:r>
          </w:p>
        </w:tc>
      </w:tr>
      <w:tr w:rsidR="00990F7D" w14:paraId="2108AAE8" w14:textId="77777777" w:rsidTr="00A63EDD">
        <w:tc>
          <w:tcPr>
            <w:tcW w:w="2965" w:type="dxa"/>
            <w:shd w:val="clear" w:color="auto" w:fill="D9D9D9" w:themeFill="background1" w:themeFillShade="D9"/>
          </w:tcPr>
          <w:p w14:paraId="4F85484D" w14:textId="77777777" w:rsidR="00990F7D" w:rsidRPr="00BD7189" w:rsidRDefault="00990F7D" w:rsidP="00157228">
            <w:pPr>
              <w:spacing w:before="120" w:after="120" w:line="240" w:lineRule="auto"/>
              <w:rPr>
                <w:rFonts w:ascii="Times New Roman" w:hAnsi="Times New Roman"/>
                <w:sz w:val="24"/>
                <w:szCs w:val="24"/>
              </w:rPr>
            </w:pPr>
            <w:r w:rsidRPr="00BD7189">
              <w:rPr>
                <w:rFonts w:ascii="Times New Roman" w:hAnsi="Times New Roman"/>
                <w:sz w:val="24"/>
                <w:szCs w:val="24"/>
              </w:rPr>
              <w:t>IČO</w:t>
            </w:r>
          </w:p>
        </w:tc>
        <w:tc>
          <w:tcPr>
            <w:tcW w:w="5619" w:type="dxa"/>
          </w:tcPr>
          <w:p w14:paraId="473395DA" w14:textId="77777777" w:rsidR="00990F7D" w:rsidRPr="00BD7189" w:rsidRDefault="00C11704" w:rsidP="00157228">
            <w:pPr>
              <w:spacing w:before="120" w:after="120" w:line="240" w:lineRule="auto"/>
              <w:rPr>
                <w:rFonts w:ascii="Times New Roman" w:hAnsi="Times New Roman"/>
                <w:sz w:val="24"/>
                <w:szCs w:val="24"/>
              </w:rPr>
            </w:pPr>
            <w:r>
              <w:rPr>
                <w:rFonts w:ascii="Times New Roman" w:hAnsi="Times New Roman"/>
                <w:sz w:val="24"/>
                <w:szCs w:val="24"/>
              </w:rPr>
              <w:t>00565</w:t>
            </w:r>
            <w:r w:rsidR="00BE37BD" w:rsidRPr="00BE37BD">
              <w:rPr>
                <w:rFonts w:ascii="Times New Roman" w:hAnsi="Times New Roman"/>
                <w:sz w:val="24"/>
                <w:szCs w:val="24"/>
              </w:rPr>
              <w:t>342</w:t>
            </w:r>
          </w:p>
        </w:tc>
      </w:tr>
      <w:tr w:rsidR="00990F7D" w14:paraId="58DADEF4" w14:textId="77777777" w:rsidTr="00A63EDD">
        <w:tc>
          <w:tcPr>
            <w:tcW w:w="2965" w:type="dxa"/>
            <w:shd w:val="clear" w:color="auto" w:fill="D9D9D9" w:themeFill="background1" w:themeFillShade="D9"/>
          </w:tcPr>
          <w:p w14:paraId="64915089" w14:textId="77777777" w:rsidR="00990F7D" w:rsidRPr="00BD7189" w:rsidRDefault="00990F7D" w:rsidP="00157228">
            <w:pPr>
              <w:spacing w:before="120" w:after="120" w:line="240" w:lineRule="auto"/>
              <w:rPr>
                <w:rFonts w:ascii="Times New Roman" w:hAnsi="Times New Roman"/>
                <w:sz w:val="24"/>
                <w:szCs w:val="24"/>
              </w:rPr>
            </w:pPr>
            <w:r w:rsidRPr="00BD7189">
              <w:rPr>
                <w:rFonts w:ascii="Times New Roman" w:hAnsi="Times New Roman"/>
                <w:sz w:val="24"/>
                <w:szCs w:val="24"/>
              </w:rPr>
              <w:t>DIČ</w:t>
            </w:r>
          </w:p>
        </w:tc>
        <w:tc>
          <w:tcPr>
            <w:tcW w:w="5619" w:type="dxa"/>
          </w:tcPr>
          <w:p w14:paraId="35CB71D6" w14:textId="77777777" w:rsidR="00990F7D" w:rsidRPr="00BD7189" w:rsidRDefault="00C11704" w:rsidP="00157228">
            <w:pPr>
              <w:spacing w:before="120" w:after="120" w:line="240" w:lineRule="auto"/>
              <w:rPr>
                <w:rFonts w:ascii="Times New Roman" w:hAnsi="Times New Roman"/>
                <w:sz w:val="24"/>
                <w:szCs w:val="24"/>
              </w:rPr>
            </w:pPr>
            <w:r>
              <w:rPr>
                <w:rFonts w:ascii="Times New Roman" w:hAnsi="Times New Roman"/>
                <w:sz w:val="24"/>
                <w:szCs w:val="24"/>
              </w:rPr>
              <w:t>CZ00565</w:t>
            </w:r>
            <w:r w:rsidR="00002D86" w:rsidRPr="00002D86">
              <w:rPr>
                <w:rFonts w:ascii="Times New Roman" w:hAnsi="Times New Roman"/>
                <w:sz w:val="24"/>
                <w:szCs w:val="24"/>
              </w:rPr>
              <w:t>342</w:t>
            </w:r>
          </w:p>
        </w:tc>
      </w:tr>
      <w:tr w:rsidR="00D80FBE" w14:paraId="37A278CD" w14:textId="77777777" w:rsidTr="00A63EDD">
        <w:tc>
          <w:tcPr>
            <w:tcW w:w="2965" w:type="dxa"/>
            <w:shd w:val="clear" w:color="auto" w:fill="D9D9D9" w:themeFill="background1" w:themeFillShade="D9"/>
          </w:tcPr>
          <w:p w14:paraId="57F3B6E3" w14:textId="440EB68C" w:rsidR="00D80FBE" w:rsidRPr="00BD7189" w:rsidRDefault="00D80FBE" w:rsidP="00157228">
            <w:pPr>
              <w:spacing w:before="120" w:after="120" w:line="240" w:lineRule="auto"/>
              <w:rPr>
                <w:rFonts w:ascii="Times New Roman" w:hAnsi="Times New Roman"/>
                <w:sz w:val="24"/>
                <w:szCs w:val="24"/>
              </w:rPr>
            </w:pPr>
            <w:r>
              <w:rPr>
                <w:rFonts w:ascii="Times New Roman" w:hAnsi="Times New Roman"/>
                <w:sz w:val="24"/>
                <w:szCs w:val="24"/>
              </w:rPr>
              <w:t>Zastoupena</w:t>
            </w:r>
          </w:p>
        </w:tc>
        <w:tc>
          <w:tcPr>
            <w:tcW w:w="5619" w:type="dxa"/>
          </w:tcPr>
          <w:p w14:paraId="6DADEC3B" w14:textId="283E65A7" w:rsidR="00D80FBE" w:rsidRDefault="00D80FBE" w:rsidP="00157228">
            <w:pPr>
              <w:spacing w:before="120" w:after="120" w:line="240" w:lineRule="auto"/>
              <w:rPr>
                <w:rFonts w:ascii="Times New Roman" w:hAnsi="Times New Roman"/>
                <w:sz w:val="24"/>
                <w:szCs w:val="24"/>
              </w:rPr>
            </w:pPr>
            <w:proofErr w:type="spellStart"/>
            <w:r>
              <w:rPr>
                <w:rFonts w:ascii="Times New Roman" w:hAnsi="Times New Roman"/>
                <w:sz w:val="24"/>
                <w:szCs w:val="24"/>
              </w:rPr>
              <w:t>Dipl</w:t>
            </w:r>
            <w:proofErr w:type="spellEnd"/>
            <w:r>
              <w:rPr>
                <w:rFonts w:ascii="Times New Roman" w:hAnsi="Times New Roman"/>
                <w:sz w:val="24"/>
                <w:szCs w:val="24"/>
              </w:rPr>
              <w:t>.-Ing. Roman Baláž, jednatel</w:t>
            </w:r>
          </w:p>
          <w:p w14:paraId="3BBC0898" w14:textId="49A9EF48" w:rsidR="00D80FBE" w:rsidRDefault="00D80FBE" w:rsidP="00157228">
            <w:pPr>
              <w:spacing w:before="120" w:after="120" w:line="240" w:lineRule="auto"/>
              <w:rPr>
                <w:rFonts w:ascii="Times New Roman" w:hAnsi="Times New Roman"/>
                <w:sz w:val="24"/>
                <w:szCs w:val="24"/>
              </w:rPr>
            </w:pPr>
            <w:r>
              <w:rPr>
                <w:rFonts w:ascii="Times New Roman" w:hAnsi="Times New Roman"/>
                <w:sz w:val="24"/>
                <w:szCs w:val="24"/>
              </w:rPr>
              <w:t xml:space="preserve">Ing. Dušan </w:t>
            </w:r>
            <w:proofErr w:type="spellStart"/>
            <w:r>
              <w:rPr>
                <w:rFonts w:ascii="Times New Roman" w:hAnsi="Times New Roman"/>
                <w:sz w:val="24"/>
                <w:szCs w:val="24"/>
              </w:rPr>
              <w:t>Nikel</w:t>
            </w:r>
            <w:proofErr w:type="spellEnd"/>
            <w:r>
              <w:rPr>
                <w:rFonts w:ascii="Times New Roman" w:hAnsi="Times New Roman"/>
                <w:sz w:val="24"/>
                <w:szCs w:val="24"/>
              </w:rPr>
              <w:t>, jednatel</w:t>
            </w:r>
          </w:p>
        </w:tc>
      </w:tr>
      <w:tr w:rsidR="007C2412" w14:paraId="42B4893F" w14:textId="77777777" w:rsidTr="00A63EDD">
        <w:tc>
          <w:tcPr>
            <w:tcW w:w="2965" w:type="dxa"/>
            <w:shd w:val="clear" w:color="auto" w:fill="D9D9D9" w:themeFill="background1" w:themeFillShade="D9"/>
          </w:tcPr>
          <w:p w14:paraId="3DB99792" w14:textId="41318479" w:rsidR="007C2412" w:rsidRDefault="007C2412" w:rsidP="00157228">
            <w:pPr>
              <w:spacing w:before="120" w:after="120" w:line="240" w:lineRule="auto"/>
              <w:rPr>
                <w:rFonts w:ascii="Times New Roman" w:hAnsi="Times New Roman"/>
                <w:sz w:val="24"/>
                <w:szCs w:val="24"/>
              </w:rPr>
            </w:pPr>
            <w:r>
              <w:rPr>
                <w:rFonts w:ascii="Times New Roman" w:hAnsi="Times New Roman"/>
                <w:sz w:val="24"/>
                <w:szCs w:val="24"/>
              </w:rPr>
              <w:t>Datová schránka</w:t>
            </w:r>
          </w:p>
        </w:tc>
        <w:tc>
          <w:tcPr>
            <w:tcW w:w="5619" w:type="dxa"/>
          </w:tcPr>
          <w:p w14:paraId="13F8968E" w14:textId="273F5508" w:rsidR="007C2412" w:rsidDel="009E2BD6" w:rsidRDefault="00A63EDD" w:rsidP="00157228">
            <w:pPr>
              <w:spacing w:before="120" w:after="120" w:line="240" w:lineRule="auto"/>
              <w:rPr>
                <w:rFonts w:ascii="Times New Roman" w:hAnsi="Times New Roman"/>
                <w:sz w:val="24"/>
                <w:szCs w:val="24"/>
              </w:rPr>
            </w:pPr>
            <w:r w:rsidRPr="00A63EDD">
              <w:rPr>
                <w:rFonts w:ascii="Times New Roman" w:hAnsi="Times New Roman"/>
                <w:sz w:val="24"/>
                <w:szCs w:val="24"/>
              </w:rPr>
              <w:t>w6awjmm</w:t>
            </w:r>
          </w:p>
        </w:tc>
      </w:tr>
      <w:tr w:rsidR="005E3548" w14:paraId="763D5922" w14:textId="77777777" w:rsidTr="00A63EDD">
        <w:tc>
          <w:tcPr>
            <w:tcW w:w="2965" w:type="dxa"/>
            <w:shd w:val="clear" w:color="auto" w:fill="D9D9D9" w:themeFill="background1" w:themeFillShade="D9"/>
          </w:tcPr>
          <w:p w14:paraId="13070FD6" w14:textId="024983BE" w:rsidR="005E3548" w:rsidRDefault="005E3548" w:rsidP="00157228">
            <w:pPr>
              <w:spacing w:before="120" w:after="120" w:line="240" w:lineRule="auto"/>
              <w:rPr>
                <w:rFonts w:ascii="Times New Roman" w:hAnsi="Times New Roman"/>
                <w:sz w:val="24"/>
                <w:szCs w:val="24"/>
              </w:rPr>
            </w:pPr>
            <w:r>
              <w:rPr>
                <w:rFonts w:ascii="Times New Roman" w:hAnsi="Times New Roman"/>
                <w:sz w:val="24"/>
                <w:szCs w:val="24"/>
              </w:rPr>
              <w:t>Číslo účtu</w:t>
            </w:r>
          </w:p>
        </w:tc>
        <w:tc>
          <w:tcPr>
            <w:tcW w:w="5619" w:type="dxa"/>
          </w:tcPr>
          <w:p w14:paraId="10F731C7" w14:textId="7F593C17" w:rsidR="005E3548" w:rsidRDefault="00052403" w:rsidP="00157228">
            <w:pPr>
              <w:spacing w:before="120" w:after="120" w:line="240" w:lineRule="auto"/>
              <w:rPr>
                <w:rFonts w:ascii="Times New Roman" w:hAnsi="Times New Roman"/>
                <w:sz w:val="24"/>
                <w:szCs w:val="24"/>
              </w:rPr>
            </w:pPr>
            <w:proofErr w:type="spellStart"/>
            <w:r>
              <w:rPr>
                <w:rFonts w:ascii="Times New Roman" w:hAnsi="Times New Roman"/>
                <w:sz w:val="24"/>
                <w:szCs w:val="24"/>
              </w:rPr>
              <w:t>xxxxxxxxxx</w:t>
            </w:r>
            <w:proofErr w:type="spellEnd"/>
          </w:p>
        </w:tc>
      </w:tr>
      <w:tr w:rsidR="00A63EDD" w14:paraId="64D173DD" w14:textId="77777777" w:rsidTr="00A63EDD">
        <w:tc>
          <w:tcPr>
            <w:tcW w:w="2965" w:type="dxa"/>
            <w:shd w:val="clear" w:color="auto" w:fill="D9D9D9" w:themeFill="background1" w:themeFillShade="D9"/>
          </w:tcPr>
          <w:p w14:paraId="4B80C3FF" w14:textId="4BDE77D1" w:rsidR="00A63EDD" w:rsidRDefault="00A63EDD" w:rsidP="00157228">
            <w:pPr>
              <w:spacing w:before="120" w:after="120" w:line="240" w:lineRule="auto"/>
              <w:rPr>
                <w:rFonts w:ascii="Times New Roman" w:hAnsi="Times New Roman"/>
                <w:sz w:val="24"/>
                <w:szCs w:val="24"/>
              </w:rPr>
            </w:pPr>
            <w:r>
              <w:rPr>
                <w:rFonts w:ascii="Times New Roman" w:hAnsi="Times New Roman"/>
                <w:sz w:val="24"/>
                <w:szCs w:val="24"/>
              </w:rPr>
              <w:t>Zápis v obchodním rejstříku</w:t>
            </w:r>
          </w:p>
        </w:tc>
        <w:tc>
          <w:tcPr>
            <w:tcW w:w="5619" w:type="dxa"/>
          </w:tcPr>
          <w:p w14:paraId="25EBDEDC" w14:textId="4D80A88F" w:rsidR="00A63EDD" w:rsidRDefault="00A63EDD" w:rsidP="00157228">
            <w:pPr>
              <w:spacing w:before="120" w:after="120" w:line="240" w:lineRule="auto"/>
              <w:rPr>
                <w:rFonts w:ascii="Times New Roman" w:hAnsi="Times New Roman"/>
                <w:sz w:val="24"/>
                <w:szCs w:val="24"/>
              </w:rPr>
            </w:pPr>
            <w:r>
              <w:rPr>
                <w:rFonts w:ascii="Times New Roman" w:hAnsi="Times New Roman"/>
                <w:sz w:val="24"/>
                <w:szCs w:val="24"/>
              </w:rPr>
              <w:t>Městský soud v Praze, 286 C</w:t>
            </w:r>
          </w:p>
        </w:tc>
      </w:tr>
    </w:tbl>
    <w:p w14:paraId="7A4DEA01" w14:textId="027A0919" w:rsidR="00990F7D" w:rsidRPr="008D34AA" w:rsidRDefault="00112224" w:rsidP="007C2412">
      <w:pPr>
        <w:pStyle w:val="Odstavecseseznamem"/>
        <w:numPr>
          <w:ilvl w:val="1"/>
          <w:numId w:val="1"/>
        </w:numPr>
        <w:spacing w:before="120" w:after="120" w:line="240" w:lineRule="auto"/>
        <w:ind w:hanging="574"/>
        <w:rPr>
          <w:rFonts w:ascii="Times New Roman" w:hAnsi="Times New Roman"/>
          <w:b/>
          <w:sz w:val="24"/>
          <w:szCs w:val="24"/>
        </w:rPr>
      </w:pPr>
      <w:r w:rsidRPr="008D34AA">
        <w:rPr>
          <w:rFonts w:ascii="Times New Roman" w:hAnsi="Times New Roman"/>
          <w:b/>
          <w:sz w:val="24"/>
          <w:szCs w:val="24"/>
        </w:rPr>
        <w:t>Zákazník</w:t>
      </w:r>
      <w:r w:rsidR="00990F7D" w:rsidRPr="008D34AA">
        <w:rPr>
          <w:rFonts w:ascii="Times New Roman" w:hAnsi="Times New Roman"/>
          <w:b/>
          <w:sz w:val="24"/>
          <w:szCs w:val="24"/>
        </w:rPr>
        <w:t>:</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65"/>
        <w:gridCol w:w="5619"/>
      </w:tblGrid>
      <w:tr w:rsidR="00756007" w:rsidRPr="0092320B" w14:paraId="6E439E08" w14:textId="77777777" w:rsidTr="00E77190">
        <w:tc>
          <w:tcPr>
            <w:tcW w:w="2965" w:type="dxa"/>
            <w:shd w:val="clear" w:color="auto" w:fill="D9D9D9" w:themeFill="background1" w:themeFillShade="D9"/>
          </w:tcPr>
          <w:p w14:paraId="1A1731DC" w14:textId="1CF34274" w:rsidR="00756007" w:rsidRPr="005F6551" w:rsidRDefault="00756007" w:rsidP="00756007">
            <w:pPr>
              <w:spacing w:before="120" w:after="120" w:line="240" w:lineRule="auto"/>
              <w:rPr>
                <w:rFonts w:ascii="Times New Roman" w:hAnsi="Times New Roman"/>
                <w:sz w:val="24"/>
                <w:szCs w:val="24"/>
              </w:rPr>
            </w:pPr>
            <w:r w:rsidRPr="0092320B">
              <w:rPr>
                <w:rFonts w:ascii="Times New Roman" w:hAnsi="Times New Roman"/>
                <w:sz w:val="24"/>
                <w:szCs w:val="24"/>
              </w:rPr>
              <w:t>Název společnosti</w:t>
            </w:r>
          </w:p>
        </w:tc>
        <w:tc>
          <w:tcPr>
            <w:tcW w:w="5619" w:type="dxa"/>
            <w:shd w:val="clear" w:color="auto" w:fill="auto"/>
          </w:tcPr>
          <w:p w14:paraId="06E08464" w14:textId="224EECF4" w:rsidR="00756007" w:rsidRPr="0092320B" w:rsidRDefault="00B009E7" w:rsidP="00756007">
            <w:pPr>
              <w:spacing w:before="120" w:after="120" w:line="240" w:lineRule="auto"/>
              <w:rPr>
                <w:rFonts w:ascii="Times New Roman" w:hAnsi="Times New Roman"/>
                <w:sz w:val="24"/>
                <w:szCs w:val="24"/>
              </w:rPr>
            </w:pPr>
            <w:r w:rsidRPr="00B009E7">
              <w:rPr>
                <w:rFonts w:ascii="Times New Roman" w:hAnsi="Times New Roman"/>
                <w:sz w:val="24"/>
                <w:szCs w:val="24"/>
              </w:rPr>
              <w:t>VŠEOBECNÁ ZDRAVOTNÍ POJIŠŤOVNA ČESKÉ REPUBLIKY</w:t>
            </w:r>
          </w:p>
        </w:tc>
      </w:tr>
      <w:tr w:rsidR="00756007" w:rsidRPr="0092320B" w14:paraId="02511EE3" w14:textId="77777777" w:rsidTr="00E77190">
        <w:tc>
          <w:tcPr>
            <w:tcW w:w="2965" w:type="dxa"/>
            <w:shd w:val="clear" w:color="auto" w:fill="D9D9D9" w:themeFill="background1" w:themeFillShade="D9"/>
          </w:tcPr>
          <w:p w14:paraId="33129178" w14:textId="2AD7805C" w:rsidR="00756007" w:rsidRPr="005F6551" w:rsidRDefault="00756007" w:rsidP="00756007">
            <w:pPr>
              <w:spacing w:before="120" w:after="120" w:line="240" w:lineRule="auto"/>
              <w:rPr>
                <w:rFonts w:ascii="Times New Roman" w:hAnsi="Times New Roman"/>
                <w:sz w:val="24"/>
                <w:szCs w:val="24"/>
              </w:rPr>
            </w:pPr>
            <w:r w:rsidRPr="0092320B">
              <w:rPr>
                <w:rFonts w:ascii="Times New Roman" w:hAnsi="Times New Roman"/>
                <w:sz w:val="24"/>
                <w:szCs w:val="24"/>
              </w:rPr>
              <w:t>Sídlo</w:t>
            </w:r>
          </w:p>
        </w:tc>
        <w:tc>
          <w:tcPr>
            <w:tcW w:w="5619" w:type="dxa"/>
            <w:shd w:val="clear" w:color="auto" w:fill="auto"/>
          </w:tcPr>
          <w:p w14:paraId="6A63661C" w14:textId="073DFA39" w:rsidR="00756007" w:rsidRPr="0092320B" w:rsidRDefault="005E3548" w:rsidP="00756007">
            <w:pPr>
              <w:spacing w:before="120" w:after="120" w:line="240" w:lineRule="auto"/>
              <w:rPr>
                <w:rFonts w:ascii="Times New Roman" w:hAnsi="Times New Roman"/>
                <w:sz w:val="24"/>
                <w:szCs w:val="24"/>
              </w:rPr>
            </w:pPr>
            <w:r>
              <w:rPr>
                <w:rFonts w:ascii="Times New Roman" w:hAnsi="Times New Roman"/>
                <w:sz w:val="24"/>
                <w:szCs w:val="24"/>
              </w:rPr>
              <w:t xml:space="preserve">Orlická 2020/4, 130 00 </w:t>
            </w:r>
            <w:proofErr w:type="gramStart"/>
            <w:r>
              <w:rPr>
                <w:rFonts w:ascii="Times New Roman" w:hAnsi="Times New Roman"/>
                <w:sz w:val="24"/>
                <w:szCs w:val="24"/>
              </w:rPr>
              <w:t>Praha - Vinohrady</w:t>
            </w:r>
            <w:proofErr w:type="gramEnd"/>
          </w:p>
        </w:tc>
      </w:tr>
      <w:tr w:rsidR="00756007" w:rsidRPr="0092320B" w14:paraId="28EE89EB" w14:textId="77777777" w:rsidTr="00E77190">
        <w:tc>
          <w:tcPr>
            <w:tcW w:w="2965" w:type="dxa"/>
            <w:shd w:val="clear" w:color="auto" w:fill="D9D9D9" w:themeFill="background1" w:themeFillShade="D9"/>
          </w:tcPr>
          <w:p w14:paraId="7D1A8E5A" w14:textId="425C3A88" w:rsidR="00756007" w:rsidRPr="005F6551" w:rsidRDefault="00756007" w:rsidP="00756007">
            <w:pPr>
              <w:spacing w:before="120" w:after="120" w:line="240" w:lineRule="auto"/>
              <w:rPr>
                <w:rFonts w:ascii="Times New Roman" w:hAnsi="Times New Roman"/>
                <w:sz w:val="24"/>
                <w:szCs w:val="24"/>
              </w:rPr>
            </w:pPr>
            <w:r>
              <w:rPr>
                <w:rFonts w:ascii="Times New Roman" w:hAnsi="Times New Roman"/>
                <w:sz w:val="24"/>
                <w:szCs w:val="24"/>
              </w:rPr>
              <w:t>IČO</w:t>
            </w:r>
          </w:p>
        </w:tc>
        <w:tc>
          <w:tcPr>
            <w:tcW w:w="5619" w:type="dxa"/>
            <w:shd w:val="clear" w:color="auto" w:fill="auto"/>
          </w:tcPr>
          <w:p w14:paraId="7ED4131F" w14:textId="7DD29CF2" w:rsidR="00756007" w:rsidRPr="0092320B" w:rsidRDefault="00B009E7" w:rsidP="00756007">
            <w:pPr>
              <w:spacing w:before="120" w:after="120" w:line="240" w:lineRule="auto"/>
              <w:rPr>
                <w:rFonts w:ascii="Times New Roman" w:hAnsi="Times New Roman"/>
                <w:sz w:val="24"/>
                <w:szCs w:val="24"/>
              </w:rPr>
            </w:pPr>
            <w:r w:rsidRPr="00B009E7">
              <w:rPr>
                <w:rFonts w:ascii="Times New Roman" w:hAnsi="Times New Roman"/>
                <w:sz w:val="24"/>
                <w:szCs w:val="24"/>
              </w:rPr>
              <w:t>41197518</w:t>
            </w:r>
          </w:p>
        </w:tc>
      </w:tr>
      <w:tr w:rsidR="00756007" w:rsidRPr="0092320B" w14:paraId="58CBB4EB" w14:textId="77777777" w:rsidTr="00E77190">
        <w:tc>
          <w:tcPr>
            <w:tcW w:w="2965" w:type="dxa"/>
            <w:shd w:val="clear" w:color="auto" w:fill="D9D9D9" w:themeFill="background1" w:themeFillShade="D9"/>
          </w:tcPr>
          <w:p w14:paraId="622DC75F" w14:textId="750D949A" w:rsidR="00756007" w:rsidRPr="005F6551" w:rsidRDefault="00756007" w:rsidP="00756007">
            <w:pPr>
              <w:spacing w:before="120" w:after="120" w:line="240" w:lineRule="auto"/>
              <w:rPr>
                <w:rFonts w:ascii="Times New Roman" w:hAnsi="Times New Roman"/>
                <w:sz w:val="24"/>
                <w:szCs w:val="24"/>
              </w:rPr>
            </w:pPr>
            <w:r w:rsidRPr="0092320B">
              <w:rPr>
                <w:rFonts w:ascii="Times New Roman" w:hAnsi="Times New Roman"/>
                <w:sz w:val="24"/>
                <w:szCs w:val="24"/>
              </w:rPr>
              <w:t>DIČ</w:t>
            </w:r>
          </w:p>
        </w:tc>
        <w:tc>
          <w:tcPr>
            <w:tcW w:w="5619" w:type="dxa"/>
            <w:shd w:val="clear" w:color="auto" w:fill="auto"/>
          </w:tcPr>
          <w:p w14:paraId="114680E6" w14:textId="36DCBE04" w:rsidR="00756007" w:rsidRPr="0092320B" w:rsidRDefault="005E3548" w:rsidP="00756007">
            <w:pPr>
              <w:spacing w:before="120" w:after="120" w:line="240" w:lineRule="auto"/>
              <w:rPr>
                <w:rFonts w:ascii="Times New Roman" w:hAnsi="Times New Roman"/>
                <w:sz w:val="24"/>
                <w:szCs w:val="24"/>
              </w:rPr>
            </w:pPr>
            <w:r w:rsidRPr="005E3548">
              <w:rPr>
                <w:rFonts w:ascii="Times New Roman" w:hAnsi="Times New Roman"/>
                <w:sz w:val="24"/>
                <w:szCs w:val="24"/>
              </w:rPr>
              <w:t>CZ41197518</w:t>
            </w:r>
          </w:p>
        </w:tc>
      </w:tr>
      <w:tr w:rsidR="00756007" w:rsidRPr="0092320B" w14:paraId="3AB72D86" w14:textId="77777777" w:rsidTr="00E77190">
        <w:tc>
          <w:tcPr>
            <w:tcW w:w="2965" w:type="dxa"/>
            <w:shd w:val="clear" w:color="auto" w:fill="D9D9D9" w:themeFill="background1" w:themeFillShade="D9"/>
          </w:tcPr>
          <w:p w14:paraId="19E89282" w14:textId="2B046ADA" w:rsidR="00756007" w:rsidRPr="005F6551" w:rsidRDefault="00756007" w:rsidP="00756007">
            <w:pPr>
              <w:spacing w:before="120" w:after="120" w:line="240" w:lineRule="auto"/>
              <w:rPr>
                <w:rFonts w:ascii="Times New Roman" w:hAnsi="Times New Roman"/>
                <w:sz w:val="24"/>
                <w:szCs w:val="24"/>
              </w:rPr>
            </w:pPr>
            <w:r w:rsidRPr="0092320B">
              <w:rPr>
                <w:rFonts w:ascii="Times New Roman" w:hAnsi="Times New Roman"/>
                <w:sz w:val="24"/>
                <w:szCs w:val="24"/>
              </w:rPr>
              <w:t>Zastoupena</w:t>
            </w:r>
          </w:p>
        </w:tc>
        <w:tc>
          <w:tcPr>
            <w:tcW w:w="5619" w:type="dxa"/>
            <w:shd w:val="clear" w:color="auto" w:fill="auto"/>
          </w:tcPr>
          <w:p w14:paraId="0A4957BA" w14:textId="5A3D0194" w:rsidR="005E3548" w:rsidRPr="0092320B" w:rsidRDefault="0065468B" w:rsidP="00756007">
            <w:pPr>
              <w:spacing w:before="120" w:after="120" w:line="240" w:lineRule="auto"/>
              <w:rPr>
                <w:rFonts w:ascii="Times New Roman" w:hAnsi="Times New Roman"/>
                <w:sz w:val="24"/>
                <w:szCs w:val="24"/>
              </w:rPr>
            </w:pPr>
            <w:r>
              <w:rPr>
                <w:rFonts w:ascii="Times New Roman" w:hAnsi="Times New Roman"/>
                <w:sz w:val="24"/>
                <w:szCs w:val="24"/>
              </w:rPr>
              <w:t>Ing. Zdeněk Kabátek, ředitel</w:t>
            </w:r>
          </w:p>
        </w:tc>
      </w:tr>
      <w:tr w:rsidR="00B05C1E" w:rsidRPr="0092320B" w14:paraId="1F55DB37" w14:textId="77777777" w:rsidTr="00E77190">
        <w:tc>
          <w:tcPr>
            <w:tcW w:w="2965" w:type="dxa"/>
            <w:shd w:val="clear" w:color="auto" w:fill="D9D9D9" w:themeFill="background1" w:themeFillShade="D9"/>
          </w:tcPr>
          <w:p w14:paraId="0E8FAD36" w14:textId="2BA8B8A8" w:rsidR="00B05C1E" w:rsidRPr="0092320B" w:rsidRDefault="00B05C1E" w:rsidP="00756007">
            <w:pPr>
              <w:spacing w:before="120" w:after="120" w:line="240" w:lineRule="auto"/>
              <w:rPr>
                <w:rFonts w:ascii="Times New Roman" w:hAnsi="Times New Roman"/>
                <w:sz w:val="24"/>
                <w:szCs w:val="24"/>
              </w:rPr>
            </w:pPr>
            <w:r>
              <w:rPr>
                <w:rFonts w:ascii="Times New Roman" w:hAnsi="Times New Roman"/>
                <w:sz w:val="24"/>
                <w:szCs w:val="24"/>
              </w:rPr>
              <w:t>Datová schránka</w:t>
            </w:r>
          </w:p>
        </w:tc>
        <w:tc>
          <w:tcPr>
            <w:tcW w:w="5619" w:type="dxa"/>
            <w:shd w:val="clear" w:color="auto" w:fill="auto"/>
          </w:tcPr>
          <w:p w14:paraId="38F4B879" w14:textId="00E18A77" w:rsidR="00B05C1E" w:rsidRDefault="00B05C1E" w:rsidP="00756007">
            <w:pPr>
              <w:spacing w:before="120" w:after="120" w:line="240" w:lineRule="auto"/>
              <w:rPr>
                <w:rFonts w:ascii="Times New Roman" w:hAnsi="Times New Roman"/>
                <w:sz w:val="24"/>
                <w:szCs w:val="24"/>
              </w:rPr>
            </w:pPr>
            <w:r w:rsidRPr="00B05C1E">
              <w:rPr>
                <w:rFonts w:ascii="Times New Roman" w:hAnsi="Times New Roman"/>
                <w:sz w:val="24"/>
                <w:szCs w:val="24"/>
              </w:rPr>
              <w:t>i48ae3q</w:t>
            </w:r>
          </w:p>
        </w:tc>
      </w:tr>
      <w:tr w:rsidR="00756007" w:rsidRPr="00B653CE" w14:paraId="5BCB0669" w14:textId="77777777" w:rsidTr="00E77190">
        <w:tc>
          <w:tcPr>
            <w:tcW w:w="2965" w:type="dxa"/>
            <w:shd w:val="clear" w:color="auto" w:fill="D9D9D9" w:themeFill="background1" w:themeFillShade="D9"/>
            <w:vAlign w:val="center"/>
          </w:tcPr>
          <w:p w14:paraId="7C81D6E9" w14:textId="22BDC6A3" w:rsidR="00756007" w:rsidRPr="005F6551" w:rsidRDefault="00756007" w:rsidP="00756007">
            <w:pPr>
              <w:spacing w:before="120" w:after="120" w:line="240" w:lineRule="auto"/>
              <w:rPr>
                <w:rFonts w:ascii="Times New Roman" w:hAnsi="Times New Roman"/>
                <w:sz w:val="24"/>
                <w:szCs w:val="24"/>
              </w:rPr>
            </w:pPr>
            <w:r w:rsidRPr="0092320B">
              <w:rPr>
                <w:rFonts w:ascii="Times New Roman" w:hAnsi="Times New Roman"/>
                <w:sz w:val="24"/>
                <w:szCs w:val="24"/>
              </w:rPr>
              <w:t>Číslo účtu</w:t>
            </w:r>
          </w:p>
        </w:tc>
        <w:tc>
          <w:tcPr>
            <w:tcW w:w="5619" w:type="dxa"/>
            <w:shd w:val="clear" w:color="auto" w:fill="auto"/>
          </w:tcPr>
          <w:p w14:paraId="1C1E91C5" w14:textId="562AC7E2" w:rsidR="00756007" w:rsidRPr="00B05C1E" w:rsidRDefault="00052403" w:rsidP="00756007">
            <w:pPr>
              <w:spacing w:before="120" w:after="120" w:line="240" w:lineRule="auto"/>
              <w:rPr>
                <w:rFonts w:ascii="Times New Roman" w:hAnsi="Times New Roman"/>
                <w:sz w:val="24"/>
                <w:szCs w:val="24"/>
              </w:rPr>
            </w:pPr>
            <w:proofErr w:type="spellStart"/>
            <w:r>
              <w:rPr>
                <w:rFonts w:ascii="Times New Roman" w:hAnsi="Times New Roman"/>
                <w:sz w:val="24"/>
                <w:szCs w:val="24"/>
              </w:rPr>
              <w:t>xxxxxxxxxx</w:t>
            </w:r>
            <w:proofErr w:type="spellEnd"/>
          </w:p>
        </w:tc>
      </w:tr>
      <w:tr w:rsidR="00E77190" w:rsidRPr="00B653CE" w14:paraId="0147C133" w14:textId="77777777" w:rsidTr="00E77190">
        <w:tc>
          <w:tcPr>
            <w:tcW w:w="2965" w:type="dxa"/>
            <w:shd w:val="clear" w:color="auto" w:fill="D9D9D9" w:themeFill="background1" w:themeFillShade="D9"/>
            <w:vAlign w:val="center"/>
          </w:tcPr>
          <w:p w14:paraId="0F9F8E8D" w14:textId="72B61182" w:rsidR="00E77190" w:rsidRPr="0092320B" w:rsidRDefault="00E77190" w:rsidP="00756007">
            <w:pPr>
              <w:spacing w:before="120" w:after="120" w:line="240" w:lineRule="auto"/>
              <w:rPr>
                <w:rFonts w:ascii="Times New Roman" w:hAnsi="Times New Roman"/>
                <w:sz w:val="24"/>
                <w:szCs w:val="24"/>
              </w:rPr>
            </w:pPr>
            <w:r>
              <w:rPr>
                <w:rFonts w:ascii="Times New Roman" w:hAnsi="Times New Roman"/>
                <w:sz w:val="24"/>
                <w:szCs w:val="24"/>
              </w:rPr>
              <w:lastRenderedPageBreak/>
              <w:t>Zápis v obchodním rejstříku</w:t>
            </w:r>
          </w:p>
        </w:tc>
        <w:tc>
          <w:tcPr>
            <w:tcW w:w="5619" w:type="dxa"/>
            <w:shd w:val="clear" w:color="auto" w:fill="auto"/>
          </w:tcPr>
          <w:p w14:paraId="772C806D" w14:textId="2B0D0577" w:rsidR="00E77190" w:rsidRPr="00B05C1E" w:rsidRDefault="00E77190" w:rsidP="00756007">
            <w:pPr>
              <w:spacing w:before="120" w:after="120" w:line="240" w:lineRule="auto"/>
              <w:rPr>
                <w:rFonts w:ascii="Times New Roman" w:hAnsi="Times New Roman"/>
                <w:sz w:val="24"/>
                <w:szCs w:val="24"/>
              </w:rPr>
            </w:pPr>
            <w:r>
              <w:rPr>
                <w:rFonts w:ascii="Times New Roman" w:hAnsi="Times New Roman"/>
                <w:sz w:val="24"/>
                <w:szCs w:val="24"/>
              </w:rPr>
              <w:t>z</w:t>
            </w:r>
            <w:r w:rsidRPr="00E77190">
              <w:rPr>
                <w:rFonts w:ascii="Times New Roman" w:hAnsi="Times New Roman"/>
                <w:sz w:val="24"/>
                <w:szCs w:val="24"/>
              </w:rPr>
              <w:t>řízena zákonem č. 551/1991 Sb., o Všeobecné zdravotní pojišťovně České republiky, není zapsána v</w:t>
            </w:r>
            <w:r w:rsidR="00803C13">
              <w:rPr>
                <w:rFonts w:ascii="Times New Roman" w:hAnsi="Times New Roman"/>
                <w:sz w:val="24"/>
                <w:szCs w:val="24"/>
              </w:rPr>
              <w:t> </w:t>
            </w:r>
            <w:r w:rsidRPr="00E77190">
              <w:rPr>
                <w:rFonts w:ascii="Times New Roman" w:hAnsi="Times New Roman"/>
                <w:sz w:val="24"/>
                <w:szCs w:val="24"/>
              </w:rPr>
              <w:t>obchodním rejstříku</w:t>
            </w:r>
          </w:p>
        </w:tc>
      </w:tr>
    </w:tbl>
    <w:p w14:paraId="16C1CDCD" w14:textId="77777777" w:rsidR="00015EB6" w:rsidRDefault="00015EB6" w:rsidP="00015EB6">
      <w:pPr>
        <w:spacing w:after="0" w:line="240" w:lineRule="auto"/>
        <w:ind w:left="284"/>
        <w:rPr>
          <w:rFonts w:ascii="Times New Roman" w:hAnsi="Times New Roman"/>
          <w:sz w:val="24"/>
          <w:szCs w:val="24"/>
        </w:rPr>
      </w:pPr>
    </w:p>
    <w:p w14:paraId="4BA46A53" w14:textId="4FA7522C" w:rsidR="00680D47" w:rsidRPr="004528F3" w:rsidRDefault="008B3A51" w:rsidP="00B05C1E">
      <w:pPr>
        <w:spacing w:after="0" w:line="240" w:lineRule="auto"/>
        <w:ind w:left="426"/>
        <w:jc w:val="both"/>
        <w:rPr>
          <w:rFonts w:ascii="Times New Roman" w:hAnsi="Times New Roman"/>
          <w:sz w:val="24"/>
          <w:szCs w:val="24"/>
        </w:rPr>
      </w:pPr>
      <w:r w:rsidRPr="004528F3">
        <w:rPr>
          <w:rFonts w:ascii="Times New Roman" w:hAnsi="Times New Roman"/>
          <w:sz w:val="24"/>
          <w:szCs w:val="24"/>
        </w:rPr>
        <w:t>(</w:t>
      </w:r>
      <w:r w:rsidR="00990F7D" w:rsidRPr="004528F3">
        <w:rPr>
          <w:rFonts w:ascii="Times New Roman" w:hAnsi="Times New Roman"/>
          <w:sz w:val="24"/>
          <w:szCs w:val="24"/>
        </w:rPr>
        <w:t xml:space="preserve">Dodavatel a </w:t>
      </w:r>
      <w:r w:rsidR="00112224" w:rsidRPr="004528F3">
        <w:rPr>
          <w:rFonts w:ascii="Times New Roman" w:hAnsi="Times New Roman"/>
          <w:sz w:val="24"/>
          <w:szCs w:val="24"/>
        </w:rPr>
        <w:t>Zákazník</w:t>
      </w:r>
      <w:r w:rsidR="00990F7D" w:rsidRPr="004528F3">
        <w:rPr>
          <w:rFonts w:ascii="Times New Roman" w:hAnsi="Times New Roman"/>
          <w:sz w:val="24"/>
          <w:szCs w:val="24"/>
        </w:rPr>
        <w:t xml:space="preserve"> dále </w:t>
      </w:r>
      <w:r w:rsidR="009E2BD6" w:rsidRPr="004528F3">
        <w:rPr>
          <w:rFonts w:ascii="Times New Roman" w:hAnsi="Times New Roman"/>
          <w:sz w:val="24"/>
          <w:szCs w:val="24"/>
        </w:rPr>
        <w:t>také</w:t>
      </w:r>
      <w:r w:rsidRPr="004528F3">
        <w:rPr>
          <w:rFonts w:ascii="Times New Roman" w:hAnsi="Times New Roman"/>
          <w:sz w:val="24"/>
          <w:szCs w:val="24"/>
        </w:rPr>
        <w:t xml:space="preserve"> samostatn</w:t>
      </w:r>
      <w:r w:rsidR="00ED2416" w:rsidRPr="004528F3">
        <w:rPr>
          <w:rFonts w:ascii="Times New Roman" w:hAnsi="Times New Roman"/>
          <w:sz w:val="24"/>
          <w:szCs w:val="24"/>
        </w:rPr>
        <w:t>ě</w:t>
      </w:r>
      <w:r w:rsidRPr="004528F3">
        <w:rPr>
          <w:rFonts w:ascii="Times New Roman" w:hAnsi="Times New Roman"/>
          <w:sz w:val="24"/>
          <w:szCs w:val="24"/>
        </w:rPr>
        <w:t xml:space="preserve"> </w:t>
      </w:r>
      <w:r w:rsidR="00990F7D" w:rsidRPr="004528F3">
        <w:rPr>
          <w:rFonts w:ascii="Times New Roman" w:hAnsi="Times New Roman"/>
          <w:sz w:val="24"/>
          <w:szCs w:val="24"/>
        </w:rPr>
        <w:t xml:space="preserve">jako </w:t>
      </w:r>
      <w:r w:rsidR="00B05C1E" w:rsidRPr="004528F3">
        <w:rPr>
          <w:rFonts w:ascii="Times New Roman" w:hAnsi="Times New Roman"/>
          <w:b/>
          <w:bCs/>
          <w:sz w:val="24"/>
          <w:szCs w:val="24"/>
        </w:rPr>
        <w:t>„</w:t>
      </w:r>
      <w:r w:rsidRPr="004528F3">
        <w:rPr>
          <w:rFonts w:ascii="Times New Roman" w:hAnsi="Times New Roman"/>
          <w:b/>
          <w:bCs/>
          <w:sz w:val="24"/>
          <w:szCs w:val="24"/>
        </w:rPr>
        <w:t>Smluvní strana</w:t>
      </w:r>
      <w:r w:rsidR="00B05C1E" w:rsidRPr="004528F3">
        <w:rPr>
          <w:rFonts w:ascii="Times New Roman" w:hAnsi="Times New Roman"/>
          <w:b/>
          <w:bCs/>
          <w:sz w:val="24"/>
          <w:szCs w:val="24"/>
        </w:rPr>
        <w:t>“</w:t>
      </w:r>
      <w:r w:rsidRPr="004528F3">
        <w:rPr>
          <w:rFonts w:ascii="Times New Roman" w:hAnsi="Times New Roman"/>
          <w:sz w:val="24"/>
          <w:szCs w:val="24"/>
        </w:rPr>
        <w:t xml:space="preserve"> nebo společně jako </w:t>
      </w:r>
      <w:r w:rsidR="00990F7D" w:rsidRPr="004528F3">
        <w:rPr>
          <w:rFonts w:ascii="Times New Roman" w:hAnsi="Times New Roman"/>
          <w:b/>
          <w:bCs/>
          <w:sz w:val="24"/>
          <w:szCs w:val="24"/>
        </w:rPr>
        <w:t>„Smluvní</w:t>
      </w:r>
      <w:r w:rsidR="0054439A" w:rsidRPr="004528F3">
        <w:rPr>
          <w:rFonts w:ascii="Times New Roman" w:hAnsi="Times New Roman"/>
          <w:b/>
          <w:bCs/>
          <w:sz w:val="24"/>
          <w:szCs w:val="24"/>
        </w:rPr>
        <w:t xml:space="preserve"> </w:t>
      </w:r>
      <w:r w:rsidR="00990F7D" w:rsidRPr="004528F3">
        <w:rPr>
          <w:rFonts w:ascii="Times New Roman" w:hAnsi="Times New Roman"/>
          <w:b/>
          <w:bCs/>
          <w:sz w:val="24"/>
          <w:szCs w:val="24"/>
        </w:rPr>
        <w:t>strany</w:t>
      </w:r>
      <w:r w:rsidR="00B76C4F" w:rsidRPr="004528F3">
        <w:rPr>
          <w:rFonts w:ascii="Times New Roman" w:hAnsi="Times New Roman"/>
          <w:b/>
          <w:bCs/>
          <w:sz w:val="24"/>
          <w:szCs w:val="24"/>
        </w:rPr>
        <w:t>“</w:t>
      </w:r>
      <w:r w:rsidRPr="004528F3">
        <w:rPr>
          <w:rFonts w:ascii="Times New Roman" w:hAnsi="Times New Roman"/>
          <w:b/>
          <w:bCs/>
          <w:sz w:val="24"/>
          <w:szCs w:val="24"/>
        </w:rPr>
        <w:t>)</w:t>
      </w:r>
    </w:p>
    <w:p w14:paraId="0B77F71F" w14:textId="145023C6" w:rsidR="008B3A51" w:rsidRDefault="008B3A51" w:rsidP="00680D47">
      <w:pPr>
        <w:spacing w:after="0" w:line="240" w:lineRule="auto"/>
        <w:ind w:left="426"/>
        <w:rPr>
          <w:rFonts w:ascii="Times New Roman" w:hAnsi="Times New Roman"/>
          <w:sz w:val="24"/>
          <w:szCs w:val="24"/>
        </w:rPr>
      </w:pPr>
    </w:p>
    <w:p w14:paraId="54B4A969" w14:textId="74B4FAFB" w:rsidR="00990F7D" w:rsidRPr="00680D47" w:rsidRDefault="00990F7D" w:rsidP="00680D47">
      <w:pPr>
        <w:pStyle w:val="Odstavecseseznamem"/>
        <w:numPr>
          <w:ilvl w:val="0"/>
          <w:numId w:val="1"/>
        </w:numPr>
        <w:spacing w:after="0" w:line="240" w:lineRule="auto"/>
        <w:jc w:val="center"/>
        <w:rPr>
          <w:rFonts w:ascii="Times New Roman" w:hAnsi="Times New Roman"/>
          <w:sz w:val="24"/>
          <w:szCs w:val="24"/>
        </w:rPr>
      </w:pPr>
      <w:r w:rsidRPr="00680D47">
        <w:rPr>
          <w:rFonts w:ascii="Times New Roman" w:hAnsi="Times New Roman"/>
          <w:b/>
          <w:sz w:val="28"/>
          <w:szCs w:val="28"/>
        </w:rPr>
        <w:t>Předmět Smlouvy</w:t>
      </w:r>
    </w:p>
    <w:p w14:paraId="31D3FA16" w14:textId="7D7B191F" w:rsidR="00990F7D" w:rsidRPr="00C43450" w:rsidRDefault="00990F7D" w:rsidP="005D4E44">
      <w:pPr>
        <w:pStyle w:val="Odstavecseseznamem"/>
        <w:numPr>
          <w:ilvl w:val="1"/>
          <w:numId w:val="1"/>
        </w:numPr>
        <w:spacing w:before="120" w:after="120" w:line="240" w:lineRule="auto"/>
        <w:ind w:left="454" w:hanging="567"/>
        <w:contextualSpacing w:val="0"/>
        <w:jc w:val="both"/>
        <w:rPr>
          <w:rFonts w:ascii="Times New Roman" w:hAnsi="Times New Roman"/>
          <w:sz w:val="24"/>
          <w:szCs w:val="24"/>
        </w:rPr>
      </w:pPr>
      <w:r w:rsidRPr="00C43450">
        <w:rPr>
          <w:rFonts w:ascii="Times New Roman" w:hAnsi="Times New Roman"/>
          <w:sz w:val="24"/>
          <w:szCs w:val="24"/>
        </w:rPr>
        <w:t xml:space="preserve">Předmětem této Smlouvy je závazek Dodavatele zajistit pro </w:t>
      </w:r>
      <w:r w:rsidR="00A5293D" w:rsidRPr="00C43450">
        <w:rPr>
          <w:rFonts w:ascii="Times New Roman" w:hAnsi="Times New Roman"/>
          <w:sz w:val="24"/>
          <w:szCs w:val="24"/>
        </w:rPr>
        <w:t>Zákazníka</w:t>
      </w:r>
      <w:r w:rsidRPr="00C43450">
        <w:rPr>
          <w:rFonts w:ascii="Times New Roman" w:hAnsi="Times New Roman"/>
          <w:sz w:val="24"/>
          <w:szCs w:val="24"/>
        </w:rPr>
        <w:t xml:space="preserve"> dodávku </w:t>
      </w:r>
      <w:r w:rsidR="00FA63AF" w:rsidRPr="00C43450">
        <w:rPr>
          <w:rFonts w:ascii="Times New Roman" w:hAnsi="Times New Roman"/>
          <w:sz w:val="24"/>
          <w:szCs w:val="24"/>
        </w:rPr>
        <w:t xml:space="preserve">zemního </w:t>
      </w:r>
      <w:r w:rsidRPr="00C43450">
        <w:rPr>
          <w:rFonts w:ascii="Times New Roman" w:hAnsi="Times New Roman"/>
          <w:sz w:val="24"/>
          <w:szCs w:val="24"/>
        </w:rPr>
        <w:t xml:space="preserve">plynu </w:t>
      </w:r>
      <w:r w:rsidR="00A5293D" w:rsidRPr="00C43450">
        <w:rPr>
          <w:rFonts w:ascii="Times New Roman" w:hAnsi="Times New Roman"/>
          <w:sz w:val="24"/>
          <w:szCs w:val="24"/>
        </w:rPr>
        <w:t xml:space="preserve">pro jeho vlastní potřebu </w:t>
      </w:r>
      <w:r w:rsidRPr="00C43450">
        <w:rPr>
          <w:rFonts w:ascii="Times New Roman" w:hAnsi="Times New Roman"/>
          <w:sz w:val="24"/>
          <w:szCs w:val="24"/>
        </w:rPr>
        <w:t xml:space="preserve">ve sjednaném množství, </w:t>
      </w:r>
      <w:r w:rsidRPr="007A580A">
        <w:rPr>
          <w:rFonts w:ascii="Times New Roman" w:hAnsi="Times New Roman"/>
          <w:sz w:val="24"/>
          <w:szCs w:val="24"/>
        </w:rPr>
        <w:t>jakosti</w:t>
      </w:r>
      <w:r w:rsidR="006705BA" w:rsidRPr="007A580A">
        <w:rPr>
          <w:rFonts w:ascii="Times New Roman" w:hAnsi="Times New Roman"/>
          <w:sz w:val="24"/>
          <w:szCs w:val="24"/>
        </w:rPr>
        <w:t xml:space="preserve"> v souladu s Řádem provozovatele distribuční soustavy (dále jen „Řád“) platné ke dni dodání plynu</w:t>
      </w:r>
      <w:r w:rsidRPr="007A580A">
        <w:rPr>
          <w:rFonts w:ascii="Times New Roman" w:hAnsi="Times New Roman"/>
          <w:sz w:val="24"/>
          <w:szCs w:val="24"/>
        </w:rPr>
        <w:t>, čase a místě tak, jak vyplývá z Přílohy č. 1 této Smlouvy, ve které jsou specifikována jednotlivá</w:t>
      </w:r>
      <w:r w:rsidRPr="00C43450">
        <w:rPr>
          <w:rFonts w:ascii="Times New Roman" w:hAnsi="Times New Roman"/>
          <w:sz w:val="24"/>
          <w:szCs w:val="24"/>
        </w:rPr>
        <w:t xml:space="preserve"> </w:t>
      </w:r>
      <w:r w:rsidR="000345DA" w:rsidRPr="00C43450">
        <w:rPr>
          <w:rFonts w:ascii="Times New Roman" w:hAnsi="Times New Roman"/>
          <w:sz w:val="24"/>
          <w:szCs w:val="24"/>
        </w:rPr>
        <w:t>o</w:t>
      </w:r>
      <w:r w:rsidRPr="00C43450">
        <w:rPr>
          <w:rFonts w:ascii="Times New Roman" w:hAnsi="Times New Roman"/>
          <w:sz w:val="24"/>
          <w:szCs w:val="24"/>
        </w:rPr>
        <w:t>dběrná místa</w:t>
      </w:r>
      <w:r w:rsidR="00A3360D" w:rsidRPr="00C43450">
        <w:rPr>
          <w:rFonts w:ascii="Times New Roman" w:hAnsi="Times New Roman"/>
          <w:sz w:val="24"/>
          <w:szCs w:val="24"/>
        </w:rPr>
        <w:t>.</w:t>
      </w:r>
    </w:p>
    <w:p w14:paraId="2C2DE8C6" w14:textId="191566BB" w:rsidR="00990F7D" w:rsidRPr="00C43450" w:rsidRDefault="00990F7D" w:rsidP="005D4E44">
      <w:pPr>
        <w:pStyle w:val="Odstavecseseznamem"/>
        <w:numPr>
          <w:ilvl w:val="1"/>
          <w:numId w:val="1"/>
        </w:numPr>
        <w:spacing w:before="120" w:after="120" w:line="240" w:lineRule="auto"/>
        <w:ind w:left="454" w:hanging="567"/>
        <w:contextualSpacing w:val="0"/>
        <w:jc w:val="both"/>
        <w:rPr>
          <w:rFonts w:ascii="Times New Roman" w:hAnsi="Times New Roman"/>
          <w:sz w:val="24"/>
          <w:szCs w:val="24"/>
        </w:rPr>
      </w:pPr>
      <w:r w:rsidRPr="00C43450">
        <w:rPr>
          <w:rFonts w:ascii="Times New Roman" w:hAnsi="Times New Roman"/>
          <w:sz w:val="24"/>
          <w:szCs w:val="24"/>
        </w:rPr>
        <w:t>Předmětem této Smlouvy je také zajištění přepravních, distribučních, a jiných služeb, které souvisí s předmětnou dodávkou plynu, včetně zabezpečení nezbytných kroků souvisejících se změnou dodavatele</w:t>
      </w:r>
      <w:r w:rsidR="008D34AA" w:rsidRPr="00C43450">
        <w:rPr>
          <w:rFonts w:ascii="Times New Roman" w:hAnsi="Times New Roman"/>
          <w:sz w:val="24"/>
          <w:szCs w:val="24"/>
        </w:rPr>
        <w:t>.</w:t>
      </w:r>
    </w:p>
    <w:p w14:paraId="7847B20B" w14:textId="46D1CDE6" w:rsidR="00990F7D" w:rsidRPr="00C43450" w:rsidRDefault="00990F7D" w:rsidP="005D4E44">
      <w:pPr>
        <w:pStyle w:val="Odstavecseseznamem"/>
        <w:numPr>
          <w:ilvl w:val="1"/>
          <w:numId w:val="1"/>
        </w:numPr>
        <w:spacing w:before="120" w:after="120" w:line="240" w:lineRule="auto"/>
        <w:ind w:left="454" w:hanging="567"/>
        <w:contextualSpacing w:val="0"/>
        <w:jc w:val="both"/>
        <w:rPr>
          <w:rFonts w:ascii="Times New Roman" w:hAnsi="Times New Roman"/>
          <w:sz w:val="24"/>
          <w:szCs w:val="24"/>
          <w:lang w:eastAsia="cs-CZ"/>
        </w:rPr>
      </w:pPr>
      <w:r w:rsidRPr="00C43450">
        <w:rPr>
          <w:rFonts w:ascii="Times New Roman" w:hAnsi="Times New Roman"/>
          <w:sz w:val="24"/>
          <w:szCs w:val="24"/>
          <w:lang w:eastAsia="cs-CZ"/>
        </w:rPr>
        <w:t xml:space="preserve">Předmětem této Smlouvy je závazek </w:t>
      </w:r>
      <w:r w:rsidR="00A5293D" w:rsidRPr="00C43450">
        <w:rPr>
          <w:rFonts w:ascii="Times New Roman" w:hAnsi="Times New Roman"/>
          <w:sz w:val="24"/>
          <w:szCs w:val="24"/>
          <w:lang w:eastAsia="cs-CZ"/>
        </w:rPr>
        <w:t>Zákazníka</w:t>
      </w:r>
      <w:r w:rsidRPr="00C43450">
        <w:rPr>
          <w:rFonts w:ascii="Times New Roman" w:hAnsi="Times New Roman"/>
          <w:sz w:val="24"/>
          <w:szCs w:val="24"/>
          <w:lang w:eastAsia="cs-CZ"/>
        </w:rPr>
        <w:t xml:space="preserve"> odebírat od Dodavatele </w:t>
      </w:r>
      <w:r w:rsidR="00FA63AF" w:rsidRPr="00C43450">
        <w:rPr>
          <w:rFonts w:ascii="Times New Roman" w:hAnsi="Times New Roman"/>
          <w:sz w:val="24"/>
          <w:szCs w:val="24"/>
        </w:rPr>
        <w:t xml:space="preserve">zemní </w:t>
      </w:r>
      <w:r w:rsidRPr="00C43450">
        <w:rPr>
          <w:rFonts w:ascii="Times New Roman" w:hAnsi="Times New Roman"/>
          <w:sz w:val="24"/>
          <w:szCs w:val="24"/>
          <w:lang w:eastAsia="cs-CZ"/>
        </w:rPr>
        <w:t>plyn ve sjednaném množství,</w:t>
      </w:r>
      <w:r w:rsidR="00676B69" w:rsidRPr="00C43450">
        <w:rPr>
          <w:rFonts w:ascii="Times New Roman" w:hAnsi="Times New Roman"/>
          <w:sz w:val="24"/>
          <w:szCs w:val="24"/>
        </w:rPr>
        <w:t xml:space="preserve"> </w:t>
      </w:r>
      <w:r w:rsidRPr="007A580A">
        <w:rPr>
          <w:rFonts w:ascii="Times New Roman" w:hAnsi="Times New Roman"/>
          <w:sz w:val="24"/>
          <w:szCs w:val="24"/>
          <w:lang w:eastAsia="cs-CZ"/>
        </w:rPr>
        <w:t>jakosti</w:t>
      </w:r>
      <w:r w:rsidR="00676B69" w:rsidRPr="007A580A">
        <w:rPr>
          <w:rFonts w:ascii="Times New Roman" w:hAnsi="Times New Roman"/>
          <w:sz w:val="24"/>
          <w:szCs w:val="24"/>
        </w:rPr>
        <w:t xml:space="preserve"> v souladu s </w:t>
      </w:r>
      <w:r w:rsidR="00751EC8" w:rsidRPr="007A580A">
        <w:rPr>
          <w:rFonts w:ascii="Times New Roman" w:hAnsi="Times New Roman"/>
          <w:sz w:val="24"/>
          <w:szCs w:val="24"/>
        </w:rPr>
        <w:t>Ř</w:t>
      </w:r>
      <w:r w:rsidR="00676B69" w:rsidRPr="007A580A">
        <w:rPr>
          <w:rFonts w:ascii="Times New Roman" w:hAnsi="Times New Roman"/>
          <w:sz w:val="24"/>
          <w:szCs w:val="24"/>
        </w:rPr>
        <w:t>ádem platné ke dni dodání plynu</w:t>
      </w:r>
      <w:r w:rsidRPr="007A580A">
        <w:rPr>
          <w:rFonts w:ascii="Times New Roman" w:hAnsi="Times New Roman"/>
          <w:sz w:val="24"/>
          <w:szCs w:val="24"/>
          <w:lang w:eastAsia="cs-CZ"/>
        </w:rPr>
        <w:t>, čase a místě tak, jak vyplývá z Přílohy č. 1 a</w:t>
      </w:r>
      <w:r w:rsidR="004528F3" w:rsidRPr="007A580A">
        <w:rPr>
          <w:rFonts w:ascii="Times New Roman" w:hAnsi="Times New Roman"/>
          <w:sz w:val="24"/>
          <w:szCs w:val="24"/>
          <w:lang w:eastAsia="cs-CZ"/>
        </w:rPr>
        <w:t> </w:t>
      </w:r>
      <w:r w:rsidRPr="007A580A">
        <w:rPr>
          <w:rFonts w:ascii="Times New Roman" w:hAnsi="Times New Roman"/>
          <w:sz w:val="24"/>
          <w:szCs w:val="24"/>
          <w:lang w:eastAsia="cs-CZ"/>
        </w:rPr>
        <w:t xml:space="preserve">závazek </w:t>
      </w:r>
      <w:r w:rsidR="00A5293D" w:rsidRPr="007A580A">
        <w:rPr>
          <w:rFonts w:ascii="Times New Roman" w:hAnsi="Times New Roman"/>
          <w:sz w:val="24"/>
          <w:szCs w:val="24"/>
          <w:lang w:eastAsia="cs-CZ"/>
        </w:rPr>
        <w:t>Zákazníka</w:t>
      </w:r>
      <w:r w:rsidRPr="007A580A">
        <w:rPr>
          <w:rFonts w:ascii="Times New Roman" w:hAnsi="Times New Roman"/>
          <w:sz w:val="24"/>
          <w:szCs w:val="24"/>
          <w:lang w:eastAsia="cs-CZ"/>
        </w:rPr>
        <w:t xml:space="preserve"> zaplatit</w:t>
      </w:r>
      <w:r w:rsidRPr="00C43450">
        <w:rPr>
          <w:rFonts w:ascii="Times New Roman" w:hAnsi="Times New Roman"/>
          <w:sz w:val="24"/>
          <w:szCs w:val="24"/>
          <w:lang w:eastAsia="cs-CZ"/>
        </w:rPr>
        <w:t xml:space="preserve"> Dodavateli </w:t>
      </w:r>
      <w:r w:rsidR="00FA63AF" w:rsidRPr="00C43450">
        <w:rPr>
          <w:rFonts w:ascii="Times New Roman" w:hAnsi="Times New Roman"/>
          <w:sz w:val="24"/>
          <w:szCs w:val="24"/>
        </w:rPr>
        <w:t xml:space="preserve">řádně a včas </w:t>
      </w:r>
      <w:r w:rsidRPr="00C43450">
        <w:rPr>
          <w:rFonts w:ascii="Times New Roman" w:hAnsi="Times New Roman"/>
          <w:sz w:val="24"/>
          <w:szCs w:val="24"/>
          <w:lang w:eastAsia="cs-CZ"/>
        </w:rPr>
        <w:t xml:space="preserve">sjednanou cenu </w:t>
      </w:r>
      <w:r w:rsidR="00FA63AF" w:rsidRPr="00C43450">
        <w:rPr>
          <w:rFonts w:ascii="Times New Roman" w:hAnsi="Times New Roman"/>
          <w:sz w:val="24"/>
          <w:szCs w:val="24"/>
        </w:rPr>
        <w:t>sdružen</w:t>
      </w:r>
      <w:r w:rsidR="00751EC8" w:rsidRPr="00C43450">
        <w:rPr>
          <w:rFonts w:ascii="Times New Roman" w:hAnsi="Times New Roman"/>
          <w:sz w:val="24"/>
          <w:szCs w:val="24"/>
        </w:rPr>
        <w:t>é</w:t>
      </w:r>
      <w:r w:rsidR="00FA63AF" w:rsidRPr="00C43450">
        <w:rPr>
          <w:rFonts w:ascii="Times New Roman" w:hAnsi="Times New Roman"/>
          <w:sz w:val="24"/>
          <w:szCs w:val="24"/>
        </w:rPr>
        <w:t xml:space="preserve"> dodávk</w:t>
      </w:r>
      <w:r w:rsidR="00751EC8" w:rsidRPr="00C43450">
        <w:rPr>
          <w:rFonts w:ascii="Times New Roman" w:hAnsi="Times New Roman"/>
          <w:sz w:val="24"/>
          <w:szCs w:val="24"/>
        </w:rPr>
        <w:t>y</w:t>
      </w:r>
      <w:r w:rsidR="00FA63AF" w:rsidRPr="00C43450">
        <w:rPr>
          <w:rFonts w:ascii="Times New Roman" w:hAnsi="Times New Roman"/>
          <w:sz w:val="24"/>
          <w:szCs w:val="24"/>
        </w:rPr>
        <w:t>.</w:t>
      </w:r>
    </w:p>
    <w:p w14:paraId="71864016" w14:textId="7AE1B9A6" w:rsidR="00990F7D" w:rsidRPr="00C43450" w:rsidRDefault="00990F7D" w:rsidP="005D4E44">
      <w:pPr>
        <w:pStyle w:val="Odstavecseseznamem"/>
        <w:numPr>
          <w:ilvl w:val="1"/>
          <w:numId w:val="1"/>
        </w:numPr>
        <w:spacing w:before="120" w:after="120" w:line="240" w:lineRule="auto"/>
        <w:ind w:left="454" w:hanging="567"/>
        <w:contextualSpacing w:val="0"/>
        <w:jc w:val="both"/>
        <w:rPr>
          <w:rFonts w:ascii="Times New Roman" w:hAnsi="Times New Roman"/>
          <w:sz w:val="24"/>
          <w:szCs w:val="24"/>
        </w:rPr>
      </w:pPr>
      <w:r w:rsidRPr="00C43450">
        <w:rPr>
          <w:rFonts w:ascii="Times New Roman" w:hAnsi="Times New Roman"/>
          <w:sz w:val="24"/>
          <w:szCs w:val="24"/>
          <w:lang w:eastAsia="cs-CZ"/>
        </w:rPr>
        <w:t>Smluvní strany se zavazují při plnění této Smlouvy postupovat v souladu s platným a</w:t>
      </w:r>
      <w:r w:rsidR="001240CA" w:rsidRPr="00C43450">
        <w:rPr>
          <w:rFonts w:ascii="Times New Roman" w:hAnsi="Times New Roman"/>
          <w:sz w:val="24"/>
          <w:szCs w:val="24"/>
          <w:lang w:eastAsia="cs-CZ"/>
        </w:rPr>
        <w:t> </w:t>
      </w:r>
      <w:r w:rsidRPr="00C43450">
        <w:rPr>
          <w:rFonts w:ascii="Times New Roman" w:hAnsi="Times New Roman"/>
          <w:sz w:val="24"/>
          <w:szCs w:val="24"/>
          <w:lang w:eastAsia="cs-CZ"/>
        </w:rPr>
        <w:t>účinným zněním Řádu provozovatele přepravní soustavy a</w:t>
      </w:r>
      <w:r w:rsidR="001240CA" w:rsidRPr="00C43450">
        <w:rPr>
          <w:rFonts w:ascii="Times New Roman" w:hAnsi="Times New Roman"/>
          <w:sz w:val="24"/>
          <w:szCs w:val="24"/>
          <w:lang w:eastAsia="cs-CZ"/>
        </w:rPr>
        <w:t> </w:t>
      </w:r>
      <w:r w:rsidRPr="00C43450">
        <w:rPr>
          <w:rFonts w:ascii="Times New Roman" w:hAnsi="Times New Roman"/>
          <w:sz w:val="24"/>
          <w:szCs w:val="24"/>
          <w:lang w:eastAsia="cs-CZ"/>
        </w:rPr>
        <w:t>příslušnými předpisy vydávanými Operátorem trhu (dále jen „OTE“). V případě změn těchto dokumentů bude pro postup stran rozhodující znění, které je účinné v den, kdy je plnění prováděno, a</w:t>
      </w:r>
      <w:r w:rsidR="004528F3" w:rsidRPr="00C43450">
        <w:rPr>
          <w:rFonts w:ascii="Times New Roman" w:hAnsi="Times New Roman"/>
          <w:sz w:val="24"/>
          <w:szCs w:val="24"/>
          <w:lang w:eastAsia="cs-CZ"/>
        </w:rPr>
        <w:t> </w:t>
      </w:r>
      <w:r w:rsidRPr="00C43450">
        <w:rPr>
          <w:rFonts w:ascii="Times New Roman" w:hAnsi="Times New Roman"/>
          <w:sz w:val="24"/>
          <w:szCs w:val="24"/>
          <w:lang w:eastAsia="cs-CZ"/>
        </w:rPr>
        <w:t>v</w:t>
      </w:r>
      <w:r w:rsidR="004528F3" w:rsidRPr="00C43450">
        <w:rPr>
          <w:rFonts w:ascii="Times New Roman" w:hAnsi="Times New Roman"/>
          <w:sz w:val="24"/>
          <w:szCs w:val="24"/>
          <w:lang w:eastAsia="cs-CZ"/>
        </w:rPr>
        <w:t> </w:t>
      </w:r>
      <w:r w:rsidRPr="00C43450">
        <w:rPr>
          <w:rFonts w:ascii="Times New Roman" w:hAnsi="Times New Roman"/>
          <w:sz w:val="24"/>
          <w:szCs w:val="24"/>
          <w:lang w:eastAsia="cs-CZ"/>
        </w:rPr>
        <w:t>případě prodlení s plněním v den, kdy plnění mělo být provedeno.</w:t>
      </w:r>
    </w:p>
    <w:p w14:paraId="75D7712F" w14:textId="2B4BDFB2" w:rsidR="00563B59" w:rsidRPr="00C43450" w:rsidRDefault="00F07051" w:rsidP="005D4E44">
      <w:pPr>
        <w:pStyle w:val="Odstavecseseznamem"/>
        <w:numPr>
          <w:ilvl w:val="1"/>
          <w:numId w:val="1"/>
        </w:numPr>
        <w:spacing w:before="120" w:after="120" w:line="240" w:lineRule="auto"/>
        <w:ind w:left="454" w:hanging="567"/>
        <w:contextualSpacing w:val="0"/>
        <w:jc w:val="both"/>
        <w:rPr>
          <w:rFonts w:ascii="Times New Roman" w:hAnsi="Times New Roman"/>
          <w:sz w:val="24"/>
          <w:szCs w:val="24"/>
        </w:rPr>
      </w:pPr>
      <w:r>
        <w:rPr>
          <w:rFonts w:ascii="Times New Roman" w:hAnsi="Times New Roman"/>
          <w:sz w:val="24"/>
          <w:szCs w:val="24"/>
        </w:rPr>
        <w:t>D</w:t>
      </w:r>
      <w:r w:rsidR="00990F7D" w:rsidRPr="00C43450">
        <w:rPr>
          <w:rFonts w:ascii="Times New Roman" w:hAnsi="Times New Roman"/>
          <w:sz w:val="24"/>
          <w:szCs w:val="24"/>
        </w:rPr>
        <w:t>odávka plynu se uskutečňuje z distribuční sítě příslušného provozovatele distribuční soustavy (dále jen „P</w:t>
      </w:r>
      <w:r w:rsidR="00FE76C5" w:rsidRPr="00C43450">
        <w:rPr>
          <w:rFonts w:ascii="Times New Roman" w:hAnsi="Times New Roman"/>
          <w:sz w:val="24"/>
          <w:szCs w:val="24"/>
        </w:rPr>
        <w:t xml:space="preserve">DS“) </w:t>
      </w:r>
      <w:r w:rsidR="00990F7D" w:rsidRPr="00C43450">
        <w:rPr>
          <w:rFonts w:ascii="Times New Roman" w:hAnsi="Times New Roman"/>
          <w:sz w:val="24"/>
          <w:szCs w:val="24"/>
        </w:rPr>
        <w:t>na základě</w:t>
      </w:r>
      <w:r w:rsidR="00066157" w:rsidRPr="00C43450">
        <w:rPr>
          <w:rFonts w:ascii="Times New Roman" w:hAnsi="Times New Roman"/>
          <w:sz w:val="24"/>
          <w:szCs w:val="24"/>
        </w:rPr>
        <w:t xml:space="preserve"> platné</w:t>
      </w:r>
      <w:r w:rsidR="00990F7D" w:rsidRPr="00C43450">
        <w:rPr>
          <w:rFonts w:ascii="Times New Roman" w:hAnsi="Times New Roman"/>
          <w:sz w:val="24"/>
          <w:szCs w:val="24"/>
        </w:rPr>
        <w:t xml:space="preserve"> Smlouvy o přip</w:t>
      </w:r>
      <w:r w:rsidR="00066157" w:rsidRPr="00C43450">
        <w:rPr>
          <w:rFonts w:ascii="Times New Roman" w:hAnsi="Times New Roman"/>
          <w:sz w:val="24"/>
          <w:szCs w:val="24"/>
        </w:rPr>
        <w:t xml:space="preserve">ojení k distribuční soustavě </w:t>
      </w:r>
      <w:r w:rsidR="008B137A" w:rsidRPr="00C43450">
        <w:rPr>
          <w:rFonts w:ascii="Times New Roman" w:hAnsi="Times New Roman"/>
          <w:sz w:val="24"/>
          <w:szCs w:val="24"/>
        </w:rPr>
        <w:t xml:space="preserve">nebo </w:t>
      </w:r>
      <w:r w:rsidR="00066157" w:rsidRPr="00C43450">
        <w:rPr>
          <w:rFonts w:ascii="Times New Roman" w:hAnsi="Times New Roman"/>
          <w:sz w:val="24"/>
          <w:szCs w:val="24"/>
        </w:rPr>
        <w:t>Smlouvy o </w:t>
      </w:r>
      <w:r w:rsidR="00563B59" w:rsidRPr="00C43450">
        <w:rPr>
          <w:rFonts w:ascii="Times New Roman" w:hAnsi="Times New Roman"/>
          <w:sz w:val="24"/>
          <w:szCs w:val="24"/>
        </w:rPr>
        <w:t xml:space="preserve">zajištění služby </w:t>
      </w:r>
      <w:r w:rsidR="00066157" w:rsidRPr="00C43450">
        <w:rPr>
          <w:rFonts w:ascii="Times New Roman" w:hAnsi="Times New Roman"/>
          <w:sz w:val="24"/>
          <w:szCs w:val="24"/>
        </w:rPr>
        <w:t>distribu</w:t>
      </w:r>
      <w:r w:rsidR="00563B59" w:rsidRPr="00C43450">
        <w:rPr>
          <w:rFonts w:ascii="Times New Roman" w:hAnsi="Times New Roman"/>
          <w:sz w:val="24"/>
          <w:szCs w:val="24"/>
        </w:rPr>
        <w:t>ční soustavy</w:t>
      </w:r>
      <w:r w:rsidR="00066157" w:rsidRPr="00C43450">
        <w:rPr>
          <w:rFonts w:ascii="Times New Roman" w:hAnsi="Times New Roman"/>
          <w:sz w:val="24"/>
          <w:szCs w:val="24"/>
        </w:rPr>
        <w:t xml:space="preserve"> </w:t>
      </w:r>
      <w:r w:rsidR="00990F7D" w:rsidRPr="00C43450">
        <w:rPr>
          <w:rFonts w:ascii="Times New Roman" w:hAnsi="Times New Roman"/>
          <w:sz w:val="24"/>
          <w:szCs w:val="24"/>
        </w:rPr>
        <w:t>v souladu s</w:t>
      </w:r>
      <w:r w:rsidR="00846A78" w:rsidRPr="00C43450">
        <w:rPr>
          <w:rFonts w:ascii="Times New Roman" w:hAnsi="Times New Roman"/>
          <w:sz w:val="24"/>
          <w:szCs w:val="24"/>
        </w:rPr>
        <w:t xml:space="preserve"> podmínkami </w:t>
      </w:r>
      <w:r w:rsidR="00990F7D" w:rsidRPr="00C43450">
        <w:rPr>
          <w:rFonts w:ascii="Times New Roman" w:hAnsi="Times New Roman"/>
          <w:sz w:val="24"/>
          <w:szCs w:val="24"/>
        </w:rPr>
        <w:t>Pravid</w:t>
      </w:r>
      <w:r w:rsidR="00846A78" w:rsidRPr="00C43450">
        <w:rPr>
          <w:rFonts w:ascii="Times New Roman" w:hAnsi="Times New Roman"/>
          <w:sz w:val="24"/>
          <w:szCs w:val="24"/>
        </w:rPr>
        <w:t>e</w:t>
      </w:r>
      <w:r w:rsidR="00990F7D" w:rsidRPr="00C43450">
        <w:rPr>
          <w:rFonts w:ascii="Times New Roman" w:hAnsi="Times New Roman"/>
          <w:sz w:val="24"/>
          <w:szCs w:val="24"/>
        </w:rPr>
        <w:t>l</w:t>
      </w:r>
      <w:r w:rsidR="00846A78" w:rsidRPr="00C43450">
        <w:rPr>
          <w:rFonts w:ascii="Times New Roman" w:hAnsi="Times New Roman"/>
          <w:sz w:val="24"/>
          <w:szCs w:val="24"/>
        </w:rPr>
        <w:t xml:space="preserve"> trhu s plynem a Ř</w:t>
      </w:r>
      <w:r w:rsidR="00751EC8" w:rsidRPr="00C43450">
        <w:rPr>
          <w:rFonts w:ascii="Times New Roman" w:hAnsi="Times New Roman"/>
          <w:sz w:val="24"/>
          <w:szCs w:val="24"/>
        </w:rPr>
        <w:t>ádem</w:t>
      </w:r>
      <w:r w:rsidR="00360E43" w:rsidRPr="00C43450">
        <w:rPr>
          <w:rFonts w:ascii="Times New Roman" w:hAnsi="Times New Roman"/>
          <w:sz w:val="24"/>
          <w:szCs w:val="24"/>
        </w:rPr>
        <w:t xml:space="preserve"> vydaný</w:t>
      </w:r>
      <w:r w:rsidR="00563B59" w:rsidRPr="00C43450">
        <w:rPr>
          <w:rFonts w:ascii="Times New Roman" w:hAnsi="Times New Roman"/>
          <w:sz w:val="24"/>
          <w:szCs w:val="24"/>
        </w:rPr>
        <w:t>m</w:t>
      </w:r>
      <w:r w:rsidR="00360E43" w:rsidRPr="00C43450">
        <w:rPr>
          <w:rFonts w:ascii="Times New Roman" w:hAnsi="Times New Roman"/>
          <w:sz w:val="24"/>
          <w:szCs w:val="24"/>
        </w:rPr>
        <w:t xml:space="preserve"> příslušným PDS.</w:t>
      </w:r>
      <w:r w:rsidR="00563B59" w:rsidRPr="00C43450">
        <w:rPr>
          <w:rFonts w:ascii="Times New Roman" w:hAnsi="Times New Roman"/>
          <w:sz w:val="24"/>
          <w:szCs w:val="24"/>
        </w:rPr>
        <w:t xml:space="preserve"> </w:t>
      </w:r>
    </w:p>
    <w:p w14:paraId="386ED45D" w14:textId="43618A4D" w:rsidR="00D00ADA" w:rsidRPr="001C4501" w:rsidRDefault="00990F7D" w:rsidP="001C4501">
      <w:pPr>
        <w:pStyle w:val="Odstavecseseznamem"/>
        <w:numPr>
          <w:ilvl w:val="1"/>
          <w:numId w:val="1"/>
        </w:numPr>
        <w:spacing w:before="120" w:after="120" w:line="240" w:lineRule="auto"/>
        <w:ind w:left="454" w:hanging="567"/>
        <w:contextualSpacing w:val="0"/>
        <w:jc w:val="both"/>
        <w:rPr>
          <w:rFonts w:ascii="Times New Roman" w:hAnsi="Times New Roman"/>
          <w:sz w:val="24"/>
          <w:szCs w:val="24"/>
        </w:rPr>
      </w:pPr>
      <w:r w:rsidRPr="00C43450">
        <w:rPr>
          <w:rFonts w:ascii="Times New Roman" w:hAnsi="Times New Roman"/>
          <w:sz w:val="24"/>
          <w:szCs w:val="24"/>
        </w:rPr>
        <w:t>Dodavatel je odpovědný za odchylku</w:t>
      </w:r>
      <w:r w:rsidR="00036710" w:rsidRPr="00C43450">
        <w:rPr>
          <w:rFonts w:ascii="Times New Roman" w:hAnsi="Times New Roman"/>
        </w:rPr>
        <w:t xml:space="preserve"> </w:t>
      </w:r>
      <w:r w:rsidR="00036710" w:rsidRPr="00C43450">
        <w:rPr>
          <w:rFonts w:ascii="Times New Roman" w:hAnsi="Times New Roman"/>
          <w:sz w:val="24"/>
          <w:szCs w:val="24"/>
        </w:rPr>
        <w:t>v režimu přenesení odpovědnosti</w:t>
      </w:r>
      <w:r w:rsidR="00036710" w:rsidRPr="00563B59">
        <w:rPr>
          <w:rFonts w:ascii="Times New Roman" w:hAnsi="Times New Roman"/>
          <w:sz w:val="24"/>
          <w:szCs w:val="24"/>
        </w:rPr>
        <w:t xml:space="preserve"> za odchylku podle příslušných právních předpisů.</w:t>
      </w:r>
    </w:p>
    <w:p w14:paraId="1E51D6E5" w14:textId="77777777" w:rsidR="0054439A" w:rsidRPr="00B76C4F" w:rsidRDefault="00A20790" w:rsidP="00B76C4F">
      <w:pPr>
        <w:pStyle w:val="Odstavecseseznamem"/>
        <w:numPr>
          <w:ilvl w:val="0"/>
          <w:numId w:val="1"/>
        </w:numPr>
        <w:spacing w:before="120" w:after="120" w:line="240" w:lineRule="auto"/>
        <w:contextualSpacing w:val="0"/>
        <w:jc w:val="center"/>
        <w:rPr>
          <w:rFonts w:ascii="Times New Roman" w:hAnsi="Times New Roman"/>
          <w:b/>
          <w:sz w:val="28"/>
          <w:szCs w:val="28"/>
        </w:rPr>
      </w:pPr>
      <w:bookmarkStart w:id="1" w:name="_Hlk530653755"/>
      <w:r>
        <w:rPr>
          <w:rFonts w:ascii="Times New Roman" w:hAnsi="Times New Roman"/>
          <w:b/>
          <w:sz w:val="28"/>
          <w:szCs w:val="28"/>
        </w:rPr>
        <w:t>Závazky Dodavatele a Zákazníka</w:t>
      </w:r>
    </w:p>
    <w:bookmarkEnd w:id="1"/>
    <w:p w14:paraId="44ADC78A" w14:textId="3120B6F2" w:rsidR="00990F7D" w:rsidRPr="00803C6C" w:rsidRDefault="001C5D7F" w:rsidP="005D4E44">
      <w:pPr>
        <w:pStyle w:val="Odstavecseseznamem"/>
        <w:numPr>
          <w:ilvl w:val="1"/>
          <w:numId w:val="1"/>
        </w:numPr>
        <w:spacing w:before="120" w:after="120" w:line="240" w:lineRule="auto"/>
        <w:ind w:left="454" w:hanging="567"/>
        <w:contextualSpacing w:val="0"/>
        <w:jc w:val="both"/>
        <w:rPr>
          <w:rFonts w:ascii="Times New Roman" w:hAnsi="Times New Roman"/>
          <w:sz w:val="24"/>
          <w:szCs w:val="24"/>
          <w:lang w:eastAsia="cs-CZ"/>
        </w:rPr>
      </w:pPr>
      <w:r w:rsidRPr="00803C6C">
        <w:rPr>
          <w:rFonts w:ascii="Times New Roman" w:hAnsi="Times New Roman"/>
          <w:sz w:val="24"/>
          <w:szCs w:val="24"/>
          <w:lang w:eastAsia="cs-CZ"/>
        </w:rPr>
        <w:t>Dodavatel</w:t>
      </w:r>
      <w:r w:rsidR="00990F7D" w:rsidRPr="00803C6C">
        <w:rPr>
          <w:rFonts w:ascii="Times New Roman" w:hAnsi="Times New Roman"/>
          <w:sz w:val="24"/>
          <w:szCs w:val="24"/>
          <w:lang w:eastAsia="cs-CZ"/>
        </w:rPr>
        <w:t xml:space="preserve"> se zavazuje dodat </w:t>
      </w:r>
      <w:r w:rsidRPr="00803C6C">
        <w:rPr>
          <w:rFonts w:ascii="Times New Roman" w:hAnsi="Times New Roman"/>
          <w:sz w:val="24"/>
          <w:szCs w:val="24"/>
          <w:lang w:eastAsia="cs-CZ"/>
        </w:rPr>
        <w:t>Zákazníkovi</w:t>
      </w:r>
      <w:r w:rsidR="00990F7D" w:rsidRPr="00803C6C">
        <w:rPr>
          <w:rFonts w:ascii="Times New Roman" w:hAnsi="Times New Roman"/>
          <w:sz w:val="24"/>
          <w:szCs w:val="24"/>
          <w:lang w:eastAsia="cs-CZ"/>
        </w:rPr>
        <w:t xml:space="preserve"> </w:t>
      </w:r>
      <w:r w:rsidR="00DD46C4" w:rsidRPr="00803C6C">
        <w:rPr>
          <w:rFonts w:ascii="Times New Roman" w:hAnsi="Times New Roman"/>
          <w:sz w:val="24"/>
          <w:szCs w:val="24"/>
          <w:lang w:eastAsia="cs-CZ"/>
        </w:rPr>
        <w:t xml:space="preserve">sjednaná množství plynu </w:t>
      </w:r>
      <w:r w:rsidR="00990F7D" w:rsidRPr="00803C6C">
        <w:rPr>
          <w:rFonts w:ascii="Times New Roman" w:hAnsi="Times New Roman"/>
          <w:sz w:val="24"/>
          <w:szCs w:val="24"/>
          <w:lang w:eastAsia="cs-CZ"/>
        </w:rPr>
        <w:t xml:space="preserve">v období </w:t>
      </w:r>
      <w:r w:rsidR="005C3CE6" w:rsidRPr="00803C6C">
        <w:rPr>
          <w:rFonts w:ascii="Times New Roman" w:hAnsi="Times New Roman"/>
          <w:sz w:val="24"/>
          <w:szCs w:val="24"/>
        </w:rPr>
        <w:t>uvedeném v</w:t>
      </w:r>
      <w:r w:rsidR="004528F3">
        <w:rPr>
          <w:rFonts w:ascii="Times New Roman" w:hAnsi="Times New Roman"/>
          <w:sz w:val="24"/>
          <w:szCs w:val="24"/>
        </w:rPr>
        <w:t xml:space="preserve"> odstavci </w:t>
      </w:r>
      <w:r w:rsidR="00803C6C">
        <w:rPr>
          <w:rFonts w:ascii="Times New Roman" w:hAnsi="Times New Roman"/>
          <w:sz w:val="24"/>
          <w:szCs w:val="24"/>
        </w:rPr>
        <w:t>8</w:t>
      </w:r>
      <w:r w:rsidR="00ED2416" w:rsidRPr="00803C6C">
        <w:rPr>
          <w:rFonts w:ascii="Times New Roman" w:hAnsi="Times New Roman"/>
          <w:sz w:val="24"/>
          <w:szCs w:val="24"/>
        </w:rPr>
        <w:t>.</w:t>
      </w:r>
      <w:r w:rsidR="004528F3">
        <w:rPr>
          <w:rFonts w:ascii="Times New Roman" w:hAnsi="Times New Roman"/>
          <w:sz w:val="24"/>
          <w:szCs w:val="24"/>
        </w:rPr>
        <w:t>1.</w:t>
      </w:r>
      <w:r w:rsidR="00AE656A" w:rsidRPr="00803C6C">
        <w:rPr>
          <w:rFonts w:ascii="Times New Roman" w:hAnsi="Times New Roman"/>
          <w:sz w:val="24"/>
          <w:szCs w:val="24"/>
          <w:lang w:eastAsia="cs-CZ"/>
        </w:rPr>
        <w:t xml:space="preserve"> této </w:t>
      </w:r>
      <w:r w:rsidR="005C3CE6" w:rsidRPr="00803C6C">
        <w:rPr>
          <w:rFonts w:ascii="Times New Roman" w:hAnsi="Times New Roman"/>
          <w:sz w:val="24"/>
          <w:szCs w:val="24"/>
        </w:rPr>
        <w:t>S</w:t>
      </w:r>
      <w:r w:rsidR="00AE656A" w:rsidRPr="00803C6C">
        <w:rPr>
          <w:rFonts w:ascii="Times New Roman" w:hAnsi="Times New Roman"/>
          <w:sz w:val="24"/>
          <w:szCs w:val="24"/>
          <w:lang w:eastAsia="cs-CZ"/>
        </w:rPr>
        <w:t>mlouvy</w:t>
      </w:r>
      <w:r w:rsidRPr="00803C6C">
        <w:rPr>
          <w:rFonts w:ascii="Times New Roman" w:hAnsi="Times New Roman"/>
          <w:sz w:val="24"/>
          <w:szCs w:val="24"/>
          <w:lang w:eastAsia="cs-CZ"/>
        </w:rPr>
        <w:t>.</w:t>
      </w:r>
      <w:r w:rsidR="00990F7D" w:rsidRPr="00803C6C">
        <w:rPr>
          <w:rFonts w:ascii="Times New Roman" w:hAnsi="Times New Roman"/>
          <w:sz w:val="24"/>
          <w:szCs w:val="24"/>
          <w:lang w:eastAsia="cs-CZ"/>
        </w:rPr>
        <w:t xml:space="preserve"> Dodavatel se zavazuje dodat </w:t>
      </w:r>
      <w:r w:rsidR="00383F20" w:rsidRPr="00803C6C">
        <w:rPr>
          <w:rFonts w:ascii="Times New Roman" w:hAnsi="Times New Roman"/>
          <w:sz w:val="24"/>
          <w:szCs w:val="24"/>
          <w:lang w:eastAsia="cs-CZ"/>
        </w:rPr>
        <w:t xml:space="preserve">Zákazníkovi </w:t>
      </w:r>
      <w:r w:rsidR="00990F7D" w:rsidRPr="00803C6C">
        <w:rPr>
          <w:rFonts w:ascii="Times New Roman" w:hAnsi="Times New Roman"/>
          <w:sz w:val="24"/>
          <w:szCs w:val="24"/>
          <w:lang w:eastAsia="cs-CZ"/>
        </w:rPr>
        <w:t xml:space="preserve">sjednaná množství </w:t>
      </w:r>
      <w:r w:rsidR="005C3CE6" w:rsidRPr="00803C6C">
        <w:rPr>
          <w:rFonts w:ascii="Times New Roman" w:hAnsi="Times New Roman"/>
          <w:sz w:val="24"/>
          <w:szCs w:val="24"/>
        </w:rPr>
        <w:t xml:space="preserve">zemního </w:t>
      </w:r>
      <w:r w:rsidR="00990F7D" w:rsidRPr="00803C6C">
        <w:rPr>
          <w:rFonts w:ascii="Times New Roman" w:hAnsi="Times New Roman"/>
          <w:sz w:val="24"/>
          <w:szCs w:val="24"/>
          <w:lang w:eastAsia="cs-CZ"/>
        </w:rPr>
        <w:t>plynu</w:t>
      </w:r>
      <w:r w:rsidR="00623E71" w:rsidRPr="00803C6C">
        <w:rPr>
          <w:rFonts w:ascii="Times New Roman" w:hAnsi="Times New Roman"/>
          <w:sz w:val="24"/>
          <w:szCs w:val="24"/>
          <w:lang w:eastAsia="cs-CZ"/>
        </w:rPr>
        <w:t xml:space="preserve"> do </w:t>
      </w:r>
      <w:r w:rsidR="005C3CE6" w:rsidRPr="00803C6C">
        <w:rPr>
          <w:rFonts w:ascii="Times New Roman" w:hAnsi="Times New Roman"/>
          <w:sz w:val="24"/>
          <w:szCs w:val="24"/>
        </w:rPr>
        <w:t xml:space="preserve">odběrných míst (dále jen </w:t>
      </w:r>
      <w:r w:rsidR="00BE5D86">
        <w:rPr>
          <w:rFonts w:ascii="Times New Roman" w:hAnsi="Times New Roman"/>
          <w:sz w:val="24"/>
          <w:szCs w:val="24"/>
        </w:rPr>
        <w:t>„</w:t>
      </w:r>
      <w:r w:rsidR="005C3CE6" w:rsidRPr="00803C6C">
        <w:rPr>
          <w:rFonts w:ascii="Times New Roman" w:hAnsi="Times New Roman"/>
          <w:sz w:val="24"/>
          <w:szCs w:val="24"/>
        </w:rPr>
        <w:t>OM</w:t>
      </w:r>
      <w:r w:rsidR="00BE5D86">
        <w:rPr>
          <w:rFonts w:ascii="Times New Roman" w:hAnsi="Times New Roman"/>
          <w:sz w:val="24"/>
          <w:szCs w:val="24"/>
        </w:rPr>
        <w:t>“</w:t>
      </w:r>
      <w:r w:rsidR="005C3CE6" w:rsidRPr="00803C6C">
        <w:rPr>
          <w:rFonts w:ascii="Times New Roman" w:hAnsi="Times New Roman"/>
          <w:sz w:val="24"/>
          <w:szCs w:val="24"/>
        </w:rPr>
        <w:t xml:space="preserve">) </w:t>
      </w:r>
      <w:r w:rsidR="00623E71" w:rsidRPr="00803C6C">
        <w:rPr>
          <w:rFonts w:ascii="Times New Roman" w:hAnsi="Times New Roman"/>
          <w:sz w:val="24"/>
          <w:szCs w:val="24"/>
          <w:lang w:eastAsia="cs-CZ"/>
        </w:rPr>
        <w:t>Zá</w:t>
      </w:r>
      <w:r w:rsidR="00384CED" w:rsidRPr="00803C6C">
        <w:rPr>
          <w:rFonts w:ascii="Times New Roman" w:hAnsi="Times New Roman"/>
          <w:sz w:val="24"/>
          <w:szCs w:val="24"/>
          <w:lang w:eastAsia="cs-CZ"/>
        </w:rPr>
        <w:t>kazníka</w:t>
      </w:r>
      <w:r w:rsidR="005C3CE6" w:rsidRPr="00803C6C">
        <w:rPr>
          <w:rFonts w:ascii="Times New Roman" w:hAnsi="Times New Roman"/>
          <w:sz w:val="24"/>
          <w:szCs w:val="24"/>
        </w:rPr>
        <w:t xml:space="preserve"> uvedených v Příloze č. 1 </w:t>
      </w:r>
      <w:proofErr w:type="gramStart"/>
      <w:r w:rsidR="005C3CE6" w:rsidRPr="00803C6C">
        <w:rPr>
          <w:rFonts w:ascii="Times New Roman" w:hAnsi="Times New Roman"/>
          <w:sz w:val="24"/>
          <w:szCs w:val="24"/>
        </w:rPr>
        <w:t xml:space="preserve">této </w:t>
      </w:r>
      <w:r w:rsidR="00384CED" w:rsidRPr="00803C6C">
        <w:rPr>
          <w:rFonts w:ascii="Times New Roman" w:hAnsi="Times New Roman"/>
          <w:sz w:val="24"/>
          <w:szCs w:val="24"/>
          <w:lang w:eastAsia="cs-CZ"/>
        </w:rPr>
        <w:t xml:space="preserve"> Smlouv</w:t>
      </w:r>
      <w:r w:rsidR="005C3CE6" w:rsidRPr="00803C6C">
        <w:rPr>
          <w:rFonts w:ascii="Times New Roman" w:hAnsi="Times New Roman"/>
          <w:sz w:val="24"/>
          <w:szCs w:val="24"/>
        </w:rPr>
        <w:t>y</w:t>
      </w:r>
      <w:proofErr w:type="gramEnd"/>
      <w:r w:rsidR="00384CED" w:rsidRPr="00803C6C">
        <w:rPr>
          <w:rFonts w:ascii="Times New Roman" w:hAnsi="Times New Roman"/>
          <w:sz w:val="24"/>
          <w:szCs w:val="24"/>
          <w:lang w:eastAsia="cs-CZ"/>
        </w:rPr>
        <w:t xml:space="preserve">. </w:t>
      </w:r>
      <w:r w:rsidR="00623E71" w:rsidRPr="00803C6C">
        <w:rPr>
          <w:rFonts w:ascii="Times New Roman" w:hAnsi="Times New Roman"/>
          <w:sz w:val="24"/>
          <w:szCs w:val="24"/>
          <w:lang w:eastAsia="cs-CZ"/>
        </w:rPr>
        <w:t xml:space="preserve">Dodávka plynu je považovaná za splněnou přechodem </w:t>
      </w:r>
      <w:r w:rsidR="005C3CE6" w:rsidRPr="00803C6C">
        <w:rPr>
          <w:rFonts w:ascii="Times New Roman" w:hAnsi="Times New Roman"/>
          <w:sz w:val="24"/>
          <w:szCs w:val="24"/>
        </w:rPr>
        <w:t xml:space="preserve">zemního </w:t>
      </w:r>
      <w:r w:rsidR="00623E71" w:rsidRPr="00803C6C">
        <w:rPr>
          <w:rFonts w:ascii="Times New Roman" w:hAnsi="Times New Roman"/>
          <w:sz w:val="24"/>
          <w:szCs w:val="24"/>
          <w:lang w:eastAsia="cs-CZ"/>
        </w:rPr>
        <w:t xml:space="preserve">plynu z příslušné distribuční soustavy přes měřidlo (plynoměr) do předmětného </w:t>
      </w:r>
      <w:r w:rsidR="005C3CE6" w:rsidRPr="00803C6C">
        <w:rPr>
          <w:rFonts w:ascii="Times New Roman" w:hAnsi="Times New Roman"/>
          <w:sz w:val="24"/>
          <w:szCs w:val="24"/>
        </w:rPr>
        <w:t>OM</w:t>
      </w:r>
      <w:r w:rsidR="00623E71" w:rsidRPr="00803C6C">
        <w:rPr>
          <w:rFonts w:ascii="Times New Roman" w:hAnsi="Times New Roman"/>
          <w:sz w:val="24"/>
          <w:szCs w:val="24"/>
          <w:lang w:eastAsia="cs-CZ"/>
        </w:rPr>
        <w:t xml:space="preserve"> </w:t>
      </w:r>
      <w:r w:rsidR="00B16F60" w:rsidRPr="00803C6C">
        <w:rPr>
          <w:rFonts w:ascii="Times New Roman" w:hAnsi="Times New Roman"/>
          <w:sz w:val="24"/>
          <w:szCs w:val="24"/>
          <w:lang w:eastAsia="cs-CZ"/>
        </w:rPr>
        <w:t>Z</w:t>
      </w:r>
      <w:r w:rsidR="00623E71" w:rsidRPr="00803C6C">
        <w:rPr>
          <w:rFonts w:ascii="Times New Roman" w:hAnsi="Times New Roman"/>
          <w:sz w:val="24"/>
          <w:szCs w:val="24"/>
          <w:lang w:eastAsia="cs-CZ"/>
        </w:rPr>
        <w:t xml:space="preserve">ákazníka. </w:t>
      </w:r>
      <w:r w:rsidR="00990F7D" w:rsidRPr="00803C6C">
        <w:rPr>
          <w:rFonts w:ascii="Times New Roman" w:hAnsi="Times New Roman"/>
          <w:sz w:val="24"/>
          <w:szCs w:val="24"/>
          <w:lang w:eastAsia="cs-CZ"/>
        </w:rPr>
        <w:t xml:space="preserve"> </w:t>
      </w:r>
    </w:p>
    <w:p w14:paraId="59CCC363" w14:textId="5FF664D6" w:rsidR="00990F7D" w:rsidRPr="001C4501" w:rsidRDefault="00990F7D" w:rsidP="005D4E44">
      <w:pPr>
        <w:pStyle w:val="Odstavecseseznamem"/>
        <w:numPr>
          <w:ilvl w:val="1"/>
          <w:numId w:val="1"/>
        </w:numPr>
        <w:spacing w:before="120" w:after="120" w:line="240" w:lineRule="auto"/>
        <w:ind w:left="454" w:hanging="567"/>
        <w:contextualSpacing w:val="0"/>
        <w:jc w:val="both"/>
        <w:rPr>
          <w:rFonts w:ascii="Times New Roman" w:hAnsi="Times New Roman"/>
          <w:sz w:val="24"/>
          <w:szCs w:val="24"/>
          <w:lang w:eastAsia="cs-CZ"/>
        </w:rPr>
      </w:pPr>
      <w:bookmarkStart w:id="2" w:name="_Hlk530653833"/>
      <w:r w:rsidRPr="001C4501">
        <w:rPr>
          <w:rFonts w:ascii="Times New Roman" w:hAnsi="Times New Roman"/>
          <w:sz w:val="24"/>
          <w:szCs w:val="24"/>
          <w:lang w:eastAsia="cs-CZ"/>
        </w:rPr>
        <w:t xml:space="preserve">Nedodání </w:t>
      </w:r>
      <w:r w:rsidR="00CF631F" w:rsidRPr="001C4501">
        <w:rPr>
          <w:rFonts w:ascii="Times New Roman" w:hAnsi="Times New Roman"/>
          <w:sz w:val="24"/>
          <w:szCs w:val="24"/>
        </w:rPr>
        <w:t xml:space="preserve">sjednaného </w:t>
      </w:r>
      <w:r w:rsidRPr="001C4501">
        <w:rPr>
          <w:rFonts w:ascii="Times New Roman" w:hAnsi="Times New Roman"/>
          <w:sz w:val="24"/>
          <w:szCs w:val="24"/>
          <w:lang w:eastAsia="cs-CZ"/>
        </w:rPr>
        <w:t xml:space="preserve">množství </w:t>
      </w:r>
      <w:r w:rsidR="00CF631F" w:rsidRPr="001C4501">
        <w:rPr>
          <w:rFonts w:ascii="Times New Roman" w:hAnsi="Times New Roman"/>
          <w:sz w:val="24"/>
          <w:szCs w:val="24"/>
        </w:rPr>
        <w:t xml:space="preserve">zemního </w:t>
      </w:r>
      <w:r w:rsidRPr="001C4501">
        <w:rPr>
          <w:rFonts w:ascii="Times New Roman" w:hAnsi="Times New Roman"/>
          <w:sz w:val="24"/>
          <w:szCs w:val="24"/>
          <w:lang w:eastAsia="cs-CZ"/>
        </w:rPr>
        <w:t xml:space="preserve">plynu či nesplnění </w:t>
      </w:r>
      <w:r w:rsidR="00CF631F" w:rsidRPr="001C4501">
        <w:rPr>
          <w:rFonts w:ascii="Times New Roman" w:hAnsi="Times New Roman"/>
          <w:sz w:val="24"/>
          <w:szCs w:val="24"/>
        </w:rPr>
        <w:t xml:space="preserve">jeho </w:t>
      </w:r>
      <w:r w:rsidR="006705BA" w:rsidRPr="007A580A">
        <w:rPr>
          <w:rFonts w:ascii="Times New Roman" w:hAnsi="Times New Roman"/>
          <w:sz w:val="24"/>
          <w:szCs w:val="24"/>
          <w:lang w:eastAsia="cs-CZ"/>
        </w:rPr>
        <w:t>jakosti</w:t>
      </w:r>
      <w:r w:rsidRPr="001C4501">
        <w:rPr>
          <w:rFonts w:ascii="Times New Roman" w:hAnsi="Times New Roman"/>
          <w:sz w:val="24"/>
          <w:szCs w:val="24"/>
          <w:lang w:eastAsia="cs-CZ"/>
        </w:rPr>
        <w:t xml:space="preserve"> ve stavu nouze a/nebo z </w:t>
      </w:r>
      <w:r w:rsidR="00CF631F" w:rsidRPr="001C4501">
        <w:rPr>
          <w:rFonts w:ascii="Times New Roman" w:hAnsi="Times New Roman"/>
          <w:sz w:val="24"/>
          <w:szCs w:val="24"/>
        </w:rPr>
        <w:t xml:space="preserve">důvodu </w:t>
      </w:r>
      <w:r w:rsidRPr="001C4501">
        <w:rPr>
          <w:rFonts w:ascii="Times New Roman" w:hAnsi="Times New Roman"/>
          <w:sz w:val="24"/>
          <w:szCs w:val="24"/>
          <w:lang w:eastAsia="cs-CZ"/>
        </w:rPr>
        <w:t xml:space="preserve">předcházení stavu nouze, nejsou považována za </w:t>
      </w:r>
      <w:r w:rsidR="00CF631F" w:rsidRPr="001C4501">
        <w:rPr>
          <w:rFonts w:ascii="Times New Roman" w:hAnsi="Times New Roman"/>
          <w:sz w:val="24"/>
          <w:szCs w:val="24"/>
        </w:rPr>
        <w:t xml:space="preserve">nesplnění sdružené dodávky zemního plynu </w:t>
      </w:r>
      <w:r w:rsidRPr="001C4501">
        <w:rPr>
          <w:rFonts w:ascii="Times New Roman" w:hAnsi="Times New Roman"/>
          <w:sz w:val="24"/>
          <w:szCs w:val="24"/>
          <w:lang w:eastAsia="cs-CZ"/>
        </w:rPr>
        <w:t>či nesplnění povinnosti Dodavatele.</w:t>
      </w:r>
    </w:p>
    <w:p w14:paraId="2948CA8D" w14:textId="77777777" w:rsidR="007C65A9" w:rsidRDefault="00383F20" w:rsidP="007C65A9">
      <w:pPr>
        <w:pStyle w:val="Odstavecseseznamem"/>
        <w:numPr>
          <w:ilvl w:val="1"/>
          <w:numId w:val="1"/>
        </w:numPr>
        <w:spacing w:before="120" w:after="120" w:line="240" w:lineRule="auto"/>
        <w:ind w:left="454" w:hanging="567"/>
        <w:contextualSpacing w:val="0"/>
        <w:jc w:val="both"/>
        <w:rPr>
          <w:rFonts w:ascii="Times New Roman" w:hAnsi="Times New Roman"/>
          <w:sz w:val="24"/>
          <w:szCs w:val="24"/>
        </w:rPr>
      </w:pPr>
      <w:bookmarkStart w:id="3" w:name="_Hlk530653862"/>
      <w:bookmarkEnd w:id="2"/>
      <w:r w:rsidRPr="00B1324F">
        <w:rPr>
          <w:rFonts w:ascii="Times New Roman" w:hAnsi="Times New Roman"/>
          <w:sz w:val="24"/>
          <w:szCs w:val="24"/>
        </w:rPr>
        <w:t xml:space="preserve">Zákazník je povinen nebýt po dobu účinnosti Smlouvy účastníkem účinného smluvního vztahu s jiným </w:t>
      </w:r>
      <w:r w:rsidR="00245ACB" w:rsidRPr="00B1324F">
        <w:rPr>
          <w:rFonts w:ascii="Times New Roman" w:hAnsi="Times New Roman"/>
          <w:sz w:val="24"/>
          <w:szCs w:val="24"/>
        </w:rPr>
        <w:t xml:space="preserve">obchodníkem </w:t>
      </w:r>
      <w:r w:rsidRPr="00B1324F">
        <w:rPr>
          <w:rFonts w:ascii="Times New Roman" w:hAnsi="Times New Roman"/>
          <w:sz w:val="24"/>
          <w:szCs w:val="24"/>
        </w:rPr>
        <w:t>s</w:t>
      </w:r>
      <w:r w:rsidR="00245ACB" w:rsidRPr="00B1324F">
        <w:rPr>
          <w:rFonts w:ascii="Times New Roman" w:hAnsi="Times New Roman"/>
          <w:sz w:val="24"/>
          <w:szCs w:val="24"/>
        </w:rPr>
        <w:t> </w:t>
      </w:r>
      <w:r w:rsidRPr="00B1324F">
        <w:rPr>
          <w:rFonts w:ascii="Times New Roman" w:hAnsi="Times New Roman"/>
          <w:sz w:val="24"/>
          <w:szCs w:val="24"/>
        </w:rPr>
        <w:t>plynem</w:t>
      </w:r>
      <w:r w:rsidR="00245ACB" w:rsidRPr="00B1324F">
        <w:rPr>
          <w:rFonts w:ascii="Times New Roman" w:hAnsi="Times New Roman"/>
          <w:sz w:val="24"/>
          <w:szCs w:val="24"/>
        </w:rPr>
        <w:t xml:space="preserve"> (dodavatelem</w:t>
      </w:r>
      <w:r w:rsidR="00217DA3" w:rsidRPr="00B1324F">
        <w:rPr>
          <w:rFonts w:ascii="Times New Roman" w:hAnsi="Times New Roman"/>
          <w:sz w:val="24"/>
          <w:szCs w:val="24"/>
        </w:rPr>
        <w:t>)</w:t>
      </w:r>
      <w:r w:rsidRPr="00B1324F">
        <w:rPr>
          <w:rFonts w:ascii="Times New Roman" w:hAnsi="Times New Roman"/>
          <w:sz w:val="24"/>
          <w:szCs w:val="24"/>
        </w:rPr>
        <w:t xml:space="preserve"> z důvodu přenesení odpovědnosti za odchylku na Dodavatele dle ustanovení</w:t>
      </w:r>
      <w:r w:rsidR="00623E71" w:rsidRPr="00B1324F">
        <w:rPr>
          <w:rFonts w:ascii="Times New Roman" w:hAnsi="Times New Roman"/>
          <w:sz w:val="24"/>
          <w:szCs w:val="24"/>
        </w:rPr>
        <w:t xml:space="preserve"> </w:t>
      </w:r>
      <w:r w:rsidR="00B1324F" w:rsidRPr="00B1324F">
        <w:rPr>
          <w:rFonts w:ascii="Times New Roman" w:hAnsi="Times New Roman"/>
          <w:sz w:val="24"/>
          <w:szCs w:val="24"/>
        </w:rPr>
        <w:t>v</w:t>
      </w:r>
      <w:r w:rsidR="003519F5" w:rsidRPr="00B1324F">
        <w:rPr>
          <w:rFonts w:ascii="Times New Roman" w:hAnsi="Times New Roman"/>
          <w:sz w:val="24"/>
          <w:szCs w:val="24"/>
        </w:rPr>
        <w:t xml:space="preserve"> odst. </w:t>
      </w:r>
      <w:r w:rsidR="00B1324F" w:rsidRPr="00B1324F">
        <w:rPr>
          <w:rFonts w:ascii="Times New Roman" w:hAnsi="Times New Roman"/>
          <w:sz w:val="24"/>
          <w:szCs w:val="24"/>
        </w:rPr>
        <w:t>2</w:t>
      </w:r>
      <w:r w:rsidR="00623E71" w:rsidRPr="00B1324F">
        <w:rPr>
          <w:rFonts w:ascii="Times New Roman" w:hAnsi="Times New Roman"/>
          <w:sz w:val="24"/>
          <w:szCs w:val="24"/>
        </w:rPr>
        <w:t>.6</w:t>
      </w:r>
      <w:r w:rsidR="00036710" w:rsidRPr="00B1324F">
        <w:rPr>
          <w:rFonts w:ascii="Times New Roman" w:hAnsi="Times New Roman"/>
          <w:sz w:val="24"/>
          <w:szCs w:val="24"/>
        </w:rPr>
        <w:t>.</w:t>
      </w:r>
      <w:r w:rsidR="00623E71" w:rsidRPr="00B1324F">
        <w:rPr>
          <w:rFonts w:ascii="Times New Roman" w:hAnsi="Times New Roman"/>
          <w:sz w:val="24"/>
          <w:szCs w:val="24"/>
        </w:rPr>
        <w:t xml:space="preserve"> Smlouvy a</w:t>
      </w:r>
      <w:r w:rsidR="00450F71" w:rsidRPr="00B1324F">
        <w:rPr>
          <w:rFonts w:ascii="Times New Roman" w:hAnsi="Times New Roman"/>
          <w:sz w:val="24"/>
          <w:szCs w:val="24"/>
        </w:rPr>
        <w:t> </w:t>
      </w:r>
      <w:r w:rsidR="00623E71" w:rsidRPr="00B1324F">
        <w:rPr>
          <w:rFonts w:ascii="Times New Roman" w:hAnsi="Times New Roman"/>
          <w:sz w:val="24"/>
          <w:szCs w:val="24"/>
        </w:rPr>
        <w:t xml:space="preserve">v předmětném </w:t>
      </w:r>
      <w:r w:rsidR="00CF631F" w:rsidRPr="00B1324F">
        <w:rPr>
          <w:rFonts w:ascii="Times New Roman" w:hAnsi="Times New Roman"/>
          <w:sz w:val="24"/>
          <w:szCs w:val="24"/>
        </w:rPr>
        <w:t xml:space="preserve">OM </w:t>
      </w:r>
      <w:r w:rsidR="00623E71" w:rsidRPr="00B1324F">
        <w:rPr>
          <w:rFonts w:ascii="Times New Roman" w:hAnsi="Times New Roman"/>
          <w:sz w:val="24"/>
          <w:szCs w:val="24"/>
        </w:rPr>
        <w:t xml:space="preserve">od něho odebírat zemní plyn. Porušení této povinnosti je podstatným porušením Smlouvy, </w:t>
      </w:r>
      <w:r w:rsidR="00623E71" w:rsidRPr="00B1324F">
        <w:rPr>
          <w:rFonts w:ascii="Times New Roman" w:hAnsi="Times New Roman"/>
          <w:sz w:val="24"/>
          <w:szCs w:val="24"/>
        </w:rPr>
        <w:lastRenderedPageBreak/>
        <w:t>které opravňuje Dodavatele k odstoupení od Smlouvy</w:t>
      </w:r>
      <w:r w:rsidR="004E55FB" w:rsidRPr="00B1324F">
        <w:rPr>
          <w:rFonts w:ascii="Times New Roman" w:hAnsi="Times New Roman"/>
          <w:sz w:val="24"/>
          <w:szCs w:val="24"/>
        </w:rPr>
        <w:t xml:space="preserve"> a požadování smluvní pokuty ve výši 1</w:t>
      </w:r>
      <w:r w:rsidR="00B1324F" w:rsidRPr="00B1324F">
        <w:rPr>
          <w:rFonts w:ascii="Times New Roman" w:hAnsi="Times New Roman"/>
          <w:sz w:val="24"/>
          <w:szCs w:val="24"/>
        </w:rPr>
        <w:t xml:space="preserve"> </w:t>
      </w:r>
      <w:r w:rsidR="004E55FB" w:rsidRPr="00B1324F">
        <w:rPr>
          <w:rFonts w:ascii="Times New Roman" w:hAnsi="Times New Roman"/>
          <w:sz w:val="24"/>
          <w:szCs w:val="24"/>
        </w:rPr>
        <w:t xml:space="preserve">000 Kč </w:t>
      </w:r>
      <w:r w:rsidR="003519F5" w:rsidRPr="00B1324F">
        <w:rPr>
          <w:rFonts w:ascii="Times New Roman" w:hAnsi="Times New Roman"/>
          <w:sz w:val="24"/>
          <w:szCs w:val="24"/>
        </w:rPr>
        <w:t xml:space="preserve">(slovy: jeden tisíc korun českých) </w:t>
      </w:r>
      <w:r w:rsidR="004E55FB" w:rsidRPr="00B1324F">
        <w:rPr>
          <w:rFonts w:ascii="Times New Roman" w:hAnsi="Times New Roman"/>
          <w:sz w:val="24"/>
          <w:szCs w:val="24"/>
        </w:rPr>
        <w:t xml:space="preserve">za každé </w:t>
      </w:r>
      <w:r w:rsidR="00CF631F" w:rsidRPr="00B1324F">
        <w:rPr>
          <w:rFonts w:ascii="Times New Roman" w:hAnsi="Times New Roman"/>
          <w:sz w:val="24"/>
          <w:szCs w:val="24"/>
        </w:rPr>
        <w:t>OM.</w:t>
      </w:r>
    </w:p>
    <w:p w14:paraId="2A5FBE3C" w14:textId="68FC11EE" w:rsidR="00623E71" w:rsidRPr="007C65A9" w:rsidRDefault="00623E71" w:rsidP="007C65A9">
      <w:pPr>
        <w:pStyle w:val="Odstavecseseznamem"/>
        <w:numPr>
          <w:ilvl w:val="1"/>
          <w:numId w:val="1"/>
        </w:numPr>
        <w:spacing w:before="120" w:after="120" w:line="240" w:lineRule="auto"/>
        <w:ind w:left="454" w:hanging="567"/>
        <w:contextualSpacing w:val="0"/>
        <w:jc w:val="both"/>
        <w:rPr>
          <w:rFonts w:ascii="Times New Roman" w:hAnsi="Times New Roman"/>
          <w:sz w:val="24"/>
          <w:szCs w:val="24"/>
        </w:rPr>
      </w:pPr>
      <w:r w:rsidRPr="007C65A9">
        <w:rPr>
          <w:rFonts w:ascii="Times New Roman" w:hAnsi="Times New Roman"/>
          <w:sz w:val="24"/>
          <w:szCs w:val="24"/>
        </w:rPr>
        <w:t>Zákazník je povinen respektovat pravidla vydaná příslušným PDS při odběru zemního plynu podle Smlouvy stanovená zejména v Řádu a zajistit přístup k měřidlu (plynoměru) pro účely Dodavatele nebo PDS nebo jimi pověřených osob.</w:t>
      </w:r>
    </w:p>
    <w:p w14:paraId="7F243C58" w14:textId="3C720A7F" w:rsidR="00CF631F" w:rsidRPr="0069749B" w:rsidRDefault="00CF631F" w:rsidP="005D4E44">
      <w:pPr>
        <w:pStyle w:val="Odstavecseseznamem"/>
        <w:numPr>
          <w:ilvl w:val="1"/>
          <w:numId w:val="1"/>
        </w:numPr>
        <w:spacing w:before="120" w:after="120" w:line="240" w:lineRule="auto"/>
        <w:ind w:left="454" w:hanging="567"/>
        <w:contextualSpacing w:val="0"/>
        <w:jc w:val="both"/>
        <w:rPr>
          <w:rFonts w:ascii="Times New Roman" w:hAnsi="Times New Roman"/>
          <w:sz w:val="28"/>
          <w:szCs w:val="28"/>
        </w:rPr>
      </w:pPr>
      <w:r w:rsidRPr="0069749B">
        <w:rPr>
          <w:rFonts w:ascii="Times New Roman" w:hAnsi="Times New Roman"/>
          <w:sz w:val="24"/>
          <w:szCs w:val="24"/>
        </w:rPr>
        <w:t>V případě zrušení OM, zejména z důvodu převodu vlastnických práv k OM, odstranění OM, demolice</w:t>
      </w:r>
      <w:r w:rsidR="00D747B3" w:rsidRPr="0069749B">
        <w:rPr>
          <w:rFonts w:ascii="Times New Roman" w:hAnsi="Times New Roman"/>
          <w:sz w:val="24"/>
          <w:szCs w:val="24"/>
        </w:rPr>
        <w:t xml:space="preserve"> či</w:t>
      </w:r>
      <w:r w:rsidRPr="0069749B">
        <w:rPr>
          <w:rFonts w:ascii="Times New Roman" w:hAnsi="Times New Roman"/>
          <w:sz w:val="24"/>
          <w:szCs w:val="24"/>
        </w:rPr>
        <w:t xml:space="preserve"> znič</w:t>
      </w:r>
      <w:r w:rsidR="003012FC" w:rsidRPr="0069749B">
        <w:rPr>
          <w:rFonts w:ascii="Times New Roman" w:hAnsi="Times New Roman"/>
          <w:sz w:val="24"/>
          <w:szCs w:val="24"/>
        </w:rPr>
        <w:t>e</w:t>
      </w:r>
      <w:r w:rsidRPr="0069749B">
        <w:rPr>
          <w:rFonts w:ascii="Times New Roman" w:hAnsi="Times New Roman"/>
          <w:sz w:val="24"/>
          <w:szCs w:val="24"/>
        </w:rPr>
        <w:t xml:space="preserve">ní živelnou pohromou, je Zákazník oprávněn ukončit </w:t>
      </w:r>
      <w:r w:rsidR="00D747B3" w:rsidRPr="0069749B">
        <w:rPr>
          <w:rFonts w:ascii="Times New Roman" w:hAnsi="Times New Roman"/>
          <w:sz w:val="24"/>
          <w:szCs w:val="24"/>
        </w:rPr>
        <w:t>smluvní vztah s Dodavatelem k předmětnému OM, a to nejpozději do třiceti (30) dnů ode dne oznámení Dodavateli o zrušení OM, a to bez nároku na finanční kompenzaci ze strany Dodavatele.</w:t>
      </w:r>
    </w:p>
    <w:p w14:paraId="4038500F" w14:textId="32AB8026" w:rsidR="00D747B3" w:rsidRPr="0069749B" w:rsidRDefault="00D747B3" w:rsidP="005D4E44">
      <w:pPr>
        <w:pStyle w:val="Odstavecseseznamem"/>
        <w:numPr>
          <w:ilvl w:val="1"/>
          <w:numId w:val="1"/>
        </w:numPr>
        <w:spacing w:before="120" w:after="120" w:line="240" w:lineRule="auto"/>
        <w:ind w:left="454" w:hanging="567"/>
        <w:contextualSpacing w:val="0"/>
        <w:jc w:val="both"/>
        <w:rPr>
          <w:rFonts w:ascii="Times New Roman" w:hAnsi="Times New Roman"/>
          <w:sz w:val="24"/>
          <w:szCs w:val="24"/>
        </w:rPr>
      </w:pPr>
      <w:r w:rsidRPr="0069749B">
        <w:rPr>
          <w:rFonts w:ascii="Times New Roman" w:hAnsi="Times New Roman"/>
          <w:sz w:val="24"/>
          <w:szCs w:val="24"/>
        </w:rPr>
        <w:t>Z důvodu provozních potřeb se v průběhu smluvního období může změnit počet měřících míst nebo OM Zákazníka, a to jak zrušením távajících, tak zřízením nových OM. O této skutečnosti není nutné uzavírat dodatek ke Smlouvě. Dodavatel bude pro tyto případy garantovat ceny uvedené v čl</w:t>
      </w:r>
      <w:r w:rsidR="001C082A">
        <w:rPr>
          <w:rFonts w:ascii="Times New Roman" w:hAnsi="Times New Roman"/>
          <w:sz w:val="24"/>
          <w:szCs w:val="24"/>
        </w:rPr>
        <w:t>ánku</w:t>
      </w:r>
      <w:r w:rsidRPr="0069749B">
        <w:rPr>
          <w:rFonts w:ascii="Times New Roman" w:hAnsi="Times New Roman"/>
          <w:sz w:val="24"/>
          <w:szCs w:val="24"/>
        </w:rPr>
        <w:t xml:space="preserve"> </w:t>
      </w:r>
      <w:r w:rsidR="001C082A">
        <w:rPr>
          <w:rFonts w:ascii="Times New Roman" w:hAnsi="Times New Roman"/>
          <w:sz w:val="24"/>
          <w:szCs w:val="24"/>
        </w:rPr>
        <w:t>4</w:t>
      </w:r>
      <w:r w:rsidRPr="0069749B">
        <w:rPr>
          <w:rFonts w:ascii="Times New Roman" w:hAnsi="Times New Roman"/>
          <w:sz w:val="24"/>
          <w:szCs w:val="24"/>
        </w:rPr>
        <w:t xml:space="preserve">. této Smlouvy a neprodleně po oznámení o zřízení nového OM zahájí poskytování sdružených služeb za podmínek sjednaných touto Smlouvou.  </w:t>
      </w:r>
    </w:p>
    <w:p w14:paraId="606CF8DF" w14:textId="5FBA0D5A" w:rsidR="00D747B3" w:rsidRPr="0069749B" w:rsidRDefault="00D747B3" w:rsidP="005D4E44">
      <w:pPr>
        <w:pStyle w:val="Odstavecseseznamem"/>
        <w:numPr>
          <w:ilvl w:val="1"/>
          <w:numId w:val="1"/>
        </w:numPr>
        <w:spacing w:before="120" w:after="120" w:line="240" w:lineRule="auto"/>
        <w:ind w:left="454" w:hanging="567"/>
        <w:contextualSpacing w:val="0"/>
        <w:jc w:val="both"/>
        <w:rPr>
          <w:rFonts w:ascii="Times New Roman" w:hAnsi="Times New Roman"/>
          <w:sz w:val="24"/>
          <w:szCs w:val="24"/>
        </w:rPr>
      </w:pPr>
      <w:r w:rsidRPr="0069749B">
        <w:rPr>
          <w:rFonts w:ascii="Times New Roman" w:hAnsi="Times New Roman"/>
          <w:sz w:val="24"/>
          <w:szCs w:val="24"/>
        </w:rPr>
        <w:t xml:space="preserve">Na základě výše uvedeného si tak Zákazník vyhrazuje právo na změnu závazku z této Smlouvy v souladu s ustanovením § 100 odst. (1) zákona č. 134/2016 Sb., o zadávání veřejných zakázek, ve znění pozdějších předpisů, </w:t>
      </w:r>
      <w:r w:rsidR="00364A76" w:rsidRPr="0069749B">
        <w:rPr>
          <w:rFonts w:ascii="Times New Roman" w:hAnsi="Times New Roman"/>
          <w:sz w:val="24"/>
          <w:szCs w:val="24"/>
        </w:rPr>
        <w:t>tj. dojde-li v průběhu trvání Smlouvy z</w:t>
      </w:r>
      <w:r w:rsidR="004528F3">
        <w:rPr>
          <w:rFonts w:ascii="Times New Roman" w:hAnsi="Times New Roman"/>
          <w:sz w:val="24"/>
          <w:szCs w:val="24"/>
        </w:rPr>
        <w:t> </w:t>
      </w:r>
      <w:r w:rsidR="00364A76" w:rsidRPr="0069749B">
        <w:rPr>
          <w:rFonts w:ascii="Times New Roman" w:hAnsi="Times New Roman"/>
          <w:sz w:val="24"/>
          <w:szCs w:val="24"/>
        </w:rPr>
        <w:t>důvodů provozních ke zrušení stávajících nebo zřízení nových OM Zákazníka, bude přiměřeným způsobem snížen/zvýšen celkový rozsah (objem) dodávek plynu při zachování ceny sdružených dodávek dle čl</w:t>
      </w:r>
      <w:r w:rsidR="001C082A">
        <w:rPr>
          <w:rFonts w:ascii="Times New Roman" w:hAnsi="Times New Roman"/>
          <w:sz w:val="24"/>
          <w:szCs w:val="24"/>
        </w:rPr>
        <w:t>ánku</w:t>
      </w:r>
      <w:r w:rsidR="00364A76" w:rsidRPr="0069749B">
        <w:rPr>
          <w:rFonts w:ascii="Times New Roman" w:hAnsi="Times New Roman"/>
          <w:sz w:val="24"/>
          <w:szCs w:val="24"/>
        </w:rPr>
        <w:t xml:space="preserve"> </w:t>
      </w:r>
      <w:r w:rsidR="001C082A">
        <w:rPr>
          <w:rFonts w:ascii="Times New Roman" w:hAnsi="Times New Roman"/>
          <w:sz w:val="24"/>
          <w:szCs w:val="24"/>
        </w:rPr>
        <w:t>4</w:t>
      </w:r>
      <w:r w:rsidR="00364A76" w:rsidRPr="0069749B">
        <w:rPr>
          <w:rFonts w:ascii="Times New Roman" w:hAnsi="Times New Roman"/>
          <w:sz w:val="24"/>
          <w:szCs w:val="24"/>
        </w:rPr>
        <w:t>. této Smlouvy.</w:t>
      </w:r>
    </w:p>
    <w:p w14:paraId="7CC698E1" w14:textId="718E0062" w:rsidR="00803C6C" w:rsidRPr="00803C6C" w:rsidRDefault="00364A76" w:rsidP="00803C6C">
      <w:pPr>
        <w:pStyle w:val="Odstavecseseznamem"/>
        <w:numPr>
          <w:ilvl w:val="1"/>
          <w:numId w:val="1"/>
        </w:numPr>
        <w:spacing w:before="120" w:after="120" w:line="240" w:lineRule="auto"/>
        <w:ind w:left="454" w:hanging="567"/>
        <w:contextualSpacing w:val="0"/>
        <w:jc w:val="both"/>
        <w:rPr>
          <w:rFonts w:ascii="Times New Roman" w:hAnsi="Times New Roman"/>
          <w:sz w:val="28"/>
          <w:szCs w:val="28"/>
        </w:rPr>
      </w:pPr>
      <w:r w:rsidRPr="00801AC9">
        <w:rPr>
          <w:rFonts w:ascii="Times New Roman" w:hAnsi="Times New Roman"/>
          <w:sz w:val="24"/>
          <w:szCs w:val="24"/>
        </w:rPr>
        <w:t>Dodavatel se zavazuje po ukončení účinnosti této Smlouvy a ukončení poskytování sdružených dodávek předat Zákazník</w:t>
      </w:r>
      <w:r w:rsidR="002B79AB" w:rsidRPr="00801AC9">
        <w:rPr>
          <w:rFonts w:ascii="Times New Roman" w:hAnsi="Times New Roman"/>
          <w:sz w:val="24"/>
          <w:szCs w:val="24"/>
        </w:rPr>
        <w:t>ovi</w:t>
      </w:r>
      <w:r w:rsidRPr="00801AC9">
        <w:rPr>
          <w:rFonts w:ascii="Times New Roman" w:hAnsi="Times New Roman"/>
          <w:sz w:val="24"/>
          <w:szCs w:val="24"/>
        </w:rPr>
        <w:t xml:space="preserve"> soubor dat v elektronické podobě, obsahující kompletní údaje o realizované dodávce plynu, a to v rozsahu faktur-daňových dokladů za celé období trvání této Smlouvy. Soubor dat může být zákazníkovi zaslán společně s</w:t>
      </w:r>
      <w:r w:rsidR="004528F3">
        <w:rPr>
          <w:rFonts w:ascii="Times New Roman" w:hAnsi="Times New Roman"/>
          <w:sz w:val="24"/>
          <w:szCs w:val="24"/>
        </w:rPr>
        <w:t> </w:t>
      </w:r>
      <w:r w:rsidRPr="00801AC9">
        <w:rPr>
          <w:rFonts w:ascii="Times New Roman" w:hAnsi="Times New Roman"/>
          <w:sz w:val="24"/>
          <w:szCs w:val="24"/>
        </w:rPr>
        <w:t>posledním vyúčtováním</w:t>
      </w:r>
      <w:r w:rsidR="002B79AB" w:rsidRPr="00801AC9">
        <w:rPr>
          <w:rFonts w:ascii="Times New Roman" w:hAnsi="Times New Roman"/>
          <w:sz w:val="24"/>
          <w:szCs w:val="24"/>
        </w:rPr>
        <w:t xml:space="preserve"> sdružených dodávek. Nedoloží-li Dodavatel požadovaný soubor dat, je Zákazník oprávněn pozdržet úhradu poslední faktury bez sankce za prodlení až do okamžiku předání souboru dat Zákazníkovi.</w:t>
      </w:r>
    </w:p>
    <w:p w14:paraId="4B27ACFC" w14:textId="38FDFB23" w:rsidR="003519F5" w:rsidRPr="00803C6C" w:rsidRDefault="002B79AB" w:rsidP="00803C6C">
      <w:pPr>
        <w:pStyle w:val="Odstavecseseznamem"/>
        <w:numPr>
          <w:ilvl w:val="1"/>
          <w:numId w:val="1"/>
        </w:numPr>
        <w:spacing w:before="120" w:after="120" w:line="240" w:lineRule="auto"/>
        <w:ind w:left="454" w:hanging="567"/>
        <w:contextualSpacing w:val="0"/>
        <w:jc w:val="both"/>
        <w:rPr>
          <w:rFonts w:ascii="Times New Roman" w:hAnsi="Times New Roman"/>
          <w:sz w:val="28"/>
          <w:szCs w:val="28"/>
        </w:rPr>
      </w:pPr>
      <w:r w:rsidRPr="00803C6C">
        <w:rPr>
          <w:rFonts w:ascii="Times New Roman" w:hAnsi="Times New Roman"/>
          <w:sz w:val="24"/>
          <w:szCs w:val="24"/>
        </w:rPr>
        <w:t>Dodavatel nebude nárokovat vůči Zákazníkovi jakékoliv sankce za překročení či neodebrání</w:t>
      </w:r>
      <w:r w:rsidR="003012FC" w:rsidRPr="00803C6C">
        <w:rPr>
          <w:rFonts w:ascii="Times New Roman" w:hAnsi="Times New Roman"/>
          <w:sz w:val="24"/>
          <w:szCs w:val="24"/>
        </w:rPr>
        <w:t xml:space="preserve"> </w:t>
      </w:r>
      <w:r w:rsidRPr="00803C6C">
        <w:rPr>
          <w:rFonts w:ascii="Times New Roman" w:hAnsi="Times New Roman"/>
          <w:sz w:val="24"/>
          <w:szCs w:val="24"/>
        </w:rPr>
        <w:t xml:space="preserve">předpokládaného množství dodávky plynu. </w:t>
      </w:r>
      <w:r w:rsidR="008E54A5">
        <w:rPr>
          <w:rFonts w:ascii="Times New Roman" w:hAnsi="Times New Roman"/>
          <w:sz w:val="24"/>
          <w:szCs w:val="24"/>
        </w:rPr>
        <w:t>Vyjma sankce, která by byla Zákazníkovi předepsána ze strany PDS.</w:t>
      </w:r>
    </w:p>
    <w:bookmarkEnd w:id="3"/>
    <w:p w14:paraId="62C1B24E" w14:textId="686B4B8D" w:rsidR="00990F7D" w:rsidRPr="00B2607D" w:rsidRDefault="00990F7D" w:rsidP="008901CE">
      <w:pPr>
        <w:pStyle w:val="Odstavecseseznamem"/>
        <w:numPr>
          <w:ilvl w:val="0"/>
          <w:numId w:val="1"/>
        </w:numPr>
        <w:spacing w:before="120" w:after="120" w:line="240" w:lineRule="auto"/>
        <w:ind w:left="357" w:hanging="357"/>
        <w:contextualSpacing w:val="0"/>
        <w:jc w:val="center"/>
        <w:rPr>
          <w:rFonts w:ascii="Times New Roman" w:hAnsi="Times New Roman"/>
          <w:b/>
          <w:sz w:val="28"/>
          <w:szCs w:val="28"/>
        </w:rPr>
      </w:pPr>
      <w:r w:rsidRPr="00B2607D">
        <w:rPr>
          <w:rFonts w:ascii="Times New Roman" w:hAnsi="Times New Roman"/>
          <w:b/>
          <w:sz w:val="28"/>
          <w:szCs w:val="28"/>
        </w:rPr>
        <w:t>Cena</w:t>
      </w:r>
    </w:p>
    <w:p w14:paraId="3BE23CB8" w14:textId="1AD1B151" w:rsidR="00990F7D" w:rsidRPr="00A14585" w:rsidRDefault="00990F7D" w:rsidP="005D4E44">
      <w:pPr>
        <w:pStyle w:val="Odstavecseseznamem"/>
        <w:numPr>
          <w:ilvl w:val="1"/>
          <w:numId w:val="1"/>
        </w:numPr>
        <w:autoSpaceDE w:val="0"/>
        <w:autoSpaceDN w:val="0"/>
        <w:adjustRightInd w:val="0"/>
        <w:spacing w:before="120" w:after="0" w:line="240" w:lineRule="auto"/>
        <w:ind w:left="454" w:hanging="567"/>
        <w:contextualSpacing w:val="0"/>
        <w:jc w:val="both"/>
        <w:rPr>
          <w:rFonts w:ascii="Times New Roman" w:hAnsi="Times New Roman"/>
          <w:b/>
          <w:bCs/>
          <w:sz w:val="24"/>
          <w:szCs w:val="24"/>
          <w:lang w:eastAsia="cs-CZ"/>
        </w:rPr>
      </w:pPr>
      <w:r w:rsidRPr="00A14585">
        <w:rPr>
          <w:rFonts w:ascii="Times New Roman" w:hAnsi="Times New Roman"/>
          <w:sz w:val="24"/>
          <w:szCs w:val="24"/>
          <w:lang w:eastAsia="cs-CZ"/>
        </w:rPr>
        <w:t xml:space="preserve">Cena </w:t>
      </w:r>
      <w:r w:rsidR="002B79AB" w:rsidRPr="00A14585">
        <w:rPr>
          <w:rFonts w:ascii="Times New Roman" w:hAnsi="Times New Roman"/>
          <w:sz w:val="24"/>
          <w:szCs w:val="24"/>
        </w:rPr>
        <w:t xml:space="preserve">sdružené dodávky </w:t>
      </w:r>
      <w:r w:rsidR="00D935F6" w:rsidRPr="00A14585">
        <w:rPr>
          <w:rFonts w:ascii="Times New Roman" w:hAnsi="Times New Roman"/>
          <w:sz w:val="24"/>
          <w:szCs w:val="24"/>
          <w:lang w:eastAsia="cs-CZ"/>
        </w:rPr>
        <w:t>plynu</w:t>
      </w:r>
      <w:r w:rsidRPr="00A14585">
        <w:rPr>
          <w:rFonts w:ascii="Times New Roman" w:hAnsi="Times New Roman"/>
          <w:sz w:val="24"/>
          <w:szCs w:val="24"/>
          <w:lang w:eastAsia="cs-CZ"/>
        </w:rPr>
        <w:t xml:space="preserve"> je tv</w:t>
      </w:r>
      <w:r w:rsidR="005D21F7" w:rsidRPr="00A14585">
        <w:rPr>
          <w:rFonts w:ascii="Times New Roman" w:hAnsi="Times New Roman"/>
          <w:sz w:val="24"/>
          <w:szCs w:val="24"/>
          <w:lang w:eastAsia="cs-CZ"/>
        </w:rPr>
        <w:t>oř</w:t>
      </w:r>
      <w:r w:rsidRPr="00A14585">
        <w:rPr>
          <w:rFonts w:ascii="Times New Roman" w:hAnsi="Times New Roman"/>
          <w:sz w:val="24"/>
          <w:szCs w:val="24"/>
          <w:lang w:eastAsia="cs-CZ"/>
        </w:rPr>
        <w:t xml:space="preserve">ena </w:t>
      </w:r>
      <w:r w:rsidR="002B79AB" w:rsidRPr="00A14585">
        <w:rPr>
          <w:rFonts w:ascii="Times New Roman" w:hAnsi="Times New Roman"/>
          <w:sz w:val="24"/>
          <w:szCs w:val="24"/>
        </w:rPr>
        <w:t xml:space="preserve">součtem </w:t>
      </w:r>
    </w:p>
    <w:p w14:paraId="71402546" w14:textId="4F816E00" w:rsidR="00990F7D" w:rsidRPr="0026273F" w:rsidRDefault="00990F7D" w:rsidP="005D4E44">
      <w:pPr>
        <w:autoSpaceDE w:val="0"/>
        <w:autoSpaceDN w:val="0"/>
        <w:adjustRightInd w:val="0"/>
        <w:spacing w:after="0" w:line="240" w:lineRule="auto"/>
        <w:ind w:left="454"/>
        <w:jc w:val="both"/>
        <w:rPr>
          <w:rFonts w:ascii="Times New Roman" w:hAnsi="Times New Roman"/>
          <w:sz w:val="24"/>
          <w:szCs w:val="24"/>
          <w:lang w:eastAsia="cs-CZ"/>
        </w:rPr>
      </w:pPr>
      <w:r w:rsidRPr="0026273F">
        <w:rPr>
          <w:rFonts w:ascii="Times New Roman" w:hAnsi="Times New Roman"/>
          <w:sz w:val="24"/>
          <w:szCs w:val="24"/>
          <w:lang w:eastAsia="cs-CZ"/>
        </w:rPr>
        <w:t xml:space="preserve">a) </w:t>
      </w:r>
      <w:r w:rsidRPr="0026273F">
        <w:rPr>
          <w:rFonts w:ascii="Times New Roman" w:hAnsi="Times New Roman"/>
          <w:b/>
          <w:sz w:val="24"/>
          <w:szCs w:val="24"/>
          <w:lang w:eastAsia="cs-CZ"/>
        </w:rPr>
        <w:t>jednotkov</w:t>
      </w:r>
      <w:r w:rsidR="002B79AB" w:rsidRPr="0026273F">
        <w:rPr>
          <w:rFonts w:ascii="Times New Roman" w:hAnsi="Times New Roman"/>
          <w:sz w:val="24"/>
          <w:szCs w:val="24"/>
        </w:rPr>
        <w:t>é</w:t>
      </w:r>
      <w:r w:rsidRPr="0026273F">
        <w:rPr>
          <w:rFonts w:ascii="Times New Roman" w:hAnsi="Times New Roman"/>
          <w:b/>
          <w:sz w:val="24"/>
          <w:szCs w:val="24"/>
          <w:lang w:eastAsia="cs-CZ"/>
        </w:rPr>
        <w:t xml:space="preserve"> komoditní cen</w:t>
      </w:r>
      <w:r w:rsidR="002B79AB" w:rsidRPr="0026273F">
        <w:rPr>
          <w:rFonts w:ascii="Times New Roman" w:hAnsi="Times New Roman"/>
          <w:sz w:val="24"/>
          <w:szCs w:val="24"/>
        </w:rPr>
        <w:t>y</w:t>
      </w:r>
      <w:r w:rsidRPr="0026273F">
        <w:rPr>
          <w:rFonts w:ascii="Times New Roman" w:hAnsi="Times New Roman"/>
          <w:sz w:val="24"/>
          <w:szCs w:val="24"/>
          <w:lang w:eastAsia="cs-CZ"/>
        </w:rPr>
        <w:t xml:space="preserve">, která zahrnuje sjednanou jednotkovou cenu za energetickou hodnotu </w:t>
      </w:r>
      <w:r w:rsidR="00A76AA8" w:rsidRPr="0026273F">
        <w:rPr>
          <w:rFonts w:ascii="Times New Roman" w:hAnsi="Times New Roman"/>
          <w:sz w:val="24"/>
          <w:szCs w:val="24"/>
        </w:rPr>
        <w:t xml:space="preserve">zemního </w:t>
      </w:r>
      <w:r w:rsidRPr="0026273F">
        <w:rPr>
          <w:rFonts w:ascii="Times New Roman" w:hAnsi="Times New Roman"/>
          <w:sz w:val="24"/>
          <w:szCs w:val="24"/>
          <w:lang w:eastAsia="cs-CZ"/>
        </w:rPr>
        <w:t>plynu včetně ceny strukturování a přepravy</w:t>
      </w:r>
      <w:r w:rsidR="00A76AA8" w:rsidRPr="0026273F">
        <w:rPr>
          <w:rFonts w:ascii="Times New Roman" w:hAnsi="Times New Roman"/>
          <w:sz w:val="24"/>
          <w:szCs w:val="24"/>
        </w:rPr>
        <w:t xml:space="preserve"> a</w:t>
      </w:r>
      <w:r w:rsidRPr="0026273F">
        <w:rPr>
          <w:rFonts w:ascii="Times New Roman" w:hAnsi="Times New Roman"/>
          <w:sz w:val="24"/>
          <w:szCs w:val="24"/>
          <w:lang w:eastAsia="cs-CZ"/>
        </w:rPr>
        <w:t xml:space="preserve"> </w:t>
      </w:r>
    </w:p>
    <w:p w14:paraId="44E2E4BE" w14:textId="27650F98" w:rsidR="00990F7D" w:rsidRPr="0026273F" w:rsidRDefault="00990F7D" w:rsidP="005D4E44">
      <w:pPr>
        <w:autoSpaceDE w:val="0"/>
        <w:autoSpaceDN w:val="0"/>
        <w:adjustRightInd w:val="0"/>
        <w:spacing w:after="0" w:line="240" w:lineRule="auto"/>
        <w:ind w:left="454"/>
        <w:jc w:val="both"/>
        <w:rPr>
          <w:rFonts w:ascii="Times New Roman" w:hAnsi="Times New Roman"/>
          <w:sz w:val="24"/>
          <w:szCs w:val="24"/>
          <w:lang w:eastAsia="cs-CZ"/>
        </w:rPr>
      </w:pPr>
      <w:r w:rsidRPr="0026273F">
        <w:rPr>
          <w:rFonts w:ascii="Times New Roman" w:hAnsi="Times New Roman"/>
          <w:sz w:val="24"/>
          <w:szCs w:val="24"/>
          <w:lang w:eastAsia="cs-CZ"/>
        </w:rPr>
        <w:t xml:space="preserve">b) </w:t>
      </w:r>
      <w:r w:rsidRPr="0026273F">
        <w:rPr>
          <w:rFonts w:ascii="Times New Roman" w:hAnsi="Times New Roman"/>
          <w:b/>
          <w:sz w:val="24"/>
          <w:szCs w:val="24"/>
          <w:lang w:eastAsia="cs-CZ"/>
        </w:rPr>
        <w:t>cen</w:t>
      </w:r>
      <w:r w:rsidR="00A76AA8" w:rsidRPr="0026273F">
        <w:rPr>
          <w:rFonts w:ascii="Times New Roman" w:hAnsi="Times New Roman"/>
          <w:sz w:val="24"/>
          <w:szCs w:val="24"/>
        </w:rPr>
        <w:t>y</w:t>
      </w:r>
      <w:r w:rsidRPr="0026273F">
        <w:rPr>
          <w:rFonts w:ascii="Times New Roman" w:hAnsi="Times New Roman"/>
          <w:b/>
          <w:sz w:val="24"/>
          <w:szCs w:val="24"/>
          <w:lang w:eastAsia="cs-CZ"/>
        </w:rPr>
        <w:t xml:space="preserve"> za distribuci a služby O</w:t>
      </w:r>
      <w:r w:rsidR="00C37AB2" w:rsidRPr="0026273F">
        <w:rPr>
          <w:rFonts w:ascii="Times New Roman" w:hAnsi="Times New Roman"/>
          <w:b/>
          <w:sz w:val="24"/>
          <w:szCs w:val="24"/>
          <w:lang w:eastAsia="cs-CZ"/>
        </w:rPr>
        <w:t>TE</w:t>
      </w:r>
      <w:r w:rsidR="00A76AA8" w:rsidRPr="0026273F">
        <w:rPr>
          <w:rFonts w:ascii="Times New Roman" w:hAnsi="Times New Roman"/>
          <w:sz w:val="24"/>
          <w:szCs w:val="24"/>
        </w:rPr>
        <w:t>, která</w:t>
      </w:r>
      <w:r w:rsidRPr="0026273F">
        <w:rPr>
          <w:rFonts w:ascii="Times New Roman" w:hAnsi="Times New Roman"/>
          <w:sz w:val="24"/>
          <w:szCs w:val="24"/>
          <w:lang w:eastAsia="cs-CZ"/>
        </w:rPr>
        <w:t xml:space="preserve"> je stanovena Energetickým regulačním úřadem a jde o regulovanou část ceny.</w:t>
      </w:r>
    </w:p>
    <w:p w14:paraId="163B8878" w14:textId="2369F7F1" w:rsidR="001B6BDF" w:rsidRPr="0026273F" w:rsidRDefault="001B6BDF" w:rsidP="005D4E44">
      <w:pPr>
        <w:pStyle w:val="Odstavecseseznamem"/>
        <w:numPr>
          <w:ilvl w:val="1"/>
          <w:numId w:val="1"/>
        </w:numPr>
        <w:spacing w:before="120" w:after="120" w:line="240" w:lineRule="auto"/>
        <w:ind w:left="454" w:hanging="567"/>
        <w:jc w:val="both"/>
        <w:rPr>
          <w:rFonts w:ascii="Times New Roman" w:hAnsi="Times New Roman"/>
          <w:bCs/>
          <w:sz w:val="24"/>
          <w:szCs w:val="24"/>
          <w:lang w:eastAsia="cs-CZ"/>
        </w:rPr>
      </w:pPr>
      <w:bookmarkStart w:id="4" w:name="_Hlk526421290"/>
      <w:r w:rsidRPr="0026273F">
        <w:rPr>
          <w:rFonts w:ascii="Times New Roman" w:hAnsi="Times New Roman"/>
          <w:bCs/>
          <w:sz w:val="24"/>
          <w:szCs w:val="24"/>
          <w:lang w:eastAsia="cs-CZ"/>
        </w:rPr>
        <w:t xml:space="preserve">Jednotková komoditní cena je stanovena ve výši: </w:t>
      </w:r>
      <w:r w:rsidR="000E4926" w:rsidRPr="0026273F">
        <w:rPr>
          <w:rFonts w:ascii="Times New Roman" w:hAnsi="Times New Roman"/>
          <w:b/>
          <w:sz w:val="24"/>
          <w:szCs w:val="24"/>
          <w:lang w:eastAsia="cs-CZ"/>
        </w:rPr>
        <w:t>684</w:t>
      </w:r>
      <w:r w:rsidRPr="0026273F">
        <w:rPr>
          <w:rFonts w:ascii="Times New Roman" w:hAnsi="Times New Roman"/>
          <w:b/>
          <w:sz w:val="24"/>
          <w:szCs w:val="24"/>
          <w:lang w:eastAsia="cs-CZ"/>
        </w:rPr>
        <w:t xml:space="preserve"> </w:t>
      </w:r>
      <w:r w:rsidR="00A76AA8" w:rsidRPr="0026273F">
        <w:rPr>
          <w:rFonts w:ascii="Times New Roman" w:hAnsi="Times New Roman"/>
          <w:b/>
          <w:sz w:val="24"/>
          <w:szCs w:val="24"/>
        </w:rPr>
        <w:t xml:space="preserve">Kč (slovy: šest set osmdesát čtyři koruny české) bez DPH za 1 (jednu) </w:t>
      </w:r>
      <w:proofErr w:type="spellStart"/>
      <w:r w:rsidRPr="0026273F">
        <w:rPr>
          <w:rFonts w:ascii="Times New Roman" w:hAnsi="Times New Roman"/>
          <w:b/>
          <w:sz w:val="24"/>
          <w:szCs w:val="24"/>
          <w:lang w:eastAsia="cs-CZ"/>
        </w:rPr>
        <w:t>MWh</w:t>
      </w:r>
      <w:proofErr w:type="spellEnd"/>
      <w:r w:rsidR="0026273F" w:rsidRPr="0026273F">
        <w:rPr>
          <w:rFonts w:ascii="Times New Roman" w:hAnsi="Times New Roman"/>
          <w:b/>
          <w:sz w:val="24"/>
          <w:szCs w:val="24"/>
        </w:rPr>
        <w:t>.</w:t>
      </w:r>
    </w:p>
    <w:p w14:paraId="7F30B655" w14:textId="77777777" w:rsidR="001B6BDF" w:rsidRPr="001B6BDF" w:rsidRDefault="001B6BDF" w:rsidP="005D4E44">
      <w:pPr>
        <w:pStyle w:val="Odstavecseseznamem"/>
        <w:spacing w:before="120" w:after="120" w:line="240" w:lineRule="auto"/>
        <w:ind w:left="454" w:hanging="567"/>
        <w:jc w:val="both"/>
        <w:rPr>
          <w:rFonts w:ascii="Times New Roman" w:hAnsi="Times New Roman"/>
          <w:bCs/>
          <w:sz w:val="24"/>
          <w:szCs w:val="24"/>
          <w:lang w:eastAsia="cs-CZ"/>
        </w:rPr>
      </w:pPr>
    </w:p>
    <w:p w14:paraId="1492BEE5" w14:textId="096404DB" w:rsidR="001B6BDF" w:rsidRPr="0026273F" w:rsidRDefault="001B6BDF" w:rsidP="005D4E44">
      <w:pPr>
        <w:pStyle w:val="Odstavecseseznamem"/>
        <w:spacing w:before="120" w:after="120" w:line="240" w:lineRule="auto"/>
        <w:ind w:left="454"/>
        <w:contextualSpacing w:val="0"/>
        <w:jc w:val="both"/>
        <w:rPr>
          <w:rFonts w:ascii="Times New Roman" w:hAnsi="Times New Roman"/>
          <w:bCs/>
          <w:sz w:val="24"/>
          <w:szCs w:val="24"/>
          <w:lang w:eastAsia="cs-CZ"/>
        </w:rPr>
      </w:pPr>
      <w:r w:rsidRPr="0026273F">
        <w:rPr>
          <w:rFonts w:ascii="Times New Roman" w:hAnsi="Times New Roman"/>
          <w:bCs/>
          <w:sz w:val="24"/>
          <w:szCs w:val="24"/>
          <w:lang w:eastAsia="cs-CZ"/>
        </w:rPr>
        <w:t xml:space="preserve">Výše komoditní ceny se stanovuje jako součin jednotkové komoditní ceny a množství odebraného plynu za příslušné období odečtu (v </w:t>
      </w:r>
      <w:proofErr w:type="spellStart"/>
      <w:r w:rsidRPr="0026273F">
        <w:rPr>
          <w:rFonts w:ascii="Times New Roman" w:hAnsi="Times New Roman"/>
          <w:bCs/>
          <w:sz w:val="24"/>
          <w:szCs w:val="24"/>
          <w:lang w:eastAsia="cs-CZ"/>
        </w:rPr>
        <w:t>MWh</w:t>
      </w:r>
      <w:proofErr w:type="spellEnd"/>
      <w:r w:rsidRPr="0026273F">
        <w:rPr>
          <w:rFonts w:ascii="Times New Roman" w:hAnsi="Times New Roman"/>
          <w:bCs/>
          <w:sz w:val="24"/>
          <w:szCs w:val="24"/>
          <w:lang w:eastAsia="cs-CZ"/>
        </w:rPr>
        <w:t xml:space="preserve">). Podkladem pro stanovení množství odebraného </w:t>
      </w:r>
      <w:r w:rsidR="00A76AA8" w:rsidRPr="0026273F">
        <w:rPr>
          <w:rFonts w:ascii="Times New Roman" w:hAnsi="Times New Roman"/>
          <w:sz w:val="24"/>
          <w:szCs w:val="24"/>
        </w:rPr>
        <w:t xml:space="preserve">zemního </w:t>
      </w:r>
      <w:r w:rsidRPr="0026273F">
        <w:rPr>
          <w:rFonts w:ascii="Times New Roman" w:hAnsi="Times New Roman"/>
          <w:bCs/>
          <w:sz w:val="24"/>
          <w:szCs w:val="24"/>
          <w:lang w:eastAsia="cs-CZ"/>
        </w:rPr>
        <w:t xml:space="preserve">plynu jsou naměřené údaje předané Dodavateli v souladu s platným Energetickým zákonem a příslušnými platnými právními a technickými předpisy, kterými se stanoví podrobnosti měření plynu a předávaní technických údajů </w:t>
      </w:r>
      <w:r w:rsidRPr="0026273F">
        <w:rPr>
          <w:rFonts w:ascii="Times New Roman" w:hAnsi="Times New Roman"/>
          <w:bCs/>
          <w:sz w:val="24"/>
          <w:szCs w:val="24"/>
          <w:lang w:eastAsia="cs-CZ"/>
        </w:rPr>
        <w:lastRenderedPageBreak/>
        <w:t>v</w:t>
      </w:r>
      <w:r w:rsidR="004528F3">
        <w:rPr>
          <w:rFonts w:ascii="Times New Roman" w:hAnsi="Times New Roman"/>
          <w:bCs/>
          <w:sz w:val="24"/>
          <w:szCs w:val="24"/>
          <w:lang w:eastAsia="cs-CZ"/>
        </w:rPr>
        <w:t> </w:t>
      </w:r>
      <w:r w:rsidRPr="0026273F">
        <w:rPr>
          <w:rFonts w:ascii="Times New Roman" w:hAnsi="Times New Roman"/>
          <w:bCs/>
          <w:sz w:val="24"/>
          <w:szCs w:val="24"/>
          <w:lang w:eastAsia="cs-CZ"/>
        </w:rPr>
        <w:t xml:space="preserve">souladu s Řádem příslušného PDS. Období odečtu je každé období, za které je provedeno vyúčtování/vystaven daňový doklad (faktura) za odebraný </w:t>
      </w:r>
      <w:r w:rsidR="00A76AA8" w:rsidRPr="0026273F">
        <w:rPr>
          <w:rFonts w:ascii="Times New Roman" w:hAnsi="Times New Roman"/>
          <w:sz w:val="24"/>
          <w:szCs w:val="24"/>
        </w:rPr>
        <w:t xml:space="preserve">zemní </w:t>
      </w:r>
      <w:r w:rsidRPr="0026273F">
        <w:rPr>
          <w:rFonts w:ascii="Times New Roman" w:hAnsi="Times New Roman"/>
          <w:bCs/>
          <w:sz w:val="24"/>
          <w:szCs w:val="24"/>
          <w:lang w:eastAsia="cs-CZ"/>
        </w:rPr>
        <w:t>plyn.</w:t>
      </w:r>
    </w:p>
    <w:p w14:paraId="4EC1CA5F" w14:textId="4FC3E0DD" w:rsidR="00FF4D9A" w:rsidRPr="00A14585" w:rsidRDefault="00676B69" w:rsidP="005D4E44">
      <w:pPr>
        <w:pStyle w:val="Odstavecseseznamem"/>
        <w:numPr>
          <w:ilvl w:val="1"/>
          <w:numId w:val="1"/>
        </w:numPr>
        <w:spacing w:before="120" w:after="120" w:line="240" w:lineRule="auto"/>
        <w:ind w:left="454" w:hanging="567"/>
        <w:contextualSpacing w:val="0"/>
        <w:jc w:val="both"/>
        <w:rPr>
          <w:rFonts w:ascii="Times New Roman" w:hAnsi="Times New Roman"/>
          <w:bCs/>
          <w:sz w:val="24"/>
          <w:szCs w:val="24"/>
          <w:lang w:eastAsia="cs-CZ"/>
        </w:rPr>
      </w:pPr>
      <w:bookmarkStart w:id="5" w:name="_Hlk530653978"/>
      <w:bookmarkEnd w:id="4"/>
      <w:r w:rsidRPr="00A14585">
        <w:rPr>
          <w:rFonts w:ascii="Times New Roman" w:hAnsi="Times New Roman"/>
          <w:sz w:val="24"/>
          <w:szCs w:val="24"/>
        </w:rPr>
        <w:t xml:space="preserve">K ceně sdružené dodávky plynu bude připočtena daň z přidané hodnoty a případně i jiné </w:t>
      </w:r>
      <w:r w:rsidR="005F1123" w:rsidRPr="00A14585">
        <w:rPr>
          <w:rFonts w:ascii="Times New Roman" w:hAnsi="Times New Roman"/>
          <w:sz w:val="24"/>
          <w:szCs w:val="24"/>
        </w:rPr>
        <w:t xml:space="preserve">související daně ve výši dle aktuálně platných právních předpisů. </w:t>
      </w:r>
    </w:p>
    <w:bookmarkEnd w:id="5"/>
    <w:p w14:paraId="2BBD2496" w14:textId="77777777" w:rsidR="00990F7D" w:rsidRPr="00B2607D" w:rsidRDefault="008C4872" w:rsidP="006E41DA">
      <w:pPr>
        <w:pStyle w:val="Odstavecseseznamem"/>
        <w:numPr>
          <w:ilvl w:val="0"/>
          <w:numId w:val="1"/>
        </w:numPr>
        <w:spacing w:before="120" w:after="120" w:line="240" w:lineRule="auto"/>
        <w:ind w:left="357" w:hanging="357"/>
        <w:contextualSpacing w:val="0"/>
        <w:jc w:val="center"/>
        <w:rPr>
          <w:rFonts w:ascii="Times New Roman" w:hAnsi="Times New Roman"/>
          <w:b/>
          <w:sz w:val="28"/>
          <w:szCs w:val="28"/>
        </w:rPr>
      </w:pPr>
      <w:r>
        <w:rPr>
          <w:rFonts w:ascii="Times New Roman" w:hAnsi="Times New Roman"/>
          <w:b/>
          <w:sz w:val="28"/>
          <w:szCs w:val="28"/>
        </w:rPr>
        <w:t xml:space="preserve">Fakturační a </w:t>
      </w:r>
      <w:r w:rsidR="005E51BD">
        <w:rPr>
          <w:rFonts w:ascii="Times New Roman" w:hAnsi="Times New Roman"/>
          <w:b/>
          <w:sz w:val="28"/>
          <w:szCs w:val="28"/>
        </w:rPr>
        <w:t>p</w:t>
      </w:r>
      <w:r w:rsidR="00990F7D" w:rsidRPr="00B2607D">
        <w:rPr>
          <w:rFonts w:ascii="Times New Roman" w:hAnsi="Times New Roman"/>
          <w:b/>
          <w:sz w:val="28"/>
          <w:szCs w:val="28"/>
        </w:rPr>
        <w:t>latební podmínky</w:t>
      </w:r>
    </w:p>
    <w:p w14:paraId="4AB9C626" w14:textId="72FCA334" w:rsidR="00D41CEC" w:rsidRPr="001822D9" w:rsidRDefault="00990F7D" w:rsidP="00D41CEC">
      <w:pPr>
        <w:pStyle w:val="Odstavecseseznamem"/>
        <w:numPr>
          <w:ilvl w:val="1"/>
          <w:numId w:val="1"/>
        </w:numPr>
        <w:spacing w:before="120" w:after="120" w:line="240" w:lineRule="auto"/>
        <w:ind w:left="454" w:hanging="567"/>
        <w:contextualSpacing w:val="0"/>
        <w:jc w:val="both"/>
        <w:rPr>
          <w:rFonts w:ascii="Times New Roman" w:hAnsi="Times New Roman"/>
          <w:sz w:val="24"/>
          <w:szCs w:val="24"/>
        </w:rPr>
      </w:pPr>
      <w:bookmarkStart w:id="6" w:name="_Hlk530654010"/>
      <w:r w:rsidRPr="001822D9">
        <w:rPr>
          <w:rFonts w:ascii="Times New Roman" w:hAnsi="Times New Roman"/>
          <w:sz w:val="24"/>
          <w:szCs w:val="24"/>
        </w:rPr>
        <w:t xml:space="preserve">Cena </w:t>
      </w:r>
      <w:r w:rsidR="003B202B" w:rsidRPr="001822D9">
        <w:rPr>
          <w:rFonts w:ascii="Times New Roman" w:hAnsi="Times New Roman"/>
          <w:sz w:val="24"/>
          <w:szCs w:val="24"/>
        </w:rPr>
        <w:t xml:space="preserve">sdružených dodávek </w:t>
      </w:r>
      <w:r w:rsidRPr="001822D9">
        <w:rPr>
          <w:rFonts w:ascii="Times New Roman" w:hAnsi="Times New Roman"/>
          <w:sz w:val="24"/>
          <w:szCs w:val="24"/>
        </w:rPr>
        <w:t xml:space="preserve">bude </w:t>
      </w:r>
      <w:r w:rsidR="003B202B" w:rsidRPr="001822D9">
        <w:rPr>
          <w:rFonts w:ascii="Times New Roman" w:hAnsi="Times New Roman"/>
          <w:sz w:val="24"/>
          <w:szCs w:val="24"/>
        </w:rPr>
        <w:t xml:space="preserve">Zákazníkem hrazena </w:t>
      </w:r>
      <w:r w:rsidRPr="001822D9">
        <w:rPr>
          <w:rFonts w:ascii="Times New Roman" w:hAnsi="Times New Roman"/>
          <w:sz w:val="24"/>
          <w:szCs w:val="24"/>
        </w:rPr>
        <w:t>Dodavatel</w:t>
      </w:r>
      <w:r w:rsidR="003B202B" w:rsidRPr="001822D9">
        <w:rPr>
          <w:rFonts w:ascii="Times New Roman" w:hAnsi="Times New Roman"/>
          <w:sz w:val="24"/>
          <w:szCs w:val="24"/>
        </w:rPr>
        <w:t xml:space="preserve">i na základě daňového </w:t>
      </w:r>
      <w:proofErr w:type="gramStart"/>
      <w:r w:rsidR="003B202B" w:rsidRPr="001822D9">
        <w:rPr>
          <w:rFonts w:ascii="Times New Roman" w:hAnsi="Times New Roman"/>
          <w:sz w:val="24"/>
          <w:szCs w:val="24"/>
        </w:rPr>
        <w:t xml:space="preserve">dokladu - </w:t>
      </w:r>
      <w:r w:rsidRPr="001822D9">
        <w:rPr>
          <w:rFonts w:ascii="Times New Roman" w:hAnsi="Times New Roman"/>
          <w:sz w:val="24"/>
          <w:szCs w:val="24"/>
        </w:rPr>
        <w:t>faktur</w:t>
      </w:r>
      <w:r w:rsidR="003B202B" w:rsidRPr="001822D9">
        <w:rPr>
          <w:rFonts w:ascii="Times New Roman" w:hAnsi="Times New Roman"/>
          <w:sz w:val="24"/>
          <w:szCs w:val="24"/>
        </w:rPr>
        <w:t>y</w:t>
      </w:r>
      <w:proofErr w:type="gramEnd"/>
      <w:r w:rsidR="003B202B" w:rsidRPr="001822D9">
        <w:rPr>
          <w:rFonts w:ascii="Times New Roman" w:hAnsi="Times New Roman"/>
          <w:sz w:val="24"/>
          <w:szCs w:val="24"/>
        </w:rPr>
        <w:t xml:space="preserve"> (dále jen </w:t>
      </w:r>
      <w:r w:rsidR="007B2282">
        <w:rPr>
          <w:rFonts w:ascii="Times New Roman" w:hAnsi="Times New Roman"/>
          <w:sz w:val="24"/>
          <w:szCs w:val="24"/>
        </w:rPr>
        <w:t>„F</w:t>
      </w:r>
      <w:r w:rsidR="003B202B" w:rsidRPr="001822D9">
        <w:rPr>
          <w:rFonts w:ascii="Times New Roman" w:hAnsi="Times New Roman"/>
          <w:sz w:val="24"/>
          <w:szCs w:val="24"/>
        </w:rPr>
        <w:t>aktura</w:t>
      </w:r>
      <w:r w:rsidR="007B2282">
        <w:rPr>
          <w:rFonts w:ascii="Times New Roman" w:hAnsi="Times New Roman"/>
          <w:sz w:val="24"/>
          <w:szCs w:val="24"/>
        </w:rPr>
        <w:t>“</w:t>
      </w:r>
      <w:r w:rsidR="003B202B" w:rsidRPr="001822D9">
        <w:rPr>
          <w:rFonts w:ascii="Times New Roman" w:hAnsi="Times New Roman"/>
          <w:sz w:val="24"/>
          <w:szCs w:val="24"/>
        </w:rPr>
        <w:t>),</w:t>
      </w:r>
      <w:r w:rsidRPr="001822D9">
        <w:rPr>
          <w:rFonts w:ascii="Times New Roman" w:hAnsi="Times New Roman"/>
          <w:sz w:val="24"/>
          <w:szCs w:val="24"/>
        </w:rPr>
        <w:t xml:space="preserve"> vystaven</w:t>
      </w:r>
      <w:r w:rsidR="003B202B" w:rsidRPr="001822D9">
        <w:rPr>
          <w:rFonts w:ascii="Times New Roman" w:hAnsi="Times New Roman"/>
          <w:sz w:val="24"/>
          <w:szCs w:val="24"/>
        </w:rPr>
        <w:t>é</w:t>
      </w:r>
      <w:r w:rsidRPr="001822D9">
        <w:rPr>
          <w:rFonts w:ascii="Times New Roman" w:hAnsi="Times New Roman"/>
          <w:sz w:val="24"/>
          <w:szCs w:val="24"/>
        </w:rPr>
        <w:t xml:space="preserve"> </w:t>
      </w:r>
      <w:r w:rsidR="003B202B" w:rsidRPr="001822D9">
        <w:rPr>
          <w:rFonts w:ascii="Times New Roman" w:hAnsi="Times New Roman"/>
          <w:sz w:val="24"/>
          <w:szCs w:val="24"/>
        </w:rPr>
        <w:t xml:space="preserve">Dodavatelem </w:t>
      </w:r>
      <w:r w:rsidRPr="001822D9">
        <w:rPr>
          <w:rFonts w:ascii="Times New Roman" w:hAnsi="Times New Roman"/>
          <w:sz w:val="24"/>
          <w:szCs w:val="24"/>
        </w:rPr>
        <w:t>za podmínek vyplývajících z této Smlouvy a daňových předpisů České republiky.</w:t>
      </w:r>
      <w:r w:rsidR="009F6B94" w:rsidRPr="001822D9">
        <w:rPr>
          <w:rFonts w:ascii="Times New Roman" w:hAnsi="Times New Roman"/>
          <w:sz w:val="24"/>
          <w:szCs w:val="24"/>
        </w:rPr>
        <w:t xml:space="preserve"> </w:t>
      </w:r>
      <w:bookmarkStart w:id="7" w:name="_Hlk530654035"/>
      <w:bookmarkEnd w:id="6"/>
    </w:p>
    <w:p w14:paraId="5E443E60" w14:textId="3FE3689A" w:rsidR="00926180" w:rsidRPr="00D41CEC" w:rsidRDefault="00926180" w:rsidP="00D41CEC">
      <w:pPr>
        <w:pStyle w:val="Odstavecseseznamem"/>
        <w:numPr>
          <w:ilvl w:val="1"/>
          <w:numId w:val="1"/>
        </w:numPr>
        <w:spacing w:before="120" w:after="120" w:line="240" w:lineRule="auto"/>
        <w:ind w:left="454" w:hanging="567"/>
        <w:contextualSpacing w:val="0"/>
        <w:jc w:val="both"/>
        <w:rPr>
          <w:rFonts w:ascii="Times New Roman" w:hAnsi="Times New Roman"/>
          <w:sz w:val="28"/>
          <w:szCs w:val="28"/>
        </w:rPr>
      </w:pPr>
      <w:r w:rsidRPr="00D41CEC">
        <w:rPr>
          <w:rFonts w:ascii="Times New Roman" w:hAnsi="Times New Roman"/>
          <w:sz w:val="24"/>
          <w:szCs w:val="24"/>
        </w:rPr>
        <w:t xml:space="preserve">Dodavatel bude vystavovat Zákazníkovi souhrnnou </w:t>
      </w:r>
      <w:r w:rsidR="007B2282">
        <w:rPr>
          <w:rFonts w:ascii="Times New Roman" w:hAnsi="Times New Roman"/>
          <w:sz w:val="24"/>
          <w:szCs w:val="24"/>
        </w:rPr>
        <w:t>F</w:t>
      </w:r>
      <w:r w:rsidRPr="00D41CEC">
        <w:rPr>
          <w:rFonts w:ascii="Times New Roman" w:hAnsi="Times New Roman"/>
          <w:sz w:val="24"/>
          <w:szCs w:val="24"/>
        </w:rPr>
        <w:t xml:space="preserve">akturu jednou měsíčně za všechna jeho </w:t>
      </w:r>
      <w:r w:rsidR="003B202B" w:rsidRPr="00D41CEC">
        <w:rPr>
          <w:rFonts w:ascii="Times New Roman" w:hAnsi="Times New Roman"/>
          <w:sz w:val="24"/>
          <w:szCs w:val="24"/>
        </w:rPr>
        <w:t>OM</w:t>
      </w:r>
      <w:r w:rsidRPr="00D41CEC">
        <w:rPr>
          <w:rFonts w:ascii="Times New Roman" w:hAnsi="Times New Roman"/>
          <w:sz w:val="24"/>
          <w:szCs w:val="24"/>
        </w:rPr>
        <w:t xml:space="preserve"> dané kategorie </w:t>
      </w:r>
      <w:r w:rsidR="008E4E6D" w:rsidRPr="00D41CEC">
        <w:rPr>
          <w:rFonts w:ascii="Times New Roman" w:hAnsi="Times New Roman"/>
          <w:sz w:val="24"/>
          <w:szCs w:val="24"/>
        </w:rPr>
        <w:t xml:space="preserve">na základě podkladu obdrženého od PDS </w:t>
      </w:r>
      <w:r w:rsidRPr="00D41CEC">
        <w:rPr>
          <w:rFonts w:ascii="Times New Roman" w:hAnsi="Times New Roman"/>
          <w:sz w:val="24"/>
          <w:szCs w:val="24"/>
        </w:rPr>
        <w:t xml:space="preserve">s přiloženým vyúčtováním jednotlivých </w:t>
      </w:r>
      <w:r w:rsidR="003B202B" w:rsidRPr="00D41CEC">
        <w:rPr>
          <w:rFonts w:ascii="Times New Roman" w:hAnsi="Times New Roman"/>
          <w:sz w:val="24"/>
          <w:szCs w:val="24"/>
        </w:rPr>
        <w:t>OM</w:t>
      </w:r>
      <w:r w:rsidR="00A042B8" w:rsidRPr="00D41CEC">
        <w:rPr>
          <w:rFonts w:ascii="Times New Roman" w:hAnsi="Times New Roman"/>
          <w:sz w:val="24"/>
          <w:szCs w:val="24"/>
        </w:rPr>
        <w:t xml:space="preserve"> za předcházející kalendářní měsíc</w:t>
      </w:r>
      <w:r w:rsidRPr="00D41CEC">
        <w:rPr>
          <w:rFonts w:ascii="Times New Roman" w:hAnsi="Times New Roman"/>
          <w:sz w:val="24"/>
          <w:szCs w:val="24"/>
        </w:rPr>
        <w:t xml:space="preserve">. </w:t>
      </w:r>
      <w:r w:rsidR="003B202B" w:rsidRPr="00D41CEC">
        <w:rPr>
          <w:rFonts w:ascii="Times New Roman" w:hAnsi="Times New Roman"/>
          <w:sz w:val="24"/>
          <w:szCs w:val="24"/>
        </w:rPr>
        <w:t xml:space="preserve">Každá </w:t>
      </w:r>
      <w:r w:rsidR="007B2282">
        <w:rPr>
          <w:rFonts w:ascii="Times New Roman" w:hAnsi="Times New Roman"/>
          <w:sz w:val="24"/>
          <w:szCs w:val="24"/>
        </w:rPr>
        <w:t>F</w:t>
      </w:r>
      <w:r w:rsidRPr="00D41CEC">
        <w:rPr>
          <w:rFonts w:ascii="Times New Roman" w:hAnsi="Times New Roman"/>
          <w:sz w:val="24"/>
          <w:szCs w:val="24"/>
        </w:rPr>
        <w:t xml:space="preserve">aktura bude dále doplněna o rozpis sumáře s nákladovými středisky a čísly pracovišť dle podkladů Zákazníka rozdělený na obchodní a regulované platby. Sjednává se bezhotovostní forma úhrad faktur a </w:t>
      </w:r>
      <w:proofErr w:type="spellStart"/>
      <w:r w:rsidRPr="00D41CEC">
        <w:rPr>
          <w:rFonts w:ascii="Times New Roman" w:hAnsi="Times New Roman"/>
          <w:sz w:val="24"/>
          <w:szCs w:val="24"/>
        </w:rPr>
        <w:t>bezzálohový</w:t>
      </w:r>
      <w:proofErr w:type="spellEnd"/>
      <w:r w:rsidRPr="00D41CEC">
        <w:rPr>
          <w:rFonts w:ascii="Times New Roman" w:hAnsi="Times New Roman"/>
          <w:sz w:val="24"/>
          <w:szCs w:val="24"/>
        </w:rPr>
        <w:t xml:space="preserve"> smluvní vztah.</w:t>
      </w:r>
    </w:p>
    <w:p w14:paraId="761A80D1" w14:textId="580D0A4A" w:rsidR="00F457D9" w:rsidRPr="00890880" w:rsidRDefault="00A042B8" w:rsidP="007912A2">
      <w:pPr>
        <w:pStyle w:val="Odstavecseseznamem"/>
        <w:numPr>
          <w:ilvl w:val="1"/>
          <w:numId w:val="1"/>
        </w:numPr>
        <w:spacing w:before="120" w:after="120" w:line="240" w:lineRule="auto"/>
        <w:ind w:left="454" w:hanging="567"/>
        <w:contextualSpacing w:val="0"/>
        <w:jc w:val="both"/>
        <w:rPr>
          <w:rFonts w:ascii="Times New Roman" w:hAnsi="Times New Roman"/>
          <w:sz w:val="24"/>
          <w:szCs w:val="24"/>
        </w:rPr>
      </w:pPr>
      <w:r w:rsidRPr="00890880">
        <w:rPr>
          <w:rFonts w:ascii="Times New Roman" w:hAnsi="Times New Roman"/>
          <w:sz w:val="24"/>
          <w:szCs w:val="24"/>
        </w:rPr>
        <w:t xml:space="preserve">Smluvní strany se dohodly na splatnosti každé </w:t>
      </w:r>
      <w:r w:rsidR="007B2282">
        <w:rPr>
          <w:rFonts w:ascii="Times New Roman" w:hAnsi="Times New Roman"/>
          <w:sz w:val="24"/>
          <w:szCs w:val="24"/>
        </w:rPr>
        <w:t>F</w:t>
      </w:r>
      <w:r w:rsidRPr="00890880">
        <w:rPr>
          <w:rFonts w:ascii="Times New Roman" w:hAnsi="Times New Roman"/>
          <w:sz w:val="24"/>
          <w:szCs w:val="24"/>
        </w:rPr>
        <w:t>aktury ve lhůtě 30 (</w:t>
      </w:r>
      <w:proofErr w:type="gramStart"/>
      <w:r w:rsidRPr="00890880">
        <w:rPr>
          <w:rFonts w:ascii="Times New Roman" w:hAnsi="Times New Roman"/>
          <w:sz w:val="24"/>
          <w:szCs w:val="24"/>
        </w:rPr>
        <w:t>tř</w:t>
      </w:r>
      <w:r w:rsidR="005F1123" w:rsidRPr="00890880">
        <w:rPr>
          <w:rFonts w:ascii="Times New Roman" w:hAnsi="Times New Roman"/>
          <w:sz w:val="24"/>
          <w:szCs w:val="24"/>
        </w:rPr>
        <w:t>i</w:t>
      </w:r>
      <w:r w:rsidRPr="00890880">
        <w:rPr>
          <w:rFonts w:ascii="Times New Roman" w:hAnsi="Times New Roman"/>
          <w:sz w:val="24"/>
          <w:szCs w:val="24"/>
        </w:rPr>
        <w:t xml:space="preserve">ceti) </w:t>
      </w:r>
      <w:r w:rsidR="00F457D9" w:rsidRPr="00890880">
        <w:rPr>
          <w:rFonts w:ascii="Times New Roman" w:hAnsi="Times New Roman"/>
          <w:sz w:val="24"/>
          <w:szCs w:val="24"/>
        </w:rPr>
        <w:t xml:space="preserve"> dnů</w:t>
      </w:r>
      <w:proofErr w:type="gramEnd"/>
      <w:r w:rsidR="00F457D9" w:rsidRPr="00890880">
        <w:rPr>
          <w:rFonts w:ascii="Times New Roman" w:hAnsi="Times New Roman"/>
          <w:sz w:val="24"/>
          <w:szCs w:val="24"/>
        </w:rPr>
        <w:t xml:space="preserve"> od</w:t>
      </w:r>
      <w:r w:rsidR="008E4E6D" w:rsidRPr="00890880">
        <w:rPr>
          <w:rFonts w:ascii="Times New Roman" w:hAnsi="Times New Roman"/>
          <w:sz w:val="24"/>
          <w:szCs w:val="24"/>
        </w:rPr>
        <w:t>e</w:t>
      </w:r>
      <w:r w:rsidR="00F457D9" w:rsidRPr="00890880">
        <w:rPr>
          <w:rFonts w:ascii="Times New Roman" w:hAnsi="Times New Roman"/>
          <w:sz w:val="24"/>
          <w:szCs w:val="24"/>
        </w:rPr>
        <w:t xml:space="preserve"> </w:t>
      </w:r>
      <w:r w:rsidR="008E4E6D" w:rsidRPr="00890880">
        <w:rPr>
          <w:rFonts w:ascii="Times New Roman" w:hAnsi="Times New Roman"/>
          <w:sz w:val="24"/>
          <w:szCs w:val="24"/>
        </w:rPr>
        <w:t xml:space="preserve">dne doručení </w:t>
      </w:r>
      <w:r w:rsidR="007B2282">
        <w:rPr>
          <w:rFonts w:ascii="Times New Roman" w:hAnsi="Times New Roman"/>
          <w:sz w:val="24"/>
          <w:szCs w:val="24"/>
        </w:rPr>
        <w:t>F</w:t>
      </w:r>
      <w:r w:rsidR="008E4E6D" w:rsidRPr="00890880">
        <w:rPr>
          <w:rFonts w:ascii="Times New Roman" w:hAnsi="Times New Roman"/>
          <w:sz w:val="24"/>
          <w:szCs w:val="24"/>
        </w:rPr>
        <w:t xml:space="preserve">aktury v elektronické podobě </w:t>
      </w:r>
      <w:r w:rsidR="00C15423">
        <w:rPr>
          <w:rFonts w:ascii="Times New Roman" w:hAnsi="Times New Roman"/>
          <w:sz w:val="24"/>
          <w:szCs w:val="24"/>
        </w:rPr>
        <w:t>na e-mail Zákazníka</w:t>
      </w:r>
      <w:r w:rsidR="00890880" w:rsidRPr="00890880">
        <w:rPr>
          <w:rStyle w:val="Odkaznakoment"/>
          <w:rFonts w:ascii="Times New Roman" w:hAnsi="Times New Roman"/>
          <w:sz w:val="24"/>
          <w:szCs w:val="24"/>
        </w:rPr>
        <w:t xml:space="preserve"> u</w:t>
      </w:r>
      <w:r w:rsidRPr="00890880">
        <w:rPr>
          <w:rFonts w:ascii="Times New Roman" w:hAnsi="Times New Roman"/>
          <w:sz w:val="24"/>
          <w:szCs w:val="24"/>
        </w:rPr>
        <w:t>veden</w:t>
      </w:r>
      <w:r w:rsidR="00C15423">
        <w:rPr>
          <w:rFonts w:ascii="Times New Roman" w:hAnsi="Times New Roman"/>
          <w:sz w:val="24"/>
          <w:szCs w:val="24"/>
        </w:rPr>
        <w:t>ý</w:t>
      </w:r>
      <w:r w:rsidRPr="00890880">
        <w:rPr>
          <w:rFonts w:ascii="Times New Roman" w:hAnsi="Times New Roman"/>
          <w:sz w:val="24"/>
          <w:szCs w:val="24"/>
        </w:rPr>
        <w:t xml:space="preserve"> v </w:t>
      </w:r>
      <w:r w:rsidR="003519F5" w:rsidRPr="00890880">
        <w:rPr>
          <w:rFonts w:ascii="Times New Roman" w:hAnsi="Times New Roman"/>
          <w:sz w:val="24"/>
          <w:szCs w:val="24"/>
        </w:rPr>
        <w:t xml:space="preserve">Příloze č. 2 </w:t>
      </w:r>
      <w:r w:rsidRPr="00890880">
        <w:rPr>
          <w:rFonts w:ascii="Times New Roman" w:hAnsi="Times New Roman"/>
          <w:sz w:val="24"/>
          <w:szCs w:val="24"/>
        </w:rPr>
        <w:t xml:space="preserve"> této Smlouvy. </w:t>
      </w:r>
      <w:r w:rsidR="00517524" w:rsidRPr="007A580A">
        <w:rPr>
          <w:rFonts w:ascii="Times New Roman" w:hAnsi="Times New Roman"/>
          <w:sz w:val="24"/>
          <w:szCs w:val="24"/>
        </w:rPr>
        <w:t xml:space="preserve">Faktury bude </w:t>
      </w:r>
      <w:r w:rsidR="003805E2" w:rsidRPr="007A580A">
        <w:rPr>
          <w:rFonts w:ascii="Times New Roman" w:hAnsi="Times New Roman"/>
          <w:sz w:val="24"/>
          <w:szCs w:val="24"/>
        </w:rPr>
        <w:t>Dodavatel vystav</w:t>
      </w:r>
      <w:r w:rsidR="00517524" w:rsidRPr="007A580A">
        <w:rPr>
          <w:rFonts w:ascii="Times New Roman" w:hAnsi="Times New Roman"/>
          <w:sz w:val="24"/>
          <w:szCs w:val="24"/>
        </w:rPr>
        <w:t>ovat</w:t>
      </w:r>
      <w:r w:rsidR="003805E2" w:rsidRPr="007A580A">
        <w:rPr>
          <w:rFonts w:ascii="Times New Roman" w:hAnsi="Times New Roman"/>
          <w:sz w:val="24"/>
          <w:szCs w:val="24"/>
        </w:rPr>
        <w:t xml:space="preserve"> </w:t>
      </w:r>
      <w:r w:rsidR="00517524" w:rsidRPr="007A580A">
        <w:rPr>
          <w:rFonts w:ascii="Times New Roman" w:hAnsi="Times New Roman"/>
          <w:sz w:val="24"/>
          <w:szCs w:val="24"/>
        </w:rPr>
        <w:t>vždy nejpozději do patnáctého (15.) kalendářního dne měsíce bezprostředně následujícím po kalendářním měsíci, jehož se zúčtovací období týká.</w:t>
      </w:r>
      <w:r w:rsidR="003805E2" w:rsidRPr="007A580A">
        <w:rPr>
          <w:rFonts w:ascii="Times New Roman" w:hAnsi="Times New Roman"/>
          <w:sz w:val="24"/>
          <w:szCs w:val="24"/>
        </w:rPr>
        <w:t xml:space="preserve"> </w:t>
      </w:r>
      <w:r w:rsidR="00B31186" w:rsidRPr="007A580A">
        <w:rPr>
          <w:rFonts w:ascii="Times New Roman" w:hAnsi="Times New Roman"/>
          <w:sz w:val="24"/>
          <w:szCs w:val="24"/>
        </w:rPr>
        <w:t>Každá</w:t>
      </w:r>
      <w:r w:rsidR="00B31186" w:rsidRPr="00890880">
        <w:rPr>
          <w:rFonts w:ascii="Times New Roman" w:hAnsi="Times New Roman"/>
          <w:sz w:val="24"/>
          <w:szCs w:val="24"/>
        </w:rPr>
        <w:t xml:space="preserve"> </w:t>
      </w:r>
      <w:r w:rsidR="007B2282">
        <w:rPr>
          <w:rFonts w:ascii="Times New Roman" w:hAnsi="Times New Roman"/>
          <w:sz w:val="24"/>
          <w:szCs w:val="24"/>
        </w:rPr>
        <w:t>F</w:t>
      </w:r>
      <w:r w:rsidR="00B31186" w:rsidRPr="00890880">
        <w:rPr>
          <w:rFonts w:ascii="Times New Roman" w:hAnsi="Times New Roman"/>
          <w:sz w:val="24"/>
          <w:szCs w:val="24"/>
        </w:rPr>
        <w:t xml:space="preserve">aktura musí splňovat náležitosti daňového dokladu stanovené zákonem č. 235/2004 Sb., o dani z přidané hodnoty, ve znění pozdějších předpisů a další náležitosti dané zákonem č. 563/1991 Sb., o účetnictví, ve znění pozdějších předpisů a § 435 </w:t>
      </w:r>
      <w:r w:rsidR="003519F5" w:rsidRPr="00890880">
        <w:rPr>
          <w:rFonts w:ascii="Times New Roman" w:hAnsi="Times New Roman"/>
          <w:sz w:val="24"/>
          <w:szCs w:val="24"/>
        </w:rPr>
        <w:t>O</w:t>
      </w:r>
      <w:r w:rsidR="00B31186" w:rsidRPr="00890880">
        <w:rPr>
          <w:rFonts w:ascii="Times New Roman" w:hAnsi="Times New Roman"/>
          <w:sz w:val="24"/>
          <w:szCs w:val="24"/>
        </w:rPr>
        <w:t>bčanského zákoníku.</w:t>
      </w:r>
    </w:p>
    <w:p w14:paraId="5AABA20A" w14:textId="68F10D57" w:rsidR="00990F7D" w:rsidRPr="00602472" w:rsidRDefault="008E4E6D" w:rsidP="007912A2">
      <w:pPr>
        <w:pStyle w:val="Odstavecseseznamem"/>
        <w:numPr>
          <w:ilvl w:val="1"/>
          <w:numId w:val="1"/>
        </w:numPr>
        <w:spacing w:before="120" w:after="120" w:line="240" w:lineRule="auto"/>
        <w:ind w:left="454" w:hanging="567"/>
        <w:contextualSpacing w:val="0"/>
        <w:jc w:val="both"/>
        <w:rPr>
          <w:rFonts w:ascii="Times New Roman" w:hAnsi="Times New Roman"/>
          <w:sz w:val="28"/>
          <w:szCs w:val="28"/>
        </w:rPr>
      </w:pPr>
      <w:r w:rsidRPr="00602472">
        <w:rPr>
          <w:rFonts w:ascii="Times New Roman" w:hAnsi="Times New Roman"/>
          <w:sz w:val="24"/>
          <w:szCs w:val="24"/>
        </w:rPr>
        <w:t xml:space="preserve">Dnem zaplacení </w:t>
      </w:r>
      <w:r w:rsidR="007B2282">
        <w:rPr>
          <w:rFonts w:ascii="Times New Roman" w:hAnsi="Times New Roman"/>
          <w:sz w:val="24"/>
          <w:szCs w:val="24"/>
        </w:rPr>
        <w:t>F</w:t>
      </w:r>
      <w:r w:rsidR="00B31186" w:rsidRPr="00602472">
        <w:rPr>
          <w:rFonts w:ascii="Times New Roman" w:hAnsi="Times New Roman"/>
          <w:sz w:val="24"/>
          <w:szCs w:val="24"/>
        </w:rPr>
        <w:t xml:space="preserve">aktury </w:t>
      </w:r>
      <w:r w:rsidRPr="00602472">
        <w:rPr>
          <w:rFonts w:ascii="Times New Roman" w:hAnsi="Times New Roman"/>
          <w:sz w:val="24"/>
          <w:szCs w:val="24"/>
        </w:rPr>
        <w:t xml:space="preserve">se rozumí den </w:t>
      </w:r>
      <w:r w:rsidR="00B31186" w:rsidRPr="00602472">
        <w:rPr>
          <w:rFonts w:ascii="Times New Roman" w:hAnsi="Times New Roman"/>
          <w:sz w:val="24"/>
          <w:szCs w:val="24"/>
        </w:rPr>
        <w:t>poukázání celé fakturované částky ve prospěch účtu Dodavatele uvedeného v</w:t>
      </w:r>
      <w:r w:rsidR="001C082A">
        <w:rPr>
          <w:rFonts w:ascii="Times New Roman" w:hAnsi="Times New Roman"/>
          <w:sz w:val="24"/>
          <w:szCs w:val="24"/>
        </w:rPr>
        <w:t> </w:t>
      </w:r>
      <w:r w:rsidR="007B2282">
        <w:rPr>
          <w:rFonts w:ascii="Times New Roman" w:hAnsi="Times New Roman"/>
          <w:sz w:val="24"/>
          <w:szCs w:val="24"/>
        </w:rPr>
        <w:t>článku</w:t>
      </w:r>
      <w:r w:rsidR="001C082A">
        <w:rPr>
          <w:rFonts w:ascii="Times New Roman" w:hAnsi="Times New Roman"/>
          <w:sz w:val="24"/>
          <w:szCs w:val="24"/>
        </w:rPr>
        <w:t xml:space="preserve"> 1.</w:t>
      </w:r>
      <w:r w:rsidR="007B2282">
        <w:rPr>
          <w:rFonts w:ascii="Times New Roman" w:hAnsi="Times New Roman"/>
          <w:sz w:val="24"/>
          <w:szCs w:val="24"/>
        </w:rPr>
        <w:t xml:space="preserve"> této Smlouvy</w:t>
      </w:r>
      <w:r w:rsidR="00B31186" w:rsidRPr="00602472">
        <w:rPr>
          <w:rFonts w:ascii="Times New Roman" w:hAnsi="Times New Roman"/>
          <w:sz w:val="24"/>
          <w:szCs w:val="24"/>
        </w:rPr>
        <w:t xml:space="preserve">. </w:t>
      </w:r>
      <w:r w:rsidRPr="00602472">
        <w:rPr>
          <w:rFonts w:ascii="Times New Roman" w:hAnsi="Times New Roman"/>
          <w:sz w:val="24"/>
          <w:szCs w:val="24"/>
        </w:rPr>
        <w:t xml:space="preserve">Připadne-li den </w:t>
      </w:r>
      <w:r w:rsidR="00B31186" w:rsidRPr="00602472">
        <w:rPr>
          <w:rFonts w:ascii="Times New Roman" w:hAnsi="Times New Roman"/>
          <w:sz w:val="24"/>
          <w:szCs w:val="24"/>
        </w:rPr>
        <w:t xml:space="preserve">splatnosti </w:t>
      </w:r>
      <w:r w:rsidR="007B2282">
        <w:rPr>
          <w:rFonts w:ascii="Times New Roman" w:hAnsi="Times New Roman"/>
          <w:sz w:val="24"/>
          <w:szCs w:val="24"/>
        </w:rPr>
        <w:t>F</w:t>
      </w:r>
      <w:r w:rsidR="00B31186" w:rsidRPr="00602472">
        <w:rPr>
          <w:rFonts w:ascii="Times New Roman" w:hAnsi="Times New Roman"/>
          <w:sz w:val="24"/>
          <w:szCs w:val="24"/>
        </w:rPr>
        <w:t xml:space="preserve">aktury </w:t>
      </w:r>
      <w:r w:rsidRPr="00602472">
        <w:rPr>
          <w:rFonts w:ascii="Times New Roman" w:hAnsi="Times New Roman"/>
          <w:sz w:val="24"/>
          <w:szCs w:val="24"/>
        </w:rPr>
        <w:t xml:space="preserve">na den pracovního klidu, </w:t>
      </w:r>
      <w:r w:rsidR="00B31186" w:rsidRPr="00602472">
        <w:rPr>
          <w:rFonts w:ascii="Times New Roman" w:hAnsi="Times New Roman"/>
          <w:sz w:val="24"/>
          <w:szCs w:val="24"/>
        </w:rPr>
        <w:t xml:space="preserve">považuje se den splatnosti </w:t>
      </w:r>
      <w:r w:rsidRPr="00602472">
        <w:rPr>
          <w:rFonts w:ascii="Times New Roman" w:hAnsi="Times New Roman"/>
          <w:sz w:val="24"/>
          <w:szCs w:val="24"/>
        </w:rPr>
        <w:t xml:space="preserve">první následující pracovní den. Faktura musí mít veškeré náležitosti daňového dokladu ve smyslu platných právních předpisů. </w:t>
      </w:r>
    </w:p>
    <w:p w14:paraId="057449A8" w14:textId="77777777" w:rsidR="00753444" w:rsidRDefault="00753444" w:rsidP="007912A2">
      <w:pPr>
        <w:pStyle w:val="Odstavecseseznamem"/>
        <w:numPr>
          <w:ilvl w:val="1"/>
          <w:numId w:val="1"/>
        </w:numPr>
        <w:spacing w:before="120" w:after="120" w:line="240" w:lineRule="auto"/>
        <w:ind w:left="454" w:hanging="567"/>
        <w:contextualSpacing w:val="0"/>
        <w:jc w:val="both"/>
        <w:rPr>
          <w:rFonts w:ascii="Times New Roman" w:hAnsi="Times New Roman"/>
          <w:sz w:val="24"/>
          <w:szCs w:val="24"/>
        </w:rPr>
      </w:pPr>
      <w:r>
        <w:rPr>
          <w:rFonts w:ascii="Times New Roman" w:hAnsi="Times New Roman"/>
          <w:sz w:val="24"/>
          <w:szCs w:val="24"/>
        </w:rPr>
        <w:t>Zjistí-li kterákoliv Smluvní strana chyby nebo omyly při vyúčtování plateb ze Smlouvy, vzniklé např. nesprávnou funkcí měřidla (plynoměru), nesprávným odečtem měřidla (plynoměru), použitím nesprávné ceny, chybou v psaní nebo výpočtech, nevrácením nezapočtených zaplacených přeplatků a podobně, má nárok na vzájemné vypořádání prostřednictvím reklamace.</w:t>
      </w:r>
    </w:p>
    <w:p w14:paraId="00C57763" w14:textId="175E1438" w:rsidR="007912A2" w:rsidRDefault="00753444" w:rsidP="007912A2">
      <w:pPr>
        <w:pStyle w:val="Odstavecseseznamem"/>
        <w:numPr>
          <w:ilvl w:val="1"/>
          <w:numId w:val="1"/>
        </w:numPr>
        <w:spacing w:before="120" w:after="120" w:line="240" w:lineRule="auto"/>
        <w:ind w:left="454" w:hanging="567"/>
        <w:contextualSpacing w:val="0"/>
        <w:jc w:val="both"/>
        <w:rPr>
          <w:rFonts w:ascii="Times New Roman" w:hAnsi="Times New Roman"/>
          <w:sz w:val="24"/>
          <w:szCs w:val="24"/>
        </w:rPr>
      </w:pPr>
      <w:r>
        <w:rPr>
          <w:rFonts w:ascii="Times New Roman" w:hAnsi="Times New Roman"/>
          <w:sz w:val="24"/>
          <w:szCs w:val="24"/>
        </w:rPr>
        <w:t xml:space="preserve">Reklamací se rozumí výzva druhé Smluvní straně k odstranění zjištěného stavu a k jeho nápravě. Písemnou reklamaci lze uplatnit do třiceti (30) dnů od jejího doručení. Neuplatní-li Zákazník reklamaci ve lhůtě zde uvedené, může Dodavatel reklamaci odmítnout. </w:t>
      </w:r>
      <w:r w:rsidR="00874F05">
        <w:rPr>
          <w:rFonts w:ascii="Times New Roman" w:hAnsi="Times New Roman"/>
          <w:sz w:val="24"/>
          <w:szCs w:val="24"/>
        </w:rPr>
        <w:t xml:space="preserve">Dodavatel je povinen vyřídit reklamaci Zákazníka ve lhůtách stanovených příslušnými platnými právními předpisy. Reklamace nemá odkladný účinek na splatnost </w:t>
      </w:r>
      <w:r w:rsidR="007B2282">
        <w:rPr>
          <w:rFonts w:ascii="Times New Roman" w:hAnsi="Times New Roman"/>
          <w:sz w:val="24"/>
          <w:szCs w:val="24"/>
        </w:rPr>
        <w:t>F</w:t>
      </w:r>
      <w:r w:rsidR="00874F05">
        <w:rPr>
          <w:rFonts w:ascii="Times New Roman" w:hAnsi="Times New Roman"/>
          <w:sz w:val="24"/>
          <w:szCs w:val="24"/>
        </w:rPr>
        <w:t>aktur</w:t>
      </w:r>
      <w:r w:rsidR="007B2282">
        <w:rPr>
          <w:rFonts w:ascii="Times New Roman" w:hAnsi="Times New Roman"/>
          <w:sz w:val="24"/>
          <w:szCs w:val="24"/>
        </w:rPr>
        <w:t>y</w:t>
      </w:r>
      <w:r w:rsidR="00874F05">
        <w:rPr>
          <w:rFonts w:ascii="Times New Roman" w:hAnsi="Times New Roman"/>
          <w:sz w:val="24"/>
          <w:szCs w:val="24"/>
        </w:rPr>
        <w:t xml:space="preserve">, nedohodnou-li se </w:t>
      </w:r>
      <w:r w:rsidR="007B2282">
        <w:rPr>
          <w:rFonts w:ascii="Times New Roman" w:hAnsi="Times New Roman"/>
          <w:sz w:val="24"/>
          <w:szCs w:val="24"/>
        </w:rPr>
        <w:t>S</w:t>
      </w:r>
      <w:r w:rsidR="00874F05">
        <w:rPr>
          <w:rFonts w:ascii="Times New Roman" w:hAnsi="Times New Roman"/>
          <w:sz w:val="24"/>
          <w:szCs w:val="24"/>
        </w:rPr>
        <w:t>mluvní strany jinak.</w:t>
      </w:r>
    </w:p>
    <w:p w14:paraId="50006F0E" w14:textId="20F09B48" w:rsidR="002D19A2" w:rsidRPr="007912A2" w:rsidRDefault="002D19A2" w:rsidP="007912A2">
      <w:pPr>
        <w:pStyle w:val="Odstavecseseznamem"/>
        <w:numPr>
          <w:ilvl w:val="1"/>
          <w:numId w:val="1"/>
        </w:numPr>
        <w:spacing w:before="120" w:after="120" w:line="240" w:lineRule="auto"/>
        <w:ind w:left="454" w:hanging="567"/>
        <w:contextualSpacing w:val="0"/>
        <w:jc w:val="both"/>
        <w:rPr>
          <w:rFonts w:ascii="Times New Roman" w:hAnsi="Times New Roman"/>
          <w:sz w:val="24"/>
          <w:szCs w:val="24"/>
        </w:rPr>
      </w:pPr>
      <w:r w:rsidRPr="007912A2">
        <w:rPr>
          <w:rFonts w:ascii="Times New Roman" w:hAnsi="Times New Roman"/>
          <w:sz w:val="24"/>
          <w:szCs w:val="24"/>
        </w:rPr>
        <w:t>V případě, že Zákazník požaduje, aby dodaný zemní plyn byl osvobozen od daně ze zemního plynu a je držitelem povolení k nabytí plynu bez daně, je povinen tuto skutečnost doložit věrohodným způsobem, a to do začátku zahájení dodávek.</w:t>
      </w:r>
    </w:p>
    <w:p w14:paraId="7F13B4AA" w14:textId="7BEA8D41" w:rsidR="0097644D" w:rsidRPr="007A580A" w:rsidRDefault="002D19A2" w:rsidP="007A580A">
      <w:pPr>
        <w:pStyle w:val="Odstavecseseznamem"/>
        <w:numPr>
          <w:ilvl w:val="1"/>
          <w:numId w:val="1"/>
        </w:numPr>
        <w:spacing w:before="120" w:after="240" w:line="240" w:lineRule="auto"/>
        <w:ind w:left="454" w:hanging="567"/>
        <w:contextualSpacing w:val="0"/>
        <w:jc w:val="both"/>
        <w:rPr>
          <w:rFonts w:ascii="Times New Roman" w:hAnsi="Times New Roman"/>
          <w:sz w:val="24"/>
          <w:szCs w:val="24"/>
        </w:rPr>
      </w:pPr>
      <w:r w:rsidRPr="002D19A2">
        <w:rPr>
          <w:rFonts w:ascii="Times New Roman" w:hAnsi="Times New Roman"/>
          <w:sz w:val="24"/>
          <w:szCs w:val="24"/>
        </w:rPr>
        <w:t xml:space="preserve">Pokud Zákazník ztratí oprávnění </w:t>
      </w:r>
      <w:r>
        <w:rPr>
          <w:rFonts w:ascii="Times New Roman" w:hAnsi="Times New Roman"/>
          <w:sz w:val="24"/>
          <w:szCs w:val="24"/>
        </w:rPr>
        <w:t>k nabytí plynu bez</w:t>
      </w:r>
      <w:r w:rsidRPr="002D19A2">
        <w:rPr>
          <w:rFonts w:ascii="Times New Roman" w:hAnsi="Times New Roman"/>
          <w:sz w:val="24"/>
          <w:szCs w:val="24"/>
        </w:rPr>
        <w:t xml:space="preserve"> daně z jakéhokoli důvodu, je Zákazník povinen oznámit neprodleně tuto skutečnost Dodavateli. Zákazník Dodavateli odpovídá za porušení povinností stanovených platnými právními předpisy. Zákazník je povinen uhradit Dodavateli škody vzniklé Dodavateli v přímé souvislosti s porušením </w:t>
      </w:r>
      <w:r w:rsidRPr="002D19A2">
        <w:rPr>
          <w:rFonts w:ascii="Times New Roman" w:hAnsi="Times New Roman"/>
          <w:sz w:val="24"/>
          <w:szCs w:val="24"/>
        </w:rPr>
        <w:lastRenderedPageBreak/>
        <w:t xml:space="preserve">platných právních předpisů a neoznámením Zákazníka Dodavateli, že povolení </w:t>
      </w:r>
      <w:r>
        <w:rPr>
          <w:rFonts w:ascii="Times New Roman" w:hAnsi="Times New Roman"/>
          <w:sz w:val="24"/>
          <w:szCs w:val="24"/>
        </w:rPr>
        <w:t>k nabytí plynu</w:t>
      </w:r>
      <w:r w:rsidRPr="002D19A2">
        <w:rPr>
          <w:rFonts w:ascii="Times New Roman" w:hAnsi="Times New Roman"/>
          <w:sz w:val="24"/>
          <w:szCs w:val="24"/>
        </w:rPr>
        <w:t xml:space="preserve"> </w:t>
      </w:r>
      <w:r>
        <w:rPr>
          <w:rFonts w:ascii="Times New Roman" w:hAnsi="Times New Roman"/>
          <w:sz w:val="24"/>
          <w:szCs w:val="24"/>
        </w:rPr>
        <w:t>bez</w:t>
      </w:r>
      <w:r w:rsidRPr="002D19A2">
        <w:rPr>
          <w:rFonts w:ascii="Times New Roman" w:hAnsi="Times New Roman"/>
          <w:sz w:val="24"/>
          <w:szCs w:val="24"/>
        </w:rPr>
        <w:t xml:space="preserve"> daně vypršelo nebo bylo změněno.</w:t>
      </w:r>
    </w:p>
    <w:p w14:paraId="2DC2BB84" w14:textId="77343496" w:rsidR="00990F7D" w:rsidRDefault="00990F7D" w:rsidP="006E41DA">
      <w:pPr>
        <w:pStyle w:val="Odstavecseseznamem"/>
        <w:numPr>
          <w:ilvl w:val="0"/>
          <w:numId w:val="1"/>
        </w:numPr>
        <w:spacing w:before="120" w:after="120" w:line="240" w:lineRule="auto"/>
        <w:ind w:left="357" w:hanging="357"/>
        <w:contextualSpacing w:val="0"/>
        <w:jc w:val="center"/>
        <w:rPr>
          <w:rFonts w:ascii="Times New Roman" w:hAnsi="Times New Roman"/>
          <w:b/>
          <w:sz w:val="28"/>
          <w:szCs w:val="28"/>
        </w:rPr>
      </w:pPr>
      <w:bookmarkStart w:id="8" w:name="_Hlk530654705"/>
      <w:bookmarkEnd w:id="7"/>
      <w:r w:rsidRPr="00B2607D">
        <w:rPr>
          <w:rFonts w:ascii="Times New Roman" w:hAnsi="Times New Roman"/>
          <w:b/>
          <w:sz w:val="28"/>
          <w:szCs w:val="28"/>
        </w:rPr>
        <w:t xml:space="preserve">Smluvní sankce, přerušení dodávky a odstoupení od </w:t>
      </w:r>
      <w:r w:rsidR="007224AE">
        <w:rPr>
          <w:rFonts w:ascii="Times New Roman" w:hAnsi="Times New Roman"/>
          <w:b/>
          <w:sz w:val="28"/>
          <w:szCs w:val="28"/>
        </w:rPr>
        <w:t>s</w:t>
      </w:r>
      <w:r w:rsidRPr="00B2607D">
        <w:rPr>
          <w:rFonts w:ascii="Times New Roman" w:hAnsi="Times New Roman"/>
          <w:b/>
          <w:sz w:val="28"/>
          <w:szCs w:val="28"/>
        </w:rPr>
        <w:t>mlouvy</w:t>
      </w:r>
    </w:p>
    <w:p w14:paraId="22A080FC" w14:textId="20F77D36" w:rsidR="00990F7D" w:rsidRPr="00B2607D" w:rsidRDefault="00990F7D" w:rsidP="00FF47D3">
      <w:pPr>
        <w:pStyle w:val="Odstavecseseznamem"/>
        <w:numPr>
          <w:ilvl w:val="1"/>
          <w:numId w:val="1"/>
        </w:numPr>
        <w:spacing w:before="120" w:after="120" w:line="240" w:lineRule="auto"/>
        <w:ind w:left="454" w:hanging="567"/>
        <w:contextualSpacing w:val="0"/>
        <w:jc w:val="both"/>
        <w:rPr>
          <w:rFonts w:ascii="Times New Roman" w:hAnsi="Times New Roman"/>
          <w:sz w:val="24"/>
          <w:szCs w:val="24"/>
        </w:rPr>
      </w:pPr>
      <w:bookmarkStart w:id="9" w:name="_Ref257196139"/>
      <w:r w:rsidRPr="00B2607D">
        <w:rPr>
          <w:rFonts w:ascii="Times New Roman" w:hAnsi="Times New Roman"/>
          <w:sz w:val="24"/>
          <w:szCs w:val="24"/>
        </w:rPr>
        <w:t xml:space="preserve">Dostane-li se </w:t>
      </w:r>
      <w:r w:rsidR="00DC6934" w:rsidRPr="007224AE">
        <w:rPr>
          <w:rFonts w:ascii="Times New Roman" w:hAnsi="Times New Roman"/>
          <w:sz w:val="24"/>
          <w:szCs w:val="24"/>
        </w:rPr>
        <w:t>Zákazník</w:t>
      </w:r>
      <w:r w:rsidRPr="007224AE">
        <w:rPr>
          <w:rFonts w:ascii="Times New Roman" w:hAnsi="Times New Roman"/>
          <w:sz w:val="24"/>
          <w:szCs w:val="24"/>
        </w:rPr>
        <w:t xml:space="preserve"> do prodlení s </w:t>
      </w:r>
      <w:proofErr w:type="gramStart"/>
      <w:r w:rsidR="00EA440E" w:rsidRPr="007224AE">
        <w:rPr>
          <w:rFonts w:ascii="Times New Roman" w:hAnsi="Times New Roman"/>
          <w:sz w:val="24"/>
          <w:szCs w:val="24"/>
        </w:rPr>
        <w:t xml:space="preserve">úhradou  </w:t>
      </w:r>
      <w:r w:rsidRPr="007224AE">
        <w:rPr>
          <w:rFonts w:ascii="Times New Roman" w:hAnsi="Times New Roman"/>
          <w:sz w:val="24"/>
          <w:szCs w:val="24"/>
        </w:rPr>
        <w:t>jakékoliv</w:t>
      </w:r>
      <w:proofErr w:type="gramEnd"/>
      <w:r w:rsidRPr="007224AE">
        <w:rPr>
          <w:rFonts w:ascii="Times New Roman" w:hAnsi="Times New Roman"/>
          <w:sz w:val="24"/>
          <w:szCs w:val="24"/>
        </w:rPr>
        <w:t xml:space="preserve"> dlužné</w:t>
      </w:r>
      <w:r w:rsidRPr="00B2607D">
        <w:rPr>
          <w:rFonts w:ascii="Times New Roman" w:hAnsi="Times New Roman"/>
          <w:sz w:val="24"/>
          <w:szCs w:val="24"/>
        </w:rPr>
        <w:t xml:space="preserve"> částky podle této Smlouvy, je povinen zaplatit Dodavateli úrok z</w:t>
      </w:r>
      <w:r w:rsidR="0089254F">
        <w:rPr>
          <w:rFonts w:ascii="Times New Roman" w:hAnsi="Times New Roman"/>
          <w:sz w:val="24"/>
          <w:szCs w:val="24"/>
        </w:rPr>
        <w:t> </w:t>
      </w:r>
      <w:r w:rsidRPr="00B2607D">
        <w:rPr>
          <w:rFonts w:ascii="Times New Roman" w:hAnsi="Times New Roman"/>
          <w:sz w:val="24"/>
          <w:szCs w:val="24"/>
        </w:rPr>
        <w:t>prodlení</w:t>
      </w:r>
      <w:r w:rsidR="0089254F">
        <w:rPr>
          <w:rFonts w:ascii="Times New Roman" w:hAnsi="Times New Roman"/>
          <w:sz w:val="24"/>
          <w:szCs w:val="24"/>
        </w:rPr>
        <w:t xml:space="preserve"> dle příslušného platného právního předpisu</w:t>
      </w:r>
      <w:bookmarkEnd w:id="9"/>
      <w:r w:rsidR="00C663CD">
        <w:rPr>
          <w:rFonts w:ascii="Times New Roman" w:hAnsi="Times New Roman"/>
          <w:sz w:val="24"/>
          <w:szCs w:val="24"/>
        </w:rPr>
        <w:t xml:space="preserve"> §252 </w:t>
      </w:r>
      <w:r w:rsidR="004839A5">
        <w:rPr>
          <w:rFonts w:ascii="Times New Roman" w:hAnsi="Times New Roman"/>
          <w:sz w:val="24"/>
          <w:szCs w:val="24"/>
        </w:rPr>
        <w:t>d</w:t>
      </w:r>
      <w:r w:rsidR="00C663CD">
        <w:rPr>
          <w:rFonts w:ascii="Times New Roman" w:hAnsi="Times New Roman"/>
          <w:sz w:val="24"/>
          <w:szCs w:val="24"/>
        </w:rPr>
        <w:t>aňov</w:t>
      </w:r>
      <w:r w:rsidR="004839A5">
        <w:rPr>
          <w:rFonts w:ascii="Times New Roman" w:hAnsi="Times New Roman"/>
          <w:sz w:val="24"/>
          <w:szCs w:val="24"/>
        </w:rPr>
        <w:t>ého</w:t>
      </w:r>
      <w:r w:rsidR="00C663CD">
        <w:rPr>
          <w:rFonts w:ascii="Times New Roman" w:hAnsi="Times New Roman"/>
          <w:sz w:val="24"/>
          <w:szCs w:val="24"/>
        </w:rPr>
        <w:t xml:space="preserve"> řád</w:t>
      </w:r>
      <w:r w:rsidR="004839A5">
        <w:rPr>
          <w:rFonts w:ascii="Times New Roman" w:hAnsi="Times New Roman"/>
          <w:sz w:val="24"/>
          <w:szCs w:val="24"/>
        </w:rPr>
        <w:t>u.</w:t>
      </w:r>
    </w:p>
    <w:p w14:paraId="028108B6" w14:textId="72D05AFA" w:rsidR="00990F7D" w:rsidRPr="00A103A7" w:rsidRDefault="00990F7D" w:rsidP="00FF47D3">
      <w:pPr>
        <w:pStyle w:val="Odstavecseseznamem"/>
        <w:numPr>
          <w:ilvl w:val="1"/>
          <w:numId w:val="1"/>
        </w:numPr>
        <w:spacing w:before="120" w:after="120" w:line="240" w:lineRule="auto"/>
        <w:ind w:left="454" w:hanging="567"/>
        <w:contextualSpacing w:val="0"/>
        <w:jc w:val="both"/>
        <w:rPr>
          <w:rFonts w:ascii="Times New Roman" w:hAnsi="Times New Roman"/>
          <w:sz w:val="24"/>
          <w:szCs w:val="24"/>
        </w:rPr>
      </w:pPr>
      <w:bookmarkStart w:id="10" w:name="_Ref254292433"/>
      <w:r w:rsidRPr="00A103A7">
        <w:rPr>
          <w:rFonts w:ascii="Times New Roman" w:hAnsi="Times New Roman"/>
          <w:sz w:val="24"/>
          <w:szCs w:val="24"/>
        </w:rPr>
        <w:t>Trvá-</w:t>
      </w:r>
      <w:r w:rsidRPr="007224AE">
        <w:rPr>
          <w:rFonts w:ascii="Times New Roman" w:hAnsi="Times New Roman"/>
          <w:sz w:val="24"/>
          <w:szCs w:val="24"/>
        </w:rPr>
        <w:t xml:space="preserve">li prodlení </w:t>
      </w:r>
      <w:r w:rsidR="00DC6934" w:rsidRPr="007224AE">
        <w:rPr>
          <w:rFonts w:ascii="Times New Roman" w:hAnsi="Times New Roman"/>
          <w:sz w:val="24"/>
          <w:szCs w:val="24"/>
        </w:rPr>
        <w:t>Zákazníka</w:t>
      </w:r>
      <w:r w:rsidRPr="007224AE">
        <w:rPr>
          <w:rFonts w:ascii="Times New Roman" w:hAnsi="Times New Roman"/>
          <w:sz w:val="24"/>
          <w:szCs w:val="24"/>
        </w:rPr>
        <w:t xml:space="preserve"> podle</w:t>
      </w:r>
      <w:r w:rsidR="00C73BB6" w:rsidRPr="007224AE">
        <w:rPr>
          <w:rFonts w:ascii="Times New Roman" w:hAnsi="Times New Roman"/>
          <w:sz w:val="24"/>
          <w:szCs w:val="24"/>
        </w:rPr>
        <w:t xml:space="preserve"> </w:t>
      </w:r>
      <w:r w:rsidR="001C082A">
        <w:rPr>
          <w:rFonts w:ascii="Times New Roman" w:hAnsi="Times New Roman"/>
          <w:sz w:val="24"/>
          <w:szCs w:val="24"/>
        </w:rPr>
        <w:t>odstavce</w:t>
      </w:r>
      <w:r w:rsidR="00C73BB6" w:rsidRPr="007224AE">
        <w:rPr>
          <w:rFonts w:ascii="Times New Roman" w:hAnsi="Times New Roman"/>
          <w:sz w:val="24"/>
          <w:szCs w:val="24"/>
        </w:rPr>
        <w:t xml:space="preserve"> 6.1 </w:t>
      </w:r>
      <w:r w:rsidRPr="007224AE">
        <w:rPr>
          <w:rFonts w:ascii="Times New Roman" w:hAnsi="Times New Roman"/>
          <w:sz w:val="24"/>
          <w:szCs w:val="24"/>
        </w:rPr>
        <w:t>tohoto</w:t>
      </w:r>
      <w:r w:rsidR="00C73BB6" w:rsidRPr="007224AE">
        <w:rPr>
          <w:rFonts w:ascii="Times New Roman" w:hAnsi="Times New Roman"/>
          <w:sz w:val="24"/>
          <w:szCs w:val="24"/>
        </w:rPr>
        <w:t xml:space="preserve"> </w:t>
      </w:r>
      <w:r w:rsidRPr="007224AE">
        <w:rPr>
          <w:rFonts w:ascii="Times New Roman" w:hAnsi="Times New Roman"/>
          <w:sz w:val="24"/>
          <w:szCs w:val="24"/>
        </w:rPr>
        <w:t>článku více než tři (3) pracovní dny</w:t>
      </w:r>
      <w:r w:rsidR="00EA440E" w:rsidRPr="007224AE">
        <w:rPr>
          <w:sz w:val="24"/>
          <w:szCs w:val="24"/>
        </w:rPr>
        <w:t xml:space="preserve"> </w:t>
      </w:r>
      <w:r w:rsidR="00EA440E" w:rsidRPr="007224AE">
        <w:rPr>
          <w:rFonts w:ascii="Times New Roman" w:hAnsi="Times New Roman"/>
          <w:sz w:val="24"/>
          <w:szCs w:val="24"/>
        </w:rPr>
        <w:t>po lhůtě splatnosti závazku</w:t>
      </w:r>
      <w:r w:rsidRPr="007224AE">
        <w:rPr>
          <w:rFonts w:ascii="Times New Roman" w:hAnsi="Times New Roman"/>
          <w:sz w:val="24"/>
          <w:szCs w:val="24"/>
        </w:rPr>
        <w:t xml:space="preserve">, Dodavatel </w:t>
      </w:r>
      <w:r w:rsidR="00561582" w:rsidRPr="007224AE">
        <w:rPr>
          <w:rFonts w:ascii="Times New Roman" w:hAnsi="Times New Roman"/>
          <w:sz w:val="24"/>
          <w:szCs w:val="24"/>
        </w:rPr>
        <w:t xml:space="preserve">elektronickou formou vyzve </w:t>
      </w:r>
      <w:r w:rsidR="00B16F60" w:rsidRPr="007224AE">
        <w:rPr>
          <w:rFonts w:ascii="Times New Roman" w:hAnsi="Times New Roman"/>
          <w:sz w:val="24"/>
          <w:szCs w:val="24"/>
        </w:rPr>
        <w:t>Z</w:t>
      </w:r>
      <w:r w:rsidR="00561582" w:rsidRPr="007224AE">
        <w:rPr>
          <w:rFonts w:ascii="Times New Roman" w:hAnsi="Times New Roman"/>
          <w:sz w:val="24"/>
          <w:szCs w:val="24"/>
        </w:rPr>
        <w:t xml:space="preserve">ákazníka k </w:t>
      </w:r>
      <w:r w:rsidRPr="007224AE">
        <w:rPr>
          <w:rFonts w:ascii="Times New Roman" w:hAnsi="Times New Roman"/>
          <w:sz w:val="24"/>
          <w:szCs w:val="24"/>
        </w:rPr>
        <w:t>zaplacení dlužné částky</w:t>
      </w:r>
      <w:r w:rsidR="004550D1" w:rsidRPr="007224AE">
        <w:rPr>
          <w:rFonts w:ascii="Times New Roman" w:hAnsi="Times New Roman"/>
          <w:sz w:val="24"/>
          <w:szCs w:val="24"/>
        </w:rPr>
        <w:t xml:space="preserve"> (dále jen „Upomínka“)</w:t>
      </w:r>
      <w:r w:rsidRPr="007224AE">
        <w:rPr>
          <w:rFonts w:ascii="Times New Roman" w:hAnsi="Times New Roman"/>
          <w:sz w:val="24"/>
          <w:szCs w:val="24"/>
        </w:rPr>
        <w:t>. Bude</w:t>
      </w:r>
      <w:r w:rsidRPr="00A103A7">
        <w:rPr>
          <w:rFonts w:ascii="Times New Roman" w:hAnsi="Times New Roman"/>
          <w:sz w:val="24"/>
          <w:szCs w:val="24"/>
        </w:rPr>
        <w:t xml:space="preserve">-li </w:t>
      </w:r>
      <w:r w:rsidR="00DC6934" w:rsidRPr="00A103A7">
        <w:rPr>
          <w:rFonts w:ascii="Times New Roman" w:hAnsi="Times New Roman"/>
          <w:sz w:val="24"/>
          <w:szCs w:val="24"/>
        </w:rPr>
        <w:t>Zákazník</w:t>
      </w:r>
      <w:r w:rsidRPr="00A103A7">
        <w:rPr>
          <w:rFonts w:ascii="Times New Roman" w:hAnsi="Times New Roman"/>
          <w:sz w:val="24"/>
          <w:szCs w:val="24"/>
        </w:rPr>
        <w:t xml:space="preserve"> nadále v prodlení s platbou, je Dodavatel oprávněn kdykoli přerušit dodávku plynu, a to po uplynutí </w:t>
      </w:r>
      <w:r w:rsidR="006D302F" w:rsidRPr="00A103A7">
        <w:rPr>
          <w:rFonts w:ascii="Times New Roman" w:hAnsi="Times New Roman"/>
          <w:sz w:val="24"/>
          <w:szCs w:val="24"/>
        </w:rPr>
        <w:t>tří</w:t>
      </w:r>
      <w:r w:rsidR="00FA1454" w:rsidRPr="00A103A7">
        <w:rPr>
          <w:rFonts w:ascii="Times New Roman" w:hAnsi="Times New Roman"/>
          <w:sz w:val="24"/>
          <w:szCs w:val="24"/>
        </w:rPr>
        <w:t xml:space="preserve"> </w:t>
      </w:r>
      <w:r w:rsidRPr="00A103A7">
        <w:rPr>
          <w:rFonts w:ascii="Times New Roman" w:hAnsi="Times New Roman"/>
          <w:sz w:val="24"/>
          <w:szCs w:val="24"/>
        </w:rPr>
        <w:t>(</w:t>
      </w:r>
      <w:r w:rsidR="006D302F" w:rsidRPr="00A103A7">
        <w:rPr>
          <w:rFonts w:ascii="Times New Roman" w:hAnsi="Times New Roman"/>
          <w:sz w:val="24"/>
          <w:szCs w:val="24"/>
        </w:rPr>
        <w:t>3</w:t>
      </w:r>
      <w:r w:rsidRPr="00A103A7">
        <w:rPr>
          <w:rFonts w:ascii="Times New Roman" w:hAnsi="Times New Roman"/>
          <w:sz w:val="24"/>
          <w:szCs w:val="24"/>
        </w:rPr>
        <w:t xml:space="preserve">) pracovních dnů po </w:t>
      </w:r>
      <w:r w:rsidR="002762C1" w:rsidRPr="00A103A7">
        <w:rPr>
          <w:rFonts w:ascii="Times New Roman" w:hAnsi="Times New Roman"/>
          <w:sz w:val="24"/>
          <w:szCs w:val="24"/>
        </w:rPr>
        <w:t>odeslání</w:t>
      </w:r>
      <w:r w:rsidRPr="00A103A7">
        <w:rPr>
          <w:rFonts w:ascii="Times New Roman" w:hAnsi="Times New Roman"/>
          <w:sz w:val="24"/>
          <w:szCs w:val="24"/>
        </w:rPr>
        <w:t xml:space="preserve"> </w:t>
      </w:r>
      <w:r w:rsidR="00561582">
        <w:rPr>
          <w:rFonts w:ascii="Times New Roman" w:hAnsi="Times New Roman"/>
          <w:sz w:val="24"/>
          <w:szCs w:val="24"/>
        </w:rPr>
        <w:t xml:space="preserve">druhé </w:t>
      </w:r>
      <w:r w:rsidR="004550D1">
        <w:rPr>
          <w:rFonts w:ascii="Times New Roman" w:hAnsi="Times New Roman"/>
          <w:sz w:val="24"/>
          <w:szCs w:val="24"/>
        </w:rPr>
        <w:t>U</w:t>
      </w:r>
      <w:r w:rsidR="00561582">
        <w:rPr>
          <w:rFonts w:ascii="Times New Roman" w:hAnsi="Times New Roman"/>
          <w:sz w:val="24"/>
          <w:szCs w:val="24"/>
        </w:rPr>
        <w:t>pomínky</w:t>
      </w:r>
      <w:r w:rsidRPr="00A103A7">
        <w:rPr>
          <w:rFonts w:ascii="Times New Roman" w:hAnsi="Times New Roman"/>
          <w:sz w:val="24"/>
          <w:szCs w:val="24"/>
        </w:rPr>
        <w:t xml:space="preserve">. Současně je Dodavatel oprávněn informovat o přerušení </w:t>
      </w:r>
      <w:r w:rsidRPr="007224AE">
        <w:rPr>
          <w:rFonts w:ascii="Times New Roman" w:hAnsi="Times New Roman"/>
          <w:sz w:val="24"/>
          <w:szCs w:val="24"/>
        </w:rPr>
        <w:t>dodávky</w:t>
      </w:r>
      <w:r w:rsidR="00C37AB2" w:rsidRPr="007224AE">
        <w:rPr>
          <w:rFonts w:ascii="Times New Roman" w:hAnsi="Times New Roman"/>
          <w:sz w:val="24"/>
          <w:szCs w:val="24"/>
        </w:rPr>
        <w:t xml:space="preserve"> OTE</w:t>
      </w:r>
      <w:r w:rsidRPr="007224AE">
        <w:rPr>
          <w:rFonts w:ascii="Times New Roman" w:hAnsi="Times New Roman"/>
          <w:sz w:val="24"/>
          <w:szCs w:val="24"/>
        </w:rPr>
        <w:t xml:space="preserve"> a příslušného</w:t>
      </w:r>
      <w:r w:rsidR="00F07524" w:rsidRPr="007224AE">
        <w:rPr>
          <w:rFonts w:ascii="Times New Roman" w:hAnsi="Times New Roman"/>
          <w:sz w:val="24"/>
          <w:szCs w:val="24"/>
        </w:rPr>
        <w:t xml:space="preserve"> </w:t>
      </w:r>
      <w:r w:rsidR="00C37AB2" w:rsidRPr="007224AE">
        <w:rPr>
          <w:rFonts w:ascii="Times New Roman" w:hAnsi="Times New Roman"/>
          <w:sz w:val="24"/>
          <w:szCs w:val="24"/>
        </w:rPr>
        <w:t>PDS</w:t>
      </w:r>
      <w:r w:rsidRPr="007224AE">
        <w:rPr>
          <w:rFonts w:ascii="Times New Roman" w:hAnsi="Times New Roman"/>
          <w:sz w:val="24"/>
          <w:szCs w:val="24"/>
        </w:rPr>
        <w:t xml:space="preserve">, přičemž Dodavatel nebude od data přerušení dodávky odpovědný za odchylku </w:t>
      </w:r>
      <w:r w:rsidR="00DC6934" w:rsidRPr="007224AE">
        <w:rPr>
          <w:rFonts w:ascii="Times New Roman" w:hAnsi="Times New Roman"/>
          <w:sz w:val="24"/>
          <w:szCs w:val="24"/>
        </w:rPr>
        <w:t>Zákazníka</w:t>
      </w:r>
      <w:r w:rsidRPr="007224AE">
        <w:rPr>
          <w:rFonts w:ascii="Times New Roman" w:hAnsi="Times New Roman"/>
          <w:sz w:val="24"/>
          <w:szCs w:val="24"/>
        </w:rPr>
        <w:t>.</w:t>
      </w:r>
      <w:bookmarkEnd w:id="10"/>
      <w:r w:rsidRPr="007224AE">
        <w:rPr>
          <w:rFonts w:ascii="Times New Roman" w:hAnsi="Times New Roman"/>
          <w:sz w:val="24"/>
          <w:szCs w:val="24"/>
        </w:rPr>
        <w:t xml:space="preserve"> Přerušit dodávk</w:t>
      </w:r>
      <w:r w:rsidR="00EA440E" w:rsidRPr="007224AE">
        <w:rPr>
          <w:sz w:val="24"/>
          <w:szCs w:val="24"/>
        </w:rPr>
        <w:t>u</w:t>
      </w:r>
      <w:r w:rsidRPr="007224AE">
        <w:rPr>
          <w:rFonts w:ascii="Times New Roman" w:hAnsi="Times New Roman"/>
          <w:sz w:val="24"/>
          <w:szCs w:val="24"/>
        </w:rPr>
        <w:t xml:space="preserve"> plynu je Dodavatel oprávněn provést i ve více </w:t>
      </w:r>
      <w:r w:rsidR="00EA440E" w:rsidRPr="007224AE">
        <w:rPr>
          <w:rFonts w:ascii="Times New Roman" w:hAnsi="Times New Roman"/>
          <w:sz w:val="24"/>
          <w:szCs w:val="24"/>
        </w:rPr>
        <w:t>OM</w:t>
      </w:r>
      <w:r w:rsidRPr="007224AE">
        <w:rPr>
          <w:rFonts w:ascii="Times New Roman" w:hAnsi="Times New Roman"/>
          <w:sz w:val="24"/>
          <w:szCs w:val="24"/>
        </w:rPr>
        <w:t xml:space="preserve"> </w:t>
      </w:r>
      <w:r w:rsidR="00DC6934" w:rsidRPr="007224AE">
        <w:rPr>
          <w:rFonts w:ascii="Times New Roman" w:hAnsi="Times New Roman"/>
          <w:sz w:val="24"/>
          <w:szCs w:val="24"/>
        </w:rPr>
        <w:t>Zákazníka</w:t>
      </w:r>
      <w:r w:rsidRPr="007224AE">
        <w:rPr>
          <w:rFonts w:ascii="Times New Roman" w:hAnsi="Times New Roman"/>
          <w:sz w:val="24"/>
          <w:szCs w:val="24"/>
        </w:rPr>
        <w:t xml:space="preserve">, jsou-li uvedena ve Smlouvě. </w:t>
      </w:r>
      <w:r w:rsidR="00DC6934" w:rsidRPr="007224AE">
        <w:rPr>
          <w:rFonts w:ascii="Times New Roman" w:hAnsi="Times New Roman"/>
          <w:sz w:val="24"/>
          <w:szCs w:val="24"/>
        </w:rPr>
        <w:t>Zákazník</w:t>
      </w:r>
      <w:r w:rsidRPr="007224AE">
        <w:rPr>
          <w:rFonts w:ascii="Times New Roman" w:hAnsi="Times New Roman"/>
          <w:sz w:val="24"/>
          <w:szCs w:val="24"/>
        </w:rPr>
        <w:t xml:space="preserve"> bere na vědomí, že přerušení dodávky plynu provede</w:t>
      </w:r>
      <w:r w:rsidR="00435ED4" w:rsidRPr="007224AE">
        <w:rPr>
          <w:rFonts w:ascii="Times New Roman" w:hAnsi="Times New Roman"/>
          <w:sz w:val="24"/>
          <w:szCs w:val="24"/>
        </w:rPr>
        <w:t xml:space="preserve"> technik</w:t>
      </w:r>
      <w:r w:rsidRPr="007224AE">
        <w:rPr>
          <w:rFonts w:ascii="Times New Roman" w:hAnsi="Times New Roman"/>
          <w:sz w:val="24"/>
          <w:szCs w:val="24"/>
        </w:rPr>
        <w:t xml:space="preserve"> příslušn</w:t>
      </w:r>
      <w:r w:rsidR="00435ED4" w:rsidRPr="007224AE">
        <w:rPr>
          <w:rFonts w:ascii="Times New Roman" w:hAnsi="Times New Roman"/>
          <w:sz w:val="24"/>
          <w:szCs w:val="24"/>
        </w:rPr>
        <w:t>ého</w:t>
      </w:r>
      <w:r w:rsidRPr="007224AE">
        <w:rPr>
          <w:rFonts w:ascii="Times New Roman" w:hAnsi="Times New Roman"/>
          <w:sz w:val="24"/>
          <w:szCs w:val="24"/>
        </w:rPr>
        <w:t xml:space="preserve"> </w:t>
      </w:r>
      <w:r w:rsidR="00435ED4" w:rsidRPr="007224AE">
        <w:rPr>
          <w:rFonts w:ascii="Times New Roman" w:hAnsi="Times New Roman"/>
          <w:sz w:val="24"/>
          <w:szCs w:val="24"/>
        </w:rPr>
        <w:t>PDS</w:t>
      </w:r>
      <w:r w:rsidRPr="007224AE">
        <w:rPr>
          <w:rFonts w:ascii="Times New Roman" w:hAnsi="Times New Roman"/>
          <w:sz w:val="24"/>
          <w:szCs w:val="24"/>
        </w:rPr>
        <w:t xml:space="preserve"> na žádost Dodavatele a na náklady </w:t>
      </w:r>
      <w:r w:rsidR="00DC6934" w:rsidRPr="007224AE">
        <w:rPr>
          <w:rFonts w:ascii="Times New Roman" w:hAnsi="Times New Roman"/>
          <w:sz w:val="24"/>
          <w:szCs w:val="24"/>
        </w:rPr>
        <w:t>Zákazníka</w:t>
      </w:r>
      <w:r w:rsidRPr="007224AE">
        <w:rPr>
          <w:rFonts w:ascii="Times New Roman" w:hAnsi="Times New Roman"/>
          <w:sz w:val="24"/>
          <w:szCs w:val="24"/>
        </w:rPr>
        <w:t>. Takovéto přerušení</w:t>
      </w:r>
      <w:r w:rsidRPr="00A103A7">
        <w:rPr>
          <w:rFonts w:ascii="Times New Roman" w:hAnsi="Times New Roman"/>
          <w:sz w:val="24"/>
          <w:szCs w:val="24"/>
        </w:rPr>
        <w:t xml:space="preserve"> dodávek plynu nezakládá právo </w:t>
      </w:r>
      <w:r w:rsidR="00DC6934" w:rsidRPr="00A103A7">
        <w:rPr>
          <w:rFonts w:ascii="Times New Roman" w:hAnsi="Times New Roman"/>
          <w:sz w:val="24"/>
          <w:szCs w:val="24"/>
        </w:rPr>
        <w:t>Zákazníka</w:t>
      </w:r>
      <w:r w:rsidRPr="00A103A7">
        <w:rPr>
          <w:rFonts w:ascii="Times New Roman" w:hAnsi="Times New Roman"/>
          <w:sz w:val="24"/>
          <w:szCs w:val="24"/>
        </w:rPr>
        <w:t xml:space="preserve"> vůči Dodavateli na náhradu škody či ušlého zisku.</w:t>
      </w:r>
    </w:p>
    <w:p w14:paraId="2B37D455" w14:textId="77777777" w:rsidR="00990F7D" w:rsidRPr="00B2607D" w:rsidRDefault="00990F7D" w:rsidP="00FF47D3">
      <w:pPr>
        <w:pStyle w:val="Odstavecseseznamem"/>
        <w:numPr>
          <w:ilvl w:val="1"/>
          <w:numId w:val="1"/>
        </w:numPr>
        <w:spacing w:before="120" w:after="120" w:line="240" w:lineRule="auto"/>
        <w:ind w:left="454" w:hanging="567"/>
        <w:contextualSpacing w:val="0"/>
        <w:jc w:val="both"/>
        <w:rPr>
          <w:rFonts w:ascii="Times New Roman" w:eastAsia="Arial Unicode MS" w:hAnsi="Times New Roman"/>
          <w:sz w:val="24"/>
          <w:szCs w:val="24"/>
        </w:rPr>
      </w:pPr>
      <w:r w:rsidRPr="00B2607D">
        <w:rPr>
          <w:rFonts w:ascii="Times New Roman" w:eastAsia="Arial Unicode MS" w:hAnsi="Times New Roman"/>
          <w:sz w:val="24"/>
          <w:szCs w:val="24"/>
        </w:rPr>
        <w:t xml:space="preserve">Dodavatel je oprávněn odstoupit od Smlouvy v případech, kdy je </w:t>
      </w:r>
      <w:r w:rsidR="00DC6934">
        <w:rPr>
          <w:rFonts w:ascii="Times New Roman" w:eastAsia="Arial Unicode MS" w:hAnsi="Times New Roman"/>
          <w:sz w:val="24"/>
          <w:szCs w:val="24"/>
        </w:rPr>
        <w:t>Zákazník</w:t>
      </w:r>
      <w:r w:rsidRPr="00B2607D">
        <w:rPr>
          <w:rFonts w:ascii="Times New Roman" w:eastAsia="Arial Unicode MS" w:hAnsi="Times New Roman"/>
          <w:sz w:val="24"/>
          <w:szCs w:val="24"/>
        </w:rPr>
        <w:t xml:space="preserve"> v prodlení s plněním svých smluvních závazků vůči Dodavateli vyplývajících z této Smlouvy. </w:t>
      </w:r>
    </w:p>
    <w:p w14:paraId="17D98CC9" w14:textId="77777777" w:rsidR="00990F7D" w:rsidRDefault="00DC6934" w:rsidP="00FF47D3">
      <w:pPr>
        <w:pStyle w:val="Odstavecseseznamem"/>
        <w:numPr>
          <w:ilvl w:val="1"/>
          <w:numId w:val="1"/>
        </w:numPr>
        <w:spacing w:before="120" w:after="120" w:line="240" w:lineRule="auto"/>
        <w:ind w:left="454" w:hanging="567"/>
        <w:contextualSpacing w:val="0"/>
        <w:jc w:val="both"/>
        <w:rPr>
          <w:rFonts w:ascii="Times New Roman" w:hAnsi="Times New Roman"/>
          <w:sz w:val="24"/>
          <w:szCs w:val="24"/>
        </w:rPr>
      </w:pPr>
      <w:r>
        <w:rPr>
          <w:rFonts w:ascii="Times New Roman" w:hAnsi="Times New Roman"/>
          <w:sz w:val="24"/>
          <w:szCs w:val="24"/>
        </w:rPr>
        <w:t>Zákazník</w:t>
      </w:r>
      <w:r w:rsidR="00990F7D" w:rsidRPr="00B2607D">
        <w:rPr>
          <w:rFonts w:ascii="Times New Roman" w:hAnsi="Times New Roman"/>
          <w:sz w:val="24"/>
          <w:szCs w:val="24"/>
        </w:rPr>
        <w:t xml:space="preserve"> se zavazuje nahradit Dodavateli nezbytné náklady vynaložené na přerušení a</w:t>
      </w:r>
      <w:r w:rsidR="00130796">
        <w:rPr>
          <w:rFonts w:ascii="Times New Roman" w:hAnsi="Times New Roman"/>
          <w:sz w:val="24"/>
          <w:szCs w:val="24"/>
        </w:rPr>
        <w:t> </w:t>
      </w:r>
      <w:r w:rsidR="00990F7D" w:rsidRPr="00B2607D">
        <w:rPr>
          <w:rFonts w:ascii="Times New Roman" w:hAnsi="Times New Roman"/>
          <w:sz w:val="24"/>
          <w:szCs w:val="24"/>
        </w:rPr>
        <w:t>obnovení dodáv</w:t>
      </w:r>
      <w:r w:rsidR="00990F7D" w:rsidRPr="00B2607D">
        <w:rPr>
          <w:rFonts w:ascii="Times New Roman" w:hAnsi="Times New Roman"/>
          <w:sz w:val="24"/>
          <w:szCs w:val="24"/>
        </w:rPr>
        <w:softHyphen/>
        <w:t xml:space="preserve">ky plynu, pokud k němu došlo z důvodu prodlení </w:t>
      </w:r>
      <w:r>
        <w:rPr>
          <w:rFonts w:ascii="Times New Roman" w:hAnsi="Times New Roman"/>
          <w:sz w:val="24"/>
          <w:szCs w:val="24"/>
        </w:rPr>
        <w:t>Zákazníka</w:t>
      </w:r>
      <w:r w:rsidR="00990F7D" w:rsidRPr="00B2607D">
        <w:rPr>
          <w:rFonts w:ascii="Times New Roman" w:hAnsi="Times New Roman"/>
          <w:sz w:val="24"/>
          <w:szCs w:val="24"/>
        </w:rPr>
        <w:t xml:space="preserve"> s plněním svých smluvních závazků vůči Dodavateli nebo z jiných důvodů ležících na straně </w:t>
      </w:r>
      <w:r>
        <w:rPr>
          <w:rFonts w:ascii="Times New Roman" w:hAnsi="Times New Roman"/>
          <w:sz w:val="24"/>
          <w:szCs w:val="24"/>
        </w:rPr>
        <w:t>Zákazníka</w:t>
      </w:r>
      <w:r w:rsidR="00990F7D" w:rsidRPr="00B2607D">
        <w:rPr>
          <w:rFonts w:ascii="Times New Roman" w:hAnsi="Times New Roman"/>
          <w:sz w:val="24"/>
          <w:szCs w:val="24"/>
        </w:rPr>
        <w:t>.</w:t>
      </w:r>
    </w:p>
    <w:p w14:paraId="03D5D714" w14:textId="177874CD" w:rsidR="00C45B35" w:rsidRDefault="00653B82" w:rsidP="00C45B35">
      <w:pPr>
        <w:pStyle w:val="Odstavecseseznamem"/>
        <w:numPr>
          <w:ilvl w:val="1"/>
          <w:numId w:val="1"/>
        </w:numPr>
        <w:spacing w:before="120" w:after="120" w:line="240" w:lineRule="auto"/>
        <w:ind w:left="454" w:hanging="567"/>
        <w:contextualSpacing w:val="0"/>
        <w:jc w:val="both"/>
        <w:rPr>
          <w:rFonts w:ascii="Times New Roman" w:hAnsi="Times New Roman"/>
          <w:sz w:val="24"/>
          <w:szCs w:val="24"/>
        </w:rPr>
      </w:pPr>
      <w:r w:rsidRPr="006718FF">
        <w:rPr>
          <w:rFonts w:ascii="Times New Roman" w:hAnsi="Times New Roman"/>
          <w:sz w:val="24"/>
          <w:szCs w:val="24"/>
        </w:rPr>
        <w:t xml:space="preserve">Po obnovení dodávek plynu nebude Dodavatel povinen dodatečně uskutečnit dodávku plynu, sjednanou na základě </w:t>
      </w:r>
      <w:r w:rsidRPr="0089254F">
        <w:rPr>
          <w:rFonts w:ascii="Times New Roman" w:hAnsi="Times New Roman"/>
          <w:sz w:val="24"/>
          <w:szCs w:val="24"/>
        </w:rPr>
        <w:t xml:space="preserve">příslušného </w:t>
      </w:r>
      <w:r w:rsidR="00F07524">
        <w:rPr>
          <w:rFonts w:ascii="Times New Roman" w:hAnsi="Times New Roman"/>
          <w:sz w:val="24"/>
          <w:szCs w:val="24"/>
        </w:rPr>
        <w:t>časového průběhu dodávek v Příloze č.1</w:t>
      </w:r>
      <w:r w:rsidRPr="0089254F">
        <w:rPr>
          <w:rFonts w:ascii="Times New Roman" w:hAnsi="Times New Roman"/>
          <w:sz w:val="24"/>
          <w:szCs w:val="24"/>
        </w:rPr>
        <w:t xml:space="preserve"> platného pro dané období, ve kterém došlo k přerušení dodávky z důvodu uvedeného v</w:t>
      </w:r>
      <w:r w:rsidR="00435ED4">
        <w:rPr>
          <w:rFonts w:ascii="Times New Roman" w:hAnsi="Times New Roman"/>
          <w:sz w:val="24"/>
          <w:szCs w:val="24"/>
        </w:rPr>
        <w:t> </w:t>
      </w:r>
      <w:proofErr w:type="gramStart"/>
      <w:r w:rsidR="001C082A">
        <w:rPr>
          <w:rFonts w:ascii="Times New Roman" w:hAnsi="Times New Roman"/>
          <w:sz w:val="24"/>
          <w:szCs w:val="24"/>
        </w:rPr>
        <w:t>odstavci</w:t>
      </w:r>
      <w:r w:rsidR="00435ED4">
        <w:rPr>
          <w:rFonts w:ascii="Times New Roman" w:hAnsi="Times New Roman"/>
          <w:sz w:val="24"/>
          <w:szCs w:val="24"/>
        </w:rPr>
        <w:t xml:space="preserve"> </w:t>
      </w:r>
      <w:r w:rsidR="00F1531B">
        <w:rPr>
          <w:rFonts w:ascii="Times New Roman" w:hAnsi="Times New Roman"/>
          <w:sz w:val="24"/>
          <w:szCs w:val="24"/>
        </w:rPr>
        <w:t xml:space="preserve"> 6</w:t>
      </w:r>
      <w:r w:rsidRPr="0089254F">
        <w:rPr>
          <w:rFonts w:ascii="Times New Roman" w:hAnsi="Times New Roman"/>
          <w:sz w:val="24"/>
          <w:szCs w:val="24"/>
        </w:rPr>
        <w:t>.2</w:t>
      </w:r>
      <w:r w:rsidR="00F07524">
        <w:rPr>
          <w:rFonts w:ascii="Times New Roman" w:hAnsi="Times New Roman"/>
          <w:sz w:val="24"/>
          <w:szCs w:val="24"/>
        </w:rPr>
        <w:t>.</w:t>
      </w:r>
      <w:proofErr w:type="gramEnd"/>
      <w:r w:rsidRPr="0089254F">
        <w:rPr>
          <w:rFonts w:ascii="Times New Roman" w:hAnsi="Times New Roman"/>
          <w:sz w:val="24"/>
          <w:szCs w:val="24"/>
        </w:rPr>
        <w:t xml:space="preserve"> Smlouvy.</w:t>
      </w:r>
      <w:bookmarkStart w:id="11" w:name="_Hlk530654755"/>
    </w:p>
    <w:p w14:paraId="77FDF3F1" w14:textId="3E41F80D" w:rsidR="00EA440E" w:rsidRPr="00C45B35" w:rsidRDefault="003039DF" w:rsidP="00C45B35">
      <w:pPr>
        <w:pStyle w:val="Odstavecseseznamem"/>
        <w:numPr>
          <w:ilvl w:val="1"/>
          <w:numId w:val="1"/>
        </w:numPr>
        <w:spacing w:before="120" w:after="120" w:line="240" w:lineRule="auto"/>
        <w:ind w:left="454" w:hanging="567"/>
        <w:contextualSpacing w:val="0"/>
        <w:jc w:val="both"/>
        <w:rPr>
          <w:rFonts w:ascii="Times New Roman" w:hAnsi="Times New Roman"/>
          <w:sz w:val="24"/>
          <w:szCs w:val="24"/>
        </w:rPr>
      </w:pPr>
      <w:r w:rsidRPr="00C45B35">
        <w:rPr>
          <w:rFonts w:ascii="Times New Roman" w:hAnsi="Times New Roman"/>
          <w:sz w:val="24"/>
          <w:szCs w:val="24"/>
        </w:rPr>
        <w:t xml:space="preserve">Dodavatel je oprávněn účtovat Zákazníkovi poplatek za vystavení </w:t>
      </w:r>
      <w:r w:rsidR="004550D1" w:rsidRPr="00C45B35">
        <w:rPr>
          <w:rFonts w:ascii="Times New Roman" w:hAnsi="Times New Roman"/>
          <w:sz w:val="24"/>
          <w:szCs w:val="24"/>
        </w:rPr>
        <w:t>U</w:t>
      </w:r>
      <w:r w:rsidRPr="00C45B35">
        <w:rPr>
          <w:rFonts w:ascii="Times New Roman" w:hAnsi="Times New Roman"/>
          <w:sz w:val="24"/>
          <w:szCs w:val="24"/>
        </w:rPr>
        <w:t xml:space="preserve">pomínky dle platného Ceníku poplatků a speciálních služeb uvedeném na svých webových stránkách </w:t>
      </w:r>
      <w:r w:rsidR="00EA440E" w:rsidRPr="00C45B35">
        <w:rPr>
          <w:rFonts w:ascii="Times New Roman" w:hAnsi="Times New Roman"/>
          <w:sz w:val="24"/>
          <w:szCs w:val="24"/>
        </w:rPr>
        <w:t>www.conte-energy.cz</w:t>
      </w:r>
      <w:r w:rsidRPr="00C45B35">
        <w:rPr>
          <w:rFonts w:ascii="Times New Roman" w:hAnsi="Times New Roman"/>
          <w:sz w:val="24"/>
          <w:szCs w:val="24"/>
        </w:rPr>
        <w:t>.</w:t>
      </w:r>
    </w:p>
    <w:bookmarkEnd w:id="8"/>
    <w:p w14:paraId="4CF3B7EA" w14:textId="77777777" w:rsidR="00990F7D" w:rsidRPr="00B2607D" w:rsidRDefault="00990F7D" w:rsidP="006E41DA">
      <w:pPr>
        <w:pStyle w:val="StylStyl11bTunzarovnnnastedZa12bArial"/>
        <w:numPr>
          <w:ilvl w:val="0"/>
          <w:numId w:val="1"/>
        </w:numPr>
        <w:spacing w:before="120" w:after="120"/>
        <w:ind w:left="357" w:hanging="357"/>
        <w:rPr>
          <w:rFonts w:ascii="Times New Roman" w:hAnsi="Times New Roman"/>
          <w:sz w:val="28"/>
          <w:szCs w:val="28"/>
        </w:rPr>
      </w:pPr>
      <w:r w:rsidRPr="00B2607D">
        <w:rPr>
          <w:rFonts w:ascii="Times New Roman" w:hAnsi="Times New Roman"/>
          <w:sz w:val="28"/>
          <w:szCs w:val="28"/>
        </w:rPr>
        <w:t>Neplnění z důvodu vyšší moci</w:t>
      </w:r>
    </w:p>
    <w:p w14:paraId="3CE35A88" w14:textId="6E6A2A0C" w:rsidR="00990F7D" w:rsidRPr="00B2607D" w:rsidRDefault="00990F7D" w:rsidP="00870D6D">
      <w:pPr>
        <w:pStyle w:val="Odstavecseseznamem"/>
        <w:numPr>
          <w:ilvl w:val="1"/>
          <w:numId w:val="1"/>
        </w:numPr>
        <w:spacing w:before="120" w:after="120" w:line="240" w:lineRule="auto"/>
        <w:ind w:left="454" w:hanging="567"/>
        <w:contextualSpacing w:val="0"/>
        <w:jc w:val="both"/>
        <w:rPr>
          <w:rFonts w:ascii="Times New Roman" w:hAnsi="Times New Roman"/>
          <w:sz w:val="24"/>
          <w:szCs w:val="24"/>
        </w:rPr>
      </w:pPr>
      <w:r w:rsidRPr="007224AE">
        <w:rPr>
          <w:rFonts w:ascii="Times New Roman" w:hAnsi="Times New Roman"/>
          <w:sz w:val="24"/>
          <w:szCs w:val="24"/>
        </w:rPr>
        <w:t xml:space="preserve">Nebude-li </w:t>
      </w:r>
      <w:r w:rsidR="00ED5344" w:rsidRPr="007224AE">
        <w:rPr>
          <w:rFonts w:ascii="Times New Roman" w:hAnsi="Times New Roman"/>
          <w:sz w:val="24"/>
          <w:szCs w:val="24"/>
        </w:rPr>
        <w:t xml:space="preserve">kterákoliv </w:t>
      </w:r>
      <w:r w:rsidRPr="007224AE">
        <w:rPr>
          <w:rFonts w:ascii="Times New Roman" w:hAnsi="Times New Roman"/>
          <w:sz w:val="24"/>
          <w:szCs w:val="24"/>
        </w:rPr>
        <w:t xml:space="preserve">Smluvní strana schopna plnit povinnost k dodání nebo odběru </w:t>
      </w:r>
      <w:r w:rsidR="00ED5344" w:rsidRPr="007224AE">
        <w:rPr>
          <w:rFonts w:ascii="Times New Roman" w:hAnsi="Times New Roman"/>
          <w:sz w:val="24"/>
          <w:szCs w:val="24"/>
        </w:rPr>
        <w:t xml:space="preserve">zemního </w:t>
      </w:r>
      <w:r w:rsidRPr="007224AE">
        <w:rPr>
          <w:rFonts w:ascii="Times New Roman" w:hAnsi="Times New Roman"/>
          <w:sz w:val="24"/>
          <w:szCs w:val="24"/>
        </w:rPr>
        <w:t>plynu z důvodu okolnosti mající povahu vyšší moci, bude tato Smluvní strana po dobu trvání této překážky, avšak pouze v rozsahu, v jakém jí tato překážka brání plnit povinnost k dodání</w:t>
      </w:r>
      <w:r w:rsidRPr="00B2607D">
        <w:rPr>
          <w:rFonts w:ascii="Times New Roman" w:hAnsi="Times New Roman"/>
          <w:sz w:val="24"/>
          <w:szCs w:val="24"/>
        </w:rPr>
        <w:t xml:space="preserve"> nebo odběru plynu, oprávněna dočasně přerušit plnění této povinnosti. Po pominutí okolnosti mající povahu vyšší moci nebude Smluvní strana povinna dodatečně dodat nebo odebrat tu dodávku plynu, kterou nemohla dodat nebo odebrat z důvodu okolnosti způsobené vyšší mocí, a druhá Smluvní strana nebude povinna plnit odpovídající povinnost k odběru nebo dodání takové dodávky plynu. Předchozí věty</w:t>
      </w:r>
      <w:r w:rsidR="00F201D2">
        <w:rPr>
          <w:rFonts w:ascii="Times New Roman" w:hAnsi="Times New Roman"/>
          <w:sz w:val="24"/>
          <w:szCs w:val="24"/>
        </w:rPr>
        <w:t xml:space="preserve"> </w:t>
      </w:r>
      <w:r w:rsidRPr="00B2607D">
        <w:rPr>
          <w:rFonts w:ascii="Times New Roman" w:hAnsi="Times New Roman"/>
          <w:sz w:val="24"/>
          <w:szCs w:val="24"/>
        </w:rPr>
        <w:t xml:space="preserve">tohoto </w:t>
      </w:r>
      <w:r w:rsidR="00C5708A">
        <w:rPr>
          <w:rFonts w:ascii="Times New Roman" w:hAnsi="Times New Roman"/>
          <w:sz w:val="24"/>
          <w:szCs w:val="24"/>
        </w:rPr>
        <w:t>ustanovení</w:t>
      </w:r>
      <w:r w:rsidRPr="00B2607D">
        <w:rPr>
          <w:rFonts w:ascii="Times New Roman" w:hAnsi="Times New Roman"/>
          <w:sz w:val="24"/>
          <w:szCs w:val="24"/>
        </w:rPr>
        <w:t xml:space="preserve"> se uplatní pouze v případě, že Smluvní strana, která se vyšší moci dovolává, splní povinnosti uvedené </w:t>
      </w:r>
      <w:r w:rsidRPr="00AB3216">
        <w:rPr>
          <w:rFonts w:ascii="Times New Roman" w:hAnsi="Times New Roman"/>
          <w:sz w:val="24"/>
          <w:szCs w:val="24"/>
        </w:rPr>
        <w:t>v</w:t>
      </w:r>
      <w:r w:rsidR="00F201D2">
        <w:rPr>
          <w:rFonts w:ascii="Times New Roman" w:hAnsi="Times New Roman"/>
          <w:sz w:val="24"/>
          <w:szCs w:val="24"/>
        </w:rPr>
        <w:t> </w:t>
      </w:r>
      <w:r w:rsidR="004528F3">
        <w:rPr>
          <w:rFonts w:ascii="Times New Roman" w:hAnsi="Times New Roman"/>
          <w:sz w:val="24"/>
          <w:szCs w:val="24"/>
        </w:rPr>
        <w:t>odstavci</w:t>
      </w:r>
      <w:r w:rsidR="00F201D2">
        <w:rPr>
          <w:rFonts w:ascii="Times New Roman" w:hAnsi="Times New Roman"/>
          <w:sz w:val="24"/>
          <w:szCs w:val="24"/>
        </w:rPr>
        <w:t xml:space="preserve"> 7.3. </w:t>
      </w:r>
      <w:r w:rsidRPr="00B2607D">
        <w:rPr>
          <w:rFonts w:ascii="Times New Roman" w:hAnsi="Times New Roman"/>
          <w:sz w:val="24"/>
          <w:szCs w:val="24"/>
        </w:rPr>
        <w:t xml:space="preserve">Smlouvy. Povinnost k dodání nebo odběru plynu nevylučuje překážka mající povahu vyšší moci, která vznikla teprve v době, kdy povinná Smluvní strana byla v prodlení s plněním této své povinnosti. </w:t>
      </w:r>
    </w:p>
    <w:p w14:paraId="0ED33679" w14:textId="213EF4B1" w:rsidR="00F201D2" w:rsidRDefault="00990F7D" w:rsidP="00F201D2">
      <w:pPr>
        <w:pStyle w:val="StylStyl11bTunzarovnnnastedZa12bArial"/>
        <w:numPr>
          <w:ilvl w:val="1"/>
          <w:numId w:val="1"/>
        </w:numPr>
        <w:spacing w:before="120" w:after="120"/>
        <w:ind w:left="454" w:hanging="567"/>
        <w:jc w:val="both"/>
        <w:rPr>
          <w:rFonts w:ascii="Times New Roman" w:hAnsi="Times New Roman"/>
          <w:b w:val="0"/>
          <w:sz w:val="24"/>
          <w:szCs w:val="24"/>
        </w:rPr>
      </w:pPr>
      <w:r w:rsidRPr="00B2607D">
        <w:rPr>
          <w:rFonts w:ascii="Times New Roman" w:hAnsi="Times New Roman"/>
          <w:b w:val="0"/>
          <w:sz w:val="24"/>
          <w:szCs w:val="24"/>
        </w:rPr>
        <w:lastRenderedPageBreak/>
        <w:t xml:space="preserve">Za okolnost mající povahu vyšší moci se považuje ve vztahu ke </w:t>
      </w:r>
      <w:r w:rsidR="006E5643">
        <w:rPr>
          <w:rFonts w:ascii="Times New Roman" w:hAnsi="Times New Roman"/>
          <w:b w:val="0"/>
          <w:sz w:val="24"/>
          <w:szCs w:val="24"/>
        </w:rPr>
        <w:t xml:space="preserve">kterékoliv </w:t>
      </w:r>
      <w:r w:rsidRPr="00B2607D">
        <w:rPr>
          <w:rFonts w:ascii="Times New Roman" w:hAnsi="Times New Roman"/>
          <w:b w:val="0"/>
          <w:sz w:val="24"/>
          <w:szCs w:val="24"/>
        </w:rPr>
        <w:t>Smluvní stran</w:t>
      </w:r>
      <w:r w:rsidR="006E5643">
        <w:rPr>
          <w:rFonts w:ascii="Times New Roman" w:hAnsi="Times New Roman"/>
          <w:b w:val="0"/>
          <w:sz w:val="24"/>
          <w:szCs w:val="24"/>
        </w:rPr>
        <w:t>ě</w:t>
      </w:r>
      <w:r w:rsidRPr="00B2607D">
        <w:rPr>
          <w:rFonts w:ascii="Times New Roman" w:hAnsi="Times New Roman"/>
          <w:b w:val="0"/>
          <w:sz w:val="24"/>
          <w:szCs w:val="24"/>
        </w:rPr>
        <w:t xml:space="preserve"> (včetně vztahu k </w:t>
      </w:r>
      <w:r w:rsidR="00C37AB2">
        <w:rPr>
          <w:rFonts w:ascii="Times New Roman" w:hAnsi="Times New Roman"/>
          <w:b w:val="0"/>
          <w:sz w:val="24"/>
          <w:szCs w:val="24"/>
        </w:rPr>
        <w:t>PDS</w:t>
      </w:r>
      <w:r w:rsidRPr="00B2607D">
        <w:rPr>
          <w:rFonts w:ascii="Times New Roman" w:hAnsi="Times New Roman"/>
          <w:b w:val="0"/>
          <w:sz w:val="24"/>
          <w:szCs w:val="24"/>
        </w:rPr>
        <w:t xml:space="preserve">, který zajišťuje plnění povinností </w:t>
      </w:r>
      <w:r w:rsidR="00C72A44">
        <w:rPr>
          <w:rFonts w:ascii="Times New Roman" w:hAnsi="Times New Roman"/>
          <w:b w:val="0"/>
          <w:sz w:val="24"/>
          <w:szCs w:val="24"/>
        </w:rPr>
        <w:t>S</w:t>
      </w:r>
      <w:r w:rsidRPr="00B2607D">
        <w:rPr>
          <w:rFonts w:ascii="Times New Roman" w:hAnsi="Times New Roman"/>
          <w:b w:val="0"/>
          <w:sz w:val="24"/>
          <w:szCs w:val="24"/>
        </w:rPr>
        <w:t>mluvní strany) jakákoli okolnost, která se objektivně vymyká kontrole Smluvní strany, je touto Smluvní stranou neodvratitelná a která způsobuje neschopnost Smluvní strany plnit povinnost dodat plyn nebo plyn odebrat a která nevznikla v příčinné souvislosti s vůlí povinného ani z jeho hospodářských poměrů.</w:t>
      </w:r>
      <w:bookmarkStart w:id="12" w:name="_Ref254292722"/>
    </w:p>
    <w:p w14:paraId="6A7F6125" w14:textId="103BC7D9" w:rsidR="00ED5344" w:rsidRPr="00F201D2" w:rsidRDefault="00990F7D" w:rsidP="00F201D2">
      <w:pPr>
        <w:pStyle w:val="StylStyl11bTunzarovnnnastedZa12bArial"/>
        <w:numPr>
          <w:ilvl w:val="1"/>
          <w:numId w:val="1"/>
        </w:numPr>
        <w:spacing w:before="120" w:after="120"/>
        <w:ind w:left="454" w:hanging="567"/>
        <w:jc w:val="both"/>
        <w:rPr>
          <w:rFonts w:ascii="Times New Roman" w:hAnsi="Times New Roman"/>
          <w:b w:val="0"/>
          <w:sz w:val="24"/>
          <w:szCs w:val="24"/>
        </w:rPr>
      </w:pPr>
      <w:r w:rsidRPr="00F201D2">
        <w:rPr>
          <w:rFonts w:ascii="Times New Roman" w:hAnsi="Times New Roman"/>
          <w:b w:val="0"/>
          <w:sz w:val="24"/>
          <w:szCs w:val="24"/>
        </w:rPr>
        <w:t>Smluvní strana, které brání ve splnění jejího závazku okolnost mající povahu vyšší moci, je povinna (i) neprodleně informovat druhou Smluvní stranu o rozsahu a</w:t>
      </w:r>
      <w:r w:rsidR="00130796" w:rsidRPr="00F201D2">
        <w:rPr>
          <w:rFonts w:ascii="Times New Roman" w:hAnsi="Times New Roman"/>
          <w:b w:val="0"/>
          <w:sz w:val="24"/>
          <w:szCs w:val="24"/>
        </w:rPr>
        <w:t> </w:t>
      </w:r>
      <w:r w:rsidRPr="00F201D2">
        <w:rPr>
          <w:rFonts w:ascii="Times New Roman" w:hAnsi="Times New Roman"/>
          <w:b w:val="0"/>
          <w:sz w:val="24"/>
          <w:szCs w:val="24"/>
        </w:rPr>
        <w:t>předpokládaném trvání nemožnosti plnit příslušnou povinnost a (</w:t>
      </w:r>
      <w:proofErr w:type="spellStart"/>
      <w:r w:rsidRPr="00F201D2">
        <w:rPr>
          <w:rFonts w:ascii="Times New Roman" w:hAnsi="Times New Roman"/>
          <w:b w:val="0"/>
          <w:sz w:val="24"/>
          <w:szCs w:val="24"/>
        </w:rPr>
        <w:t>ii</w:t>
      </w:r>
      <w:proofErr w:type="spellEnd"/>
      <w:r w:rsidRPr="00F201D2">
        <w:rPr>
          <w:rFonts w:ascii="Times New Roman" w:hAnsi="Times New Roman"/>
          <w:b w:val="0"/>
          <w:sz w:val="24"/>
          <w:szCs w:val="24"/>
        </w:rPr>
        <w:t>) učinit veškerá komerčně přiměřená opatření pro snížení rozsahu a odstranění příslušné okolnosti mající povahu vyšší moci a</w:t>
      </w:r>
      <w:r w:rsidR="004528F3">
        <w:rPr>
          <w:rFonts w:ascii="Times New Roman" w:hAnsi="Times New Roman"/>
          <w:b w:val="0"/>
          <w:sz w:val="24"/>
          <w:szCs w:val="24"/>
        </w:rPr>
        <w:t> </w:t>
      </w:r>
      <w:r w:rsidRPr="00F201D2">
        <w:rPr>
          <w:rFonts w:ascii="Times New Roman" w:hAnsi="Times New Roman"/>
          <w:b w:val="0"/>
          <w:sz w:val="24"/>
          <w:szCs w:val="24"/>
        </w:rPr>
        <w:t>pravidelně o těchto opatřeních druhou Smluvní stranu informovat společně s případnou aktualizací odhadu předpokládaného trvání nemožnosti plnit příslušnou povinnost.</w:t>
      </w:r>
      <w:bookmarkEnd w:id="12"/>
    </w:p>
    <w:bookmarkEnd w:id="11"/>
    <w:p w14:paraId="5A07725F" w14:textId="5817FFC8" w:rsidR="00990F7D" w:rsidRPr="00D517A8" w:rsidRDefault="00990F7D" w:rsidP="006E41DA">
      <w:pPr>
        <w:pStyle w:val="StylStyl11bTunzarovnnnastedZa12bArial"/>
        <w:numPr>
          <w:ilvl w:val="0"/>
          <w:numId w:val="1"/>
        </w:numPr>
        <w:spacing w:before="120" w:after="120"/>
        <w:ind w:left="357" w:hanging="357"/>
        <w:rPr>
          <w:rFonts w:ascii="Times New Roman" w:hAnsi="Times New Roman"/>
          <w:sz w:val="28"/>
          <w:szCs w:val="28"/>
        </w:rPr>
      </w:pPr>
      <w:r>
        <w:rPr>
          <w:rFonts w:ascii="Times New Roman" w:hAnsi="Times New Roman"/>
          <w:sz w:val="28"/>
          <w:szCs w:val="28"/>
        </w:rPr>
        <w:t xml:space="preserve"> </w:t>
      </w:r>
      <w:r w:rsidRPr="00B2607D">
        <w:rPr>
          <w:rFonts w:ascii="Times New Roman" w:hAnsi="Times New Roman"/>
          <w:sz w:val="28"/>
          <w:szCs w:val="28"/>
        </w:rPr>
        <w:t xml:space="preserve">Platnost a </w:t>
      </w:r>
      <w:r w:rsidRPr="00D517A8">
        <w:rPr>
          <w:rFonts w:ascii="Times New Roman" w:hAnsi="Times New Roman"/>
          <w:sz w:val="28"/>
          <w:szCs w:val="28"/>
        </w:rPr>
        <w:t>účinnost Smlouvy</w:t>
      </w:r>
    </w:p>
    <w:p w14:paraId="6ABB7AE1" w14:textId="0B16EDD6" w:rsidR="005E51BD" w:rsidRPr="00D517A8" w:rsidRDefault="009B49A7" w:rsidP="003B025B">
      <w:pPr>
        <w:pStyle w:val="Odstavecseseznamem"/>
        <w:numPr>
          <w:ilvl w:val="1"/>
          <w:numId w:val="1"/>
        </w:numPr>
        <w:spacing w:before="120" w:after="120" w:line="240" w:lineRule="auto"/>
        <w:ind w:left="454" w:hanging="567"/>
        <w:jc w:val="both"/>
        <w:rPr>
          <w:rFonts w:ascii="Times New Roman" w:hAnsi="Times New Roman"/>
          <w:bCs/>
          <w:sz w:val="24"/>
          <w:szCs w:val="24"/>
          <w:lang w:eastAsia="cs-CZ"/>
        </w:rPr>
      </w:pPr>
      <w:r w:rsidRPr="00D517A8">
        <w:rPr>
          <w:rFonts w:ascii="Times New Roman" w:hAnsi="Times New Roman"/>
          <w:sz w:val="24"/>
          <w:szCs w:val="24"/>
        </w:rPr>
        <w:t xml:space="preserve">Tato </w:t>
      </w:r>
      <w:r w:rsidRPr="0051402A">
        <w:rPr>
          <w:rFonts w:ascii="Times New Roman" w:hAnsi="Times New Roman"/>
          <w:sz w:val="24"/>
          <w:szCs w:val="24"/>
        </w:rPr>
        <w:t>Smlouva se uzavírá na dobu určitou</w:t>
      </w:r>
      <w:r w:rsidR="00BE4DFA" w:rsidRPr="0051402A">
        <w:rPr>
          <w:rFonts w:ascii="Times New Roman" w:hAnsi="Times New Roman"/>
          <w:sz w:val="24"/>
          <w:szCs w:val="24"/>
        </w:rPr>
        <w:t xml:space="preserve"> od</w:t>
      </w:r>
      <w:r w:rsidR="006718FF" w:rsidRPr="0051402A">
        <w:rPr>
          <w:rFonts w:ascii="Times New Roman" w:hAnsi="Times New Roman"/>
          <w:sz w:val="24"/>
          <w:szCs w:val="24"/>
        </w:rPr>
        <w:t xml:space="preserve"> </w:t>
      </w:r>
      <w:r w:rsidR="00D80FBE" w:rsidRPr="0051402A">
        <w:rPr>
          <w:rFonts w:ascii="Times New Roman" w:hAnsi="Times New Roman"/>
          <w:sz w:val="24"/>
          <w:szCs w:val="24"/>
        </w:rPr>
        <w:t>0</w:t>
      </w:r>
      <w:r w:rsidR="001C5D7F" w:rsidRPr="0051402A">
        <w:rPr>
          <w:rFonts w:ascii="Times New Roman" w:hAnsi="Times New Roman"/>
          <w:sz w:val="24"/>
          <w:szCs w:val="24"/>
        </w:rPr>
        <w:t>1.</w:t>
      </w:r>
      <w:r w:rsidR="00D80FBE" w:rsidRPr="0051402A">
        <w:rPr>
          <w:rFonts w:ascii="Times New Roman" w:hAnsi="Times New Roman"/>
          <w:sz w:val="24"/>
          <w:szCs w:val="24"/>
        </w:rPr>
        <w:t>0</w:t>
      </w:r>
      <w:r w:rsidR="0065468B" w:rsidRPr="0051402A">
        <w:rPr>
          <w:rFonts w:ascii="Times New Roman" w:hAnsi="Times New Roman"/>
          <w:sz w:val="24"/>
          <w:szCs w:val="24"/>
        </w:rPr>
        <w:t>9</w:t>
      </w:r>
      <w:r w:rsidR="008422AF" w:rsidRPr="0051402A">
        <w:rPr>
          <w:rFonts w:ascii="Times New Roman" w:hAnsi="Times New Roman"/>
          <w:sz w:val="24"/>
          <w:szCs w:val="24"/>
        </w:rPr>
        <w:t>.20</w:t>
      </w:r>
      <w:r w:rsidR="00912108" w:rsidRPr="0051402A">
        <w:rPr>
          <w:rFonts w:ascii="Times New Roman" w:hAnsi="Times New Roman"/>
          <w:sz w:val="24"/>
          <w:szCs w:val="24"/>
        </w:rPr>
        <w:t>2</w:t>
      </w:r>
      <w:r w:rsidR="0065468B" w:rsidRPr="0051402A">
        <w:rPr>
          <w:rFonts w:ascii="Times New Roman" w:hAnsi="Times New Roman"/>
          <w:sz w:val="24"/>
          <w:szCs w:val="24"/>
        </w:rPr>
        <w:t>1</w:t>
      </w:r>
      <w:r w:rsidR="006718FF" w:rsidRPr="0051402A">
        <w:rPr>
          <w:rFonts w:ascii="Times New Roman" w:hAnsi="Times New Roman"/>
          <w:sz w:val="24"/>
          <w:szCs w:val="24"/>
        </w:rPr>
        <w:t xml:space="preserve"> </w:t>
      </w:r>
      <w:r w:rsidRPr="007A580A">
        <w:rPr>
          <w:rFonts w:ascii="Times New Roman" w:hAnsi="Times New Roman"/>
          <w:sz w:val="24"/>
          <w:szCs w:val="24"/>
        </w:rPr>
        <w:t>do</w:t>
      </w:r>
      <w:r w:rsidR="006718FF" w:rsidRPr="007A580A">
        <w:rPr>
          <w:rFonts w:ascii="Times New Roman" w:hAnsi="Times New Roman"/>
          <w:sz w:val="24"/>
          <w:szCs w:val="24"/>
        </w:rPr>
        <w:t xml:space="preserve"> </w:t>
      </w:r>
      <w:r w:rsidR="007A580A" w:rsidRPr="007A580A">
        <w:rPr>
          <w:rFonts w:ascii="Times New Roman" w:hAnsi="Times New Roman"/>
          <w:sz w:val="24"/>
          <w:szCs w:val="24"/>
        </w:rPr>
        <w:t>31</w:t>
      </w:r>
      <w:r w:rsidR="008422AF" w:rsidRPr="007A580A">
        <w:rPr>
          <w:rFonts w:ascii="Times New Roman" w:hAnsi="Times New Roman"/>
          <w:sz w:val="24"/>
          <w:szCs w:val="24"/>
        </w:rPr>
        <w:t>.</w:t>
      </w:r>
      <w:r w:rsidR="007A580A" w:rsidRPr="007A580A">
        <w:rPr>
          <w:rFonts w:ascii="Times New Roman" w:hAnsi="Times New Roman"/>
          <w:sz w:val="24"/>
          <w:szCs w:val="24"/>
        </w:rPr>
        <w:t>05</w:t>
      </w:r>
      <w:r w:rsidR="008422AF" w:rsidRPr="007A580A">
        <w:rPr>
          <w:rFonts w:ascii="Times New Roman" w:hAnsi="Times New Roman"/>
          <w:sz w:val="24"/>
          <w:szCs w:val="24"/>
        </w:rPr>
        <w:t>.20</w:t>
      </w:r>
      <w:r w:rsidR="00912108" w:rsidRPr="007A580A">
        <w:rPr>
          <w:rFonts w:ascii="Times New Roman" w:hAnsi="Times New Roman"/>
          <w:sz w:val="24"/>
          <w:szCs w:val="24"/>
        </w:rPr>
        <w:t>2</w:t>
      </w:r>
      <w:r w:rsidR="0065468B" w:rsidRPr="007A580A">
        <w:rPr>
          <w:rFonts w:ascii="Times New Roman" w:hAnsi="Times New Roman"/>
          <w:sz w:val="24"/>
          <w:szCs w:val="24"/>
        </w:rPr>
        <w:t>3</w:t>
      </w:r>
      <w:r w:rsidR="006B5E1B" w:rsidRPr="007A580A">
        <w:rPr>
          <w:rFonts w:ascii="Times New Roman" w:hAnsi="Times New Roman"/>
          <w:sz w:val="24"/>
          <w:szCs w:val="24"/>
        </w:rPr>
        <w:t xml:space="preserve"> </w:t>
      </w:r>
      <w:r w:rsidR="006B5E1B" w:rsidRPr="007A580A">
        <w:rPr>
          <w:rFonts w:ascii="Times New Roman" w:hAnsi="Times New Roman"/>
          <w:bCs/>
          <w:sz w:val="24"/>
          <w:szCs w:val="24"/>
          <w:lang w:eastAsia="cs-CZ"/>
        </w:rPr>
        <w:t>bez automatické</w:t>
      </w:r>
      <w:r w:rsidR="006B5E1B" w:rsidRPr="0051402A">
        <w:rPr>
          <w:rFonts w:ascii="Times New Roman" w:hAnsi="Times New Roman"/>
          <w:bCs/>
          <w:sz w:val="24"/>
          <w:szCs w:val="24"/>
          <w:lang w:eastAsia="cs-CZ"/>
        </w:rPr>
        <w:t xml:space="preserve"> prolongace</w:t>
      </w:r>
      <w:r w:rsidR="003F6575" w:rsidRPr="0051402A">
        <w:rPr>
          <w:rFonts w:ascii="Times New Roman" w:hAnsi="Times New Roman"/>
          <w:sz w:val="24"/>
          <w:szCs w:val="24"/>
        </w:rPr>
        <w:t xml:space="preserve"> (ve smyslu </w:t>
      </w:r>
      <w:r w:rsidR="00E32010" w:rsidRPr="0051402A">
        <w:rPr>
          <w:rFonts w:ascii="Times New Roman" w:hAnsi="Times New Roman"/>
          <w:bCs/>
          <w:sz w:val="24"/>
          <w:szCs w:val="24"/>
          <w:lang w:eastAsia="cs-CZ"/>
        </w:rPr>
        <w:t>vyhlášky č. 349/2015 Sb., § 2 písm. y) a z) o Pravidlech trhu s</w:t>
      </w:r>
      <w:r w:rsidR="004528F3">
        <w:rPr>
          <w:rFonts w:ascii="Times New Roman" w:hAnsi="Times New Roman"/>
          <w:bCs/>
          <w:sz w:val="24"/>
          <w:szCs w:val="24"/>
          <w:lang w:eastAsia="cs-CZ"/>
        </w:rPr>
        <w:t> </w:t>
      </w:r>
      <w:r w:rsidR="00E32010" w:rsidRPr="0051402A">
        <w:rPr>
          <w:rFonts w:ascii="Times New Roman" w:hAnsi="Times New Roman"/>
          <w:bCs/>
          <w:sz w:val="24"/>
          <w:szCs w:val="24"/>
          <w:lang w:eastAsia="cs-CZ"/>
        </w:rPr>
        <w:t>plynem)</w:t>
      </w:r>
      <w:r w:rsidR="00ED5344" w:rsidRPr="0051402A">
        <w:rPr>
          <w:rFonts w:ascii="Times New Roman" w:hAnsi="Times New Roman"/>
          <w:sz w:val="24"/>
          <w:szCs w:val="24"/>
        </w:rPr>
        <w:t xml:space="preserve"> s tím, že</w:t>
      </w:r>
      <w:r w:rsidR="00E32010" w:rsidRPr="00D517A8">
        <w:rPr>
          <w:rFonts w:ascii="Times New Roman" w:hAnsi="Times New Roman"/>
          <w:bCs/>
          <w:sz w:val="24"/>
          <w:szCs w:val="24"/>
          <w:lang w:eastAsia="cs-CZ"/>
        </w:rPr>
        <w:t>:</w:t>
      </w:r>
    </w:p>
    <w:p w14:paraId="3565F7CF" w14:textId="3FABDC93" w:rsidR="00E313E2" w:rsidRPr="0051402A" w:rsidRDefault="00E32010" w:rsidP="003B025B">
      <w:pPr>
        <w:pStyle w:val="Odstavecseseznamem"/>
        <w:spacing w:before="120" w:after="120" w:line="240" w:lineRule="auto"/>
        <w:ind w:left="454" w:hanging="567"/>
        <w:rPr>
          <w:rFonts w:ascii="Times New Roman" w:hAnsi="Times New Roman"/>
          <w:bCs/>
          <w:sz w:val="24"/>
          <w:szCs w:val="24"/>
          <w:lang w:eastAsia="cs-CZ"/>
        </w:rPr>
      </w:pPr>
      <w:r w:rsidRPr="00D517A8">
        <w:rPr>
          <w:rFonts w:ascii="Times New Roman" w:hAnsi="Times New Roman"/>
          <w:bCs/>
          <w:sz w:val="24"/>
          <w:szCs w:val="24"/>
          <w:lang w:eastAsia="cs-CZ"/>
        </w:rPr>
        <w:br/>
      </w:r>
      <w:r w:rsidR="006541EF" w:rsidRPr="0051402A">
        <w:rPr>
          <w:rFonts w:ascii="Times New Roman" w:hAnsi="Times New Roman"/>
          <w:sz w:val="24"/>
          <w:szCs w:val="24"/>
        </w:rPr>
        <w:t>a.</w:t>
      </w:r>
      <w:r w:rsidR="006541EF" w:rsidRPr="0051402A">
        <w:rPr>
          <w:rFonts w:ascii="Times New Roman" w:hAnsi="Times New Roman"/>
          <w:sz w:val="24"/>
          <w:szCs w:val="24"/>
        </w:rPr>
        <w:tab/>
        <w:t xml:space="preserve"> </w:t>
      </w:r>
      <w:r w:rsidR="00ED5344" w:rsidRPr="0051402A">
        <w:rPr>
          <w:rFonts w:ascii="Times New Roman" w:hAnsi="Times New Roman"/>
          <w:sz w:val="24"/>
          <w:szCs w:val="24"/>
        </w:rPr>
        <w:t>p</w:t>
      </w:r>
      <w:r w:rsidR="00B94D17" w:rsidRPr="0051402A">
        <w:rPr>
          <w:rFonts w:ascii="Times New Roman" w:hAnsi="Times New Roman"/>
          <w:sz w:val="24"/>
          <w:szCs w:val="24"/>
        </w:rPr>
        <w:t xml:space="preserve">ředpokládané datum </w:t>
      </w:r>
      <w:r w:rsidR="00ED5344" w:rsidRPr="0051402A">
        <w:rPr>
          <w:rFonts w:ascii="Times New Roman" w:hAnsi="Times New Roman"/>
          <w:sz w:val="24"/>
          <w:szCs w:val="24"/>
        </w:rPr>
        <w:t xml:space="preserve">a obchodní hodina zahájení sdružených </w:t>
      </w:r>
      <w:r w:rsidR="00E313E2" w:rsidRPr="0051402A">
        <w:rPr>
          <w:rFonts w:ascii="Times New Roman" w:hAnsi="Times New Roman"/>
          <w:sz w:val="24"/>
          <w:szCs w:val="24"/>
        </w:rPr>
        <w:t>dodá</w:t>
      </w:r>
      <w:r w:rsidR="00BF4F49" w:rsidRPr="0051402A">
        <w:rPr>
          <w:rFonts w:ascii="Times New Roman" w:hAnsi="Times New Roman"/>
          <w:sz w:val="24"/>
          <w:szCs w:val="24"/>
        </w:rPr>
        <w:t>v</w:t>
      </w:r>
      <w:r w:rsidR="00ED5344" w:rsidRPr="0051402A">
        <w:rPr>
          <w:rFonts w:ascii="Times New Roman" w:hAnsi="Times New Roman"/>
          <w:sz w:val="24"/>
          <w:szCs w:val="24"/>
        </w:rPr>
        <w:t>ek je</w:t>
      </w:r>
      <w:r w:rsidR="00BF4F49" w:rsidRPr="0051402A">
        <w:rPr>
          <w:rFonts w:ascii="Times New Roman" w:hAnsi="Times New Roman"/>
          <w:sz w:val="24"/>
          <w:szCs w:val="24"/>
        </w:rPr>
        <w:t>:</w:t>
      </w:r>
      <w:r w:rsidR="0051402A" w:rsidRPr="0051402A">
        <w:rPr>
          <w:rFonts w:ascii="Times New Roman" w:hAnsi="Times New Roman"/>
          <w:sz w:val="24"/>
          <w:szCs w:val="24"/>
        </w:rPr>
        <w:br/>
      </w:r>
      <w:r w:rsidR="00BF4F49" w:rsidRPr="0051402A">
        <w:rPr>
          <w:rFonts w:ascii="Times New Roman" w:hAnsi="Times New Roman"/>
          <w:sz w:val="24"/>
          <w:szCs w:val="24"/>
        </w:rPr>
        <w:t>01.0</w:t>
      </w:r>
      <w:r w:rsidR="0065468B" w:rsidRPr="0051402A">
        <w:rPr>
          <w:rFonts w:ascii="Times New Roman" w:hAnsi="Times New Roman"/>
          <w:sz w:val="24"/>
          <w:szCs w:val="24"/>
        </w:rPr>
        <w:t>9</w:t>
      </w:r>
      <w:r w:rsidR="00BF4F49" w:rsidRPr="0051402A">
        <w:rPr>
          <w:rFonts w:ascii="Times New Roman" w:hAnsi="Times New Roman"/>
          <w:sz w:val="24"/>
          <w:szCs w:val="24"/>
        </w:rPr>
        <w:t>.20</w:t>
      </w:r>
      <w:r w:rsidR="00912108" w:rsidRPr="0051402A">
        <w:rPr>
          <w:rFonts w:ascii="Times New Roman" w:hAnsi="Times New Roman"/>
          <w:sz w:val="24"/>
          <w:szCs w:val="24"/>
        </w:rPr>
        <w:t>2</w:t>
      </w:r>
      <w:r w:rsidR="0051402A" w:rsidRPr="0051402A">
        <w:rPr>
          <w:rFonts w:ascii="Times New Roman" w:hAnsi="Times New Roman"/>
          <w:sz w:val="24"/>
          <w:szCs w:val="24"/>
        </w:rPr>
        <w:t xml:space="preserve">1 </w:t>
      </w:r>
      <w:r w:rsidR="00E313E2" w:rsidRPr="0051402A">
        <w:rPr>
          <w:rFonts w:ascii="Times New Roman" w:hAnsi="Times New Roman"/>
          <w:sz w:val="24"/>
          <w:szCs w:val="24"/>
        </w:rPr>
        <w:t>06:00</w:t>
      </w:r>
      <w:r w:rsidR="008E4E6D" w:rsidRPr="0051402A">
        <w:rPr>
          <w:rFonts w:ascii="Times New Roman" w:hAnsi="Times New Roman"/>
          <w:sz w:val="24"/>
          <w:szCs w:val="24"/>
        </w:rPr>
        <w:t>:00</w:t>
      </w:r>
      <w:r w:rsidR="00ED5344" w:rsidRPr="0051402A">
        <w:rPr>
          <w:rFonts w:ascii="Times New Roman" w:hAnsi="Times New Roman"/>
          <w:sz w:val="24"/>
          <w:szCs w:val="24"/>
        </w:rPr>
        <w:t>;</w:t>
      </w:r>
      <w:r w:rsidRPr="0051402A">
        <w:rPr>
          <w:rFonts w:ascii="Times New Roman" w:hAnsi="Times New Roman"/>
          <w:sz w:val="24"/>
          <w:szCs w:val="24"/>
        </w:rPr>
        <w:br/>
      </w:r>
      <w:r w:rsidR="006541EF" w:rsidRPr="0051402A">
        <w:rPr>
          <w:rFonts w:ascii="Times New Roman" w:hAnsi="Times New Roman"/>
          <w:sz w:val="24"/>
          <w:szCs w:val="24"/>
        </w:rPr>
        <w:t xml:space="preserve">b. </w:t>
      </w:r>
      <w:r w:rsidR="00ED5344" w:rsidRPr="0051402A">
        <w:rPr>
          <w:rFonts w:ascii="Times New Roman" w:hAnsi="Times New Roman"/>
          <w:sz w:val="24"/>
          <w:szCs w:val="24"/>
        </w:rPr>
        <w:t>p</w:t>
      </w:r>
      <w:r w:rsidR="00B94D17" w:rsidRPr="0051402A">
        <w:rPr>
          <w:rFonts w:ascii="Times New Roman" w:hAnsi="Times New Roman"/>
          <w:sz w:val="24"/>
          <w:szCs w:val="24"/>
        </w:rPr>
        <w:t xml:space="preserve">ředpokládané datum </w:t>
      </w:r>
      <w:r w:rsidR="005F1123" w:rsidRPr="0051402A">
        <w:rPr>
          <w:rFonts w:ascii="Times New Roman" w:hAnsi="Times New Roman"/>
          <w:sz w:val="24"/>
          <w:szCs w:val="24"/>
        </w:rPr>
        <w:t xml:space="preserve">a </w:t>
      </w:r>
      <w:r w:rsidR="00ED5344" w:rsidRPr="0051402A">
        <w:rPr>
          <w:rFonts w:ascii="Times New Roman" w:hAnsi="Times New Roman"/>
          <w:sz w:val="24"/>
          <w:szCs w:val="24"/>
        </w:rPr>
        <w:t xml:space="preserve">obchodní hodina </w:t>
      </w:r>
      <w:r w:rsidR="00B94D17" w:rsidRPr="0051402A">
        <w:rPr>
          <w:rFonts w:ascii="Times New Roman" w:hAnsi="Times New Roman"/>
          <w:sz w:val="24"/>
          <w:szCs w:val="24"/>
        </w:rPr>
        <w:t>u</w:t>
      </w:r>
      <w:r w:rsidR="00E313E2" w:rsidRPr="0051402A">
        <w:rPr>
          <w:rFonts w:ascii="Times New Roman" w:hAnsi="Times New Roman"/>
          <w:sz w:val="24"/>
          <w:szCs w:val="24"/>
        </w:rPr>
        <w:t xml:space="preserve">končení </w:t>
      </w:r>
      <w:r w:rsidR="00ED5344" w:rsidRPr="0051402A">
        <w:rPr>
          <w:rFonts w:ascii="Times New Roman" w:hAnsi="Times New Roman"/>
          <w:sz w:val="24"/>
          <w:szCs w:val="24"/>
        </w:rPr>
        <w:t xml:space="preserve">sdružených </w:t>
      </w:r>
      <w:r w:rsidR="00E313E2" w:rsidRPr="0051402A">
        <w:rPr>
          <w:rFonts w:ascii="Times New Roman" w:hAnsi="Times New Roman"/>
          <w:sz w:val="24"/>
          <w:szCs w:val="24"/>
        </w:rPr>
        <w:t>dodá</w:t>
      </w:r>
      <w:r w:rsidR="00BF4F49" w:rsidRPr="0051402A">
        <w:rPr>
          <w:rFonts w:ascii="Times New Roman" w:hAnsi="Times New Roman"/>
          <w:sz w:val="24"/>
          <w:szCs w:val="24"/>
        </w:rPr>
        <w:t>v</w:t>
      </w:r>
      <w:r w:rsidR="00ED5344" w:rsidRPr="0051402A">
        <w:rPr>
          <w:rFonts w:ascii="Times New Roman" w:hAnsi="Times New Roman"/>
          <w:sz w:val="24"/>
          <w:szCs w:val="24"/>
        </w:rPr>
        <w:t>e</w:t>
      </w:r>
      <w:r w:rsidR="00BF4F49" w:rsidRPr="0051402A">
        <w:rPr>
          <w:rFonts w:ascii="Times New Roman" w:hAnsi="Times New Roman"/>
          <w:sz w:val="24"/>
          <w:szCs w:val="24"/>
        </w:rPr>
        <w:t>k</w:t>
      </w:r>
      <w:r w:rsidR="00ED5344" w:rsidRPr="0051402A">
        <w:rPr>
          <w:rFonts w:ascii="Times New Roman" w:hAnsi="Times New Roman"/>
          <w:sz w:val="24"/>
          <w:szCs w:val="24"/>
        </w:rPr>
        <w:t xml:space="preserve"> je</w:t>
      </w:r>
      <w:r w:rsidR="00BF4F49" w:rsidRPr="0051402A">
        <w:rPr>
          <w:rFonts w:ascii="Times New Roman" w:hAnsi="Times New Roman"/>
          <w:sz w:val="24"/>
          <w:szCs w:val="24"/>
        </w:rPr>
        <w:t>:</w:t>
      </w:r>
      <w:r w:rsidR="00364B68">
        <w:rPr>
          <w:rFonts w:ascii="Times New Roman" w:hAnsi="Times New Roman"/>
          <w:sz w:val="24"/>
          <w:szCs w:val="24"/>
        </w:rPr>
        <w:br/>
      </w:r>
      <w:r w:rsidR="00BF4F49" w:rsidRPr="0051402A">
        <w:rPr>
          <w:rFonts w:ascii="Times New Roman" w:hAnsi="Times New Roman"/>
          <w:sz w:val="24"/>
          <w:szCs w:val="24"/>
        </w:rPr>
        <w:t>01.0</w:t>
      </w:r>
      <w:r w:rsidR="0065468B" w:rsidRPr="0051402A">
        <w:rPr>
          <w:rFonts w:ascii="Times New Roman" w:hAnsi="Times New Roman"/>
          <w:sz w:val="24"/>
          <w:szCs w:val="24"/>
        </w:rPr>
        <w:t>6</w:t>
      </w:r>
      <w:r w:rsidR="00BF4F49" w:rsidRPr="0051402A">
        <w:rPr>
          <w:rFonts w:ascii="Times New Roman" w:hAnsi="Times New Roman"/>
          <w:sz w:val="24"/>
          <w:szCs w:val="24"/>
        </w:rPr>
        <w:t>.</w:t>
      </w:r>
      <w:r w:rsidR="00BF4F49" w:rsidRPr="007A580A">
        <w:rPr>
          <w:rFonts w:ascii="Times New Roman" w:hAnsi="Times New Roman"/>
          <w:sz w:val="24"/>
          <w:szCs w:val="24"/>
        </w:rPr>
        <w:t>20</w:t>
      </w:r>
      <w:r w:rsidR="001B6BDF" w:rsidRPr="007A580A">
        <w:rPr>
          <w:rFonts w:ascii="Times New Roman" w:hAnsi="Times New Roman"/>
          <w:sz w:val="24"/>
          <w:szCs w:val="24"/>
        </w:rPr>
        <w:t>2</w:t>
      </w:r>
      <w:r w:rsidR="00912108" w:rsidRPr="007A580A">
        <w:rPr>
          <w:rFonts w:ascii="Times New Roman" w:hAnsi="Times New Roman"/>
          <w:sz w:val="24"/>
          <w:szCs w:val="24"/>
        </w:rPr>
        <w:t>3</w:t>
      </w:r>
      <w:r w:rsidR="0051402A" w:rsidRPr="007A580A">
        <w:rPr>
          <w:rFonts w:ascii="Times New Roman" w:hAnsi="Times New Roman"/>
          <w:sz w:val="24"/>
          <w:szCs w:val="24"/>
        </w:rPr>
        <w:t xml:space="preserve"> </w:t>
      </w:r>
      <w:r w:rsidR="009F7BD6" w:rsidRPr="007A580A">
        <w:rPr>
          <w:rFonts w:ascii="Times New Roman" w:hAnsi="Times New Roman"/>
          <w:sz w:val="24"/>
          <w:szCs w:val="24"/>
        </w:rPr>
        <w:t>0</w:t>
      </w:r>
      <w:r w:rsidR="00517524" w:rsidRPr="007A580A">
        <w:rPr>
          <w:rFonts w:ascii="Times New Roman" w:hAnsi="Times New Roman"/>
          <w:sz w:val="24"/>
          <w:szCs w:val="24"/>
        </w:rPr>
        <w:t>5</w:t>
      </w:r>
      <w:r w:rsidR="009F7BD6" w:rsidRPr="007A580A">
        <w:rPr>
          <w:rFonts w:ascii="Times New Roman" w:hAnsi="Times New Roman"/>
          <w:sz w:val="24"/>
          <w:szCs w:val="24"/>
        </w:rPr>
        <w:t>:</w:t>
      </w:r>
      <w:r w:rsidR="00517524" w:rsidRPr="007A580A">
        <w:rPr>
          <w:rFonts w:ascii="Times New Roman" w:hAnsi="Times New Roman"/>
          <w:sz w:val="24"/>
          <w:szCs w:val="24"/>
        </w:rPr>
        <w:t>59</w:t>
      </w:r>
      <w:r w:rsidR="009F7BD6" w:rsidRPr="007A580A">
        <w:rPr>
          <w:rFonts w:ascii="Times New Roman" w:hAnsi="Times New Roman"/>
          <w:sz w:val="24"/>
          <w:szCs w:val="24"/>
        </w:rPr>
        <w:t>:</w:t>
      </w:r>
      <w:r w:rsidR="00517524" w:rsidRPr="007A580A">
        <w:rPr>
          <w:rFonts w:ascii="Times New Roman" w:hAnsi="Times New Roman"/>
          <w:sz w:val="24"/>
          <w:szCs w:val="24"/>
        </w:rPr>
        <w:t>59</w:t>
      </w:r>
      <w:r w:rsidR="009F7BD6" w:rsidRPr="007A580A">
        <w:rPr>
          <w:rFonts w:ascii="Times New Roman" w:hAnsi="Times New Roman"/>
          <w:sz w:val="24"/>
          <w:szCs w:val="24"/>
        </w:rPr>
        <w:t>.</w:t>
      </w:r>
    </w:p>
    <w:p w14:paraId="23E09386" w14:textId="20624BC9" w:rsidR="00990F7D" w:rsidRPr="00B2607D" w:rsidRDefault="00990F7D" w:rsidP="00870D6D">
      <w:pPr>
        <w:pStyle w:val="StylStyl11bTunzarovnnnastedZa12bArial"/>
        <w:numPr>
          <w:ilvl w:val="1"/>
          <w:numId w:val="1"/>
        </w:numPr>
        <w:spacing w:before="120" w:after="120"/>
        <w:ind w:left="454" w:hanging="567"/>
        <w:jc w:val="both"/>
        <w:rPr>
          <w:rFonts w:ascii="Times New Roman" w:hAnsi="Times New Roman"/>
          <w:b w:val="0"/>
          <w:sz w:val="24"/>
          <w:szCs w:val="24"/>
        </w:rPr>
      </w:pPr>
      <w:bookmarkStart w:id="13" w:name="_Hlk530654849"/>
      <w:r w:rsidRPr="00D517A8">
        <w:rPr>
          <w:rFonts w:ascii="Times New Roman" w:hAnsi="Times New Roman"/>
          <w:b w:val="0"/>
          <w:sz w:val="24"/>
          <w:szCs w:val="24"/>
        </w:rPr>
        <w:t xml:space="preserve">Každá Smluvní strana je oprávněna od </w:t>
      </w:r>
      <w:r w:rsidR="00491F51" w:rsidRPr="00D517A8">
        <w:rPr>
          <w:rFonts w:ascii="Times New Roman" w:hAnsi="Times New Roman"/>
          <w:b w:val="0"/>
          <w:sz w:val="24"/>
          <w:szCs w:val="24"/>
        </w:rPr>
        <w:t>Smlouvy</w:t>
      </w:r>
      <w:r w:rsidRPr="00D517A8">
        <w:rPr>
          <w:rFonts w:ascii="Times New Roman" w:hAnsi="Times New Roman"/>
          <w:b w:val="0"/>
          <w:sz w:val="24"/>
          <w:szCs w:val="24"/>
        </w:rPr>
        <w:t xml:space="preserve"> písemně odstoupit</w:t>
      </w:r>
      <w:r w:rsidRPr="00B2607D">
        <w:rPr>
          <w:rFonts w:ascii="Times New Roman" w:hAnsi="Times New Roman"/>
          <w:b w:val="0"/>
          <w:sz w:val="24"/>
          <w:szCs w:val="24"/>
        </w:rPr>
        <w:t xml:space="preserve"> v případě </w:t>
      </w:r>
      <w:r w:rsidR="006541EF" w:rsidRPr="00BF3294">
        <w:rPr>
          <w:rFonts w:ascii="Times New Roman" w:hAnsi="Times New Roman"/>
          <w:b w:val="0"/>
          <w:bCs w:val="0"/>
          <w:sz w:val="24"/>
          <w:szCs w:val="24"/>
        </w:rPr>
        <w:t>podstatného</w:t>
      </w:r>
      <w:r w:rsidRPr="00BF3294">
        <w:rPr>
          <w:rFonts w:ascii="Times New Roman" w:hAnsi="Times New Roman"/>
          <w:b w:val="0"/>
          <w:bCs w:val="0"/>
          <w:sz w:val="24"/>
          <w:szCs w:val="24"/>
        </w:rPr>
        <w:t xml:space="preserve"> porušení Smlouvy druhou Smluvní stranou. Smlouva </w:t>
      </w:r>
      <w:r w:rsidR="006541EF" w:rsidRPr="00BF3294">
        <w:rPr>
          <w:rFonts w:ascii="Times New Roman" w:hAnsi="Times New Roman"/>
          <w:b w:val="0"/>
          <w:bCs w:val="0"/>
          <w:sz w:val="24"/>
          <w:szCs w:val="24"/>
        </w:rPr>
        <w:t xml:space="preserve">bude v tomto případě ukončena </w:t>
      </w:r>
      <w:r w:rsidRPr="00BF3294">
        <w:rPr>
          <w:rFonts w:ascii="Times New Roman" w:hAnsi="Times New Roman"/>
          <w:b w:val="0"/>
          <w:bCs w:val="0"/>
          <w:sz w:val="24"/>
          <w:szCs w:val="24"/>
        </w:rPr>
        <w:t xml:space="preserve">posledním dnem kalendářního měsíce, ve kterém bylo </w:t>
      </w:r>
      <w:r w:rsidR="006541EF" w:rsidRPr="00BF3294">
        <w:rPr>
          <w:rFonts w:ascii="Times New Roman" w:hAnsi="Times New Roman"/>
          <w:b w:val="0"/>
          <w:bCs w:val="0"/>
          <w:sz w:val="24"/>
          <w:szCs w:val="24"/>
        </w:rPr>
        <w:t xml:space="preserve">oznámení o </w:t>
      </w:r>
      <w:r w:rsidRPr="00BF3294">
        <w:rPr>
          <w:rFonts w:ascii="Times New Roman" w:hAnsi="Times New Roman"/>
          <w:b w:val="0"/>
          <w:bCs w:val="0"/>
          <w:sz w:val="24"/>
          <w:szCs w:val="24"/>
        </w:rPr>
        <w:t xml:space="preserve">odstoupení </w:t>
      </w:r>
      <w:r w:rsidR="006541EF" w:rsidRPr="00BF3294">
        <w:rPr>
          <w:rFonts w:ascii="Times New Roman" w:hAnsi="Times New Roman"/>
          <w:b w:val="0"/>
          <w:bCs w:val="0"/>
          <w:sz w:val="24"/>
          <w:szCs w:val="24"/>
        </w:rPr>
        <w:t xml:space="preserve">od Smlouvy </w:t>
      </w:r>
      <w:r w:rsidRPr="00BF3294">
        <w:rPr>
          <w:rFonts w:ascii="Times New Roman" w:hAnsi="Times New Roman"/>
          <w:b w:val="0"/>
          <w:bCs w:val="0"/>
          <w:sz w:val="24"/>
          <w:szCs w:val="24"/>
        </w:rPr>
        <w:t>doručeno</w:t>
      </w:r>
      <w:r w:rsidRPr="00B2607D">
        <w:rPr>
          <w:rFonts w:ascii="Times New Roman" w:hAnsi="Times New Roman"/>
          <w:b w:val="0"/>
          <w:sz w:val="24"/>
          <w:szCs w:val="24"/>
        </w:rPr>
        <w:t xml:space="preserve"> druhé Smluvní straně.</w:t>
      </w:r>
    </w:p>
    <w:p w14:paraId="79882E8E" w14:textId="21682C2A" w:rsidR="00990F7D" w:rsidRPr="00B2607D" w:rsidRDefault="006541EF" w:rsidP="00870D6D">
      <w:pPr>
        <w:pStyle w:val="StylStyl11bTunzarovnnnastedZa12bArial"/>
        <w:numPr>
          <w:ilvl w:val="1"/>
          <w:numId w:val="1"/>
        </w:numPr>
        <w:spacing w:before="120" w:after="120"/>
        <w:ind w:left="454" w:hanging="567"/>
        <w:jc w:val="both"/>
        <w:rPr>
          <w:rFonts w:ascii="Times New Roman" w:hAnsi="Times New Roman"/>
          <w:b w:val="0"/>
          <w:sz w:val="24"/>
          <w:szCs w:val="24"/>
        </w:rPr>
      </w:pPr>
      <w:r w:rsidRPr="00BF3294">
        <w:rPr>
          <w:rFonts w:ascii="Times New Roman" w:hAnsi="Times New Roman"/>
          <w:b w:val="0"/>
          <w:bCs w:val="0"/>
          <w:sz w:val="24"/>
          <w:szCs w:val="24"/>
        </w:rPr>
        <w:t>Podstatným</w:t>
      </w:r>
      <w:r w:rsidR="00990F7D" w:rsidRPr="00BF3294">
        <w:rPr>
          <w:rFonts w:ascii="Times New Roman" w:hAnsi="Times New Roman"/>
          <w:b w:val="0"/>
          <w:bCs w:val="0"/>
          <w:sz w:val="24"/>
          <w:szCs w:val="24"/>
        </w:rPr>
        <w:t xml:space="preserve"> porušením</w:t>
      </w:r>
      <w:r w:rsidR="00990F7D" w:rsidRPr="00B2607D">
        <w:rPr>
          <w:rFonts w:ascii="Times New Roman" w:hAnsi="Times New Roman"/>
          <w:b w:val="0"/>
          <w:sz w:val="24"/>
          <w:szCs w:val="24"/>
        </w:rPr>
        <w:t xml:space="preserve"> Smlouvy se pro účely této Smlouvy rozumí:</w:t>
      </w:r>
    </w:p>
    <w:p w14:paraId="786EE43C" w14:textId="77777777" w:rsidR="00990F7D" w:rsidRPr="00B2607D" w:rsidRDefault="00990F7D" w:rsidP="007F7054">
      <w:pPr>
        <w:pStyle w:val="StylStyl11bTunzarovnnnastedZa12bArial"/>
        <w:numPr>
          <w:ilvl w:val="2"/>
          <w:numId w:val="1"/>
        </w:numPr>
        <w:spacing w:before="120" w:after="120"/>
        <w:ind w:left="993"/>
        <w:jc w:val="both"/>
        <w:rPr>
          <w:rFonts w:ascii="Times New Roman" w:hAnsi="Times New Roman"/>
          <w:b w:val="0"/>
          <w:sz w:val="24"/>
          <w:szCs w:val="24"/>
        </w:rPr>
      </w:pPr>
      <w:r w:rsidRPr="00B2607D">
        <w:rPr>
          <w:rFonts w:ascii="Times New Roman" w:hAnsi="Times New Roman"/>
          <w:b w:val="0"/>
          <w:sz w:val="24"/>
          <w:szCs w:val="24"/>
        </w:rPr>
        <w:t>ze strany Dodavatele:</w:t>
      </w:r>
    </w:p>
    <w:p w14:paraId="3E48A593" w14:textId="4833DE69" w:rsidR="00990F7D" w:rsidRPr="00870D6D" w:rsidRDefault="00990F7D" w:rsidP="007F7054">
      <w:pPr>
        <w:pStyle w:val="StylStyl11bTunzarovnnnastedZa12bArial"/>
        <w:numPr>
          <w:ilvl w:val="3"/>
          <w:numId w:val="1"/>
        </w:numPr>
        <w:spacing w:before="120" w:after="120"/>
        <w:ind w:left="1985" w:hanging="994"/>
        <w:jc w:val="both"/>
        <w:rPr>
          <w:rFonts w:ascii="Times New Roman" w:hAnsi="Times New Roman"/>
          <w:b w:val="0"/>
          <w:sz w:val="24"/>
          <w:szCs w:val="24"/>
        </w:rPr>
      </w:pPr>
      <w:r w:rsidRPr="00B2607D">
        <w:rPr>
          <w:rFonts w:ascii="Times New Roman" w:hAnsi="Times New Roman"/>
          <w:b w:val="0"/>
          <w:sz w:val="24"/>
          <w:szCs w:val="24"/>
        </w:rPr>
        <w:t xml:space="preserve">porušení závazku Dodavatele dodávat </w:t>
      </w:r>
      <w:r w:rsidR="006D5F96">
        <w:rPr>
          <w:rFonts w:ascii="Times New Roman" w:hAnsi="Times New Roman"/>
          <w:b w:val="0"/>
          <w:sz w:val="24"/>
          <w:szCs w:val="24"/>
        </w:rPr>
        <w:t>Zákazníkovi</w:t>
      </w:r>
      <w:r w:rsidRPr="00B2607D">
        <w:rPr>
          <w:rFonts w:ascii="Times New Roman" w:hAnsi="Times New Roman"/>
          <w:b w:val="0"/>
          <w:sz w:val="24"/>
          <w:szCs w:val="24"/>
        </w:rPr>
        <w:t xml:space="preserve"> plyn za podmínek ujednaných podle této Smlouvy do jakéhokoliv</w:t>
      </w:r>
      <w:r w:rsidR="006A7072">
        <w:rPr>
          <w:rFonts w:ascii="Times New Roman" w:hAnsi="Times New Roman"/>
          <w:b w:val="0"/>
          <w:sz w:val="24"/>
          <w:szCs w:val="24"/>
        </w:rPr>
        <w:t xml:space="preserve"> OM </w:t>
      </w:r>
      <w:r>
        <w:rPr>
          <w:rFonts w:ascii="Times New Roman" w:hAnsi="Times New Roman"/>
          <w:b w:val="0"/>
          <w:sz w:val="24"/>
          <w:szCs w:val="24"/>
        </w:rPr>
        <w:t>nebo jiné podstatné neplnění smluvních povinností Dodavatele</w:t>
      </w:r>
      <w:r w:rsidRPr="00B2607D">
        <w:rPr>
          <w:rFonts w:ascii="Times New Roman" w:hAnsi="Times New Roman"/>
          <w:b w:val="0"/>
          <w:sz w:val="24"/>
          <w:szCs w:val="24"/>
        </w:rPr>
        <w:t>;</w:t>
      </w:r>
    </w:p>
    <w:p w14:paraId="0404DF0F" w14:textId="77777777" w:rsidR="00990F7D" w:rsidRPr="00B2607D" w:rsidRDefault="00990F7D" w:rsidP="007F7054">
      <w:pPr>
        <w:pStyle w:val="StylStyl11bTunzarovnnnastedZa12bArial"/>
        <w:numPr>
          <w:ilvl w:val="2"/>
          <w:numId w:val="1"/>
        </w:numPr>
        <w:spacing w:before="120" w:after="120"/>
        <w:ind w:left="993"/>
        <w:jc w:val="both"/>
        <w:rPr>
          <w:rFonts w:ascii="Times New Roman" w:hAnsi="Times New Roman"/>
          <w:b w:val="0"/>
          <w:sz w:val="24"/>
          <w:szCs w:val="24"/>
        </w:rPr>
      </w:pPr>
      <w:r w:rsidRPr="00B2607D">
        <w:rPr>
          <w:rFonts w:ascii="Times New Roman" w:hAnsi="Times New Roman"/>
          <w:b w:val="0"/>
          <w:sz w:val="24"/>
          <w:szCs w:val="24"/>
        </w:rPr>
        <w:t xml:space="preserve">ze strany </w:t>
      </w:r>
      <w:r w:rsidR="007A48DE">
        <w:rPr>
          <w:rFonts w:ascii="Times New Roman" w:hAnsi="Times New Roman"/>
          <w:b w:val="0"/>
          <w:sz w:val="24"/>
          <w:szCs w:val="24"/>
        </w:rPr>
        <w:t>Zákazníka</w:t>
      </w:r>
    </w:p>
    <w:p w14:paraId="49EDF015" w14:textId="70B73380" w:rsidR="00990F7D" w:rsidRPr="00B2607D" w:rsidRDefault="00990F7D" w:rsidP="00870D6D">
      <w:pPr>
        <w:pStyle w:val="StylStyl11bTunzarovnnnastedZa12bArial"/>
        <w:numPr>
          <w:ilvl w:val="3"/>
          <w:numId w:val="1"/>
        </w:numPr>
        <w:spacing w:before="120" w:after="120"/>
        <w:ind w:left="2074" w:hanging="994"/>
        <w:jc w:val="both"/>
        <w:rPr>
          <w:rFonts w:ascii="Times New Roman" w:hAnsi="Times New Roman"/>
          <w:b w:val="0"/>
          <w:sz w:val="24"/>
          <w:szCs w:val="24"/>
        </w:rPr>
      </w:pPr>
      <w:r w:rsidRPr="00B2607D">
        <w:rPr>
          <w:rFonts w:ascii="Times New Roman" w:hAnsi="Times New Roman"/>
          <w:b w:val="0"/>
          <w:sz w:val="24"/>
          <w:szCs w:val="24"/>
        </w:rPr>
        <w:t>prodlení se zaplacením jakékoli částky dlužné dle Smlouvy po dobu delší než tři</w:t>
      </w:r>
      <w:r w:rsidR="00870D6D">
        <w:rPr>
          <w:rFonts w:ascii="Times New Roman" w:hAnsi="Times New Roman"/>
          <w:b w:val="0"/>
          <w:sz w:val="24"/>
          <w:szCs w:val="24"/>
        </w:rPr>
        <w:t xml:space="preserve"> (3)</w:t>
      </w:r>
      <w:r w:rsidRPr="00B2607D">
        <w:rPr>
          <w:rFonts w:ascii="Times New Roman" w:hAnsi="Times New Roman"/>
          <w:b w:val="0"/>
          <w:sz w:val="24"/>
          <w:szCs w:val="24"/>
        </w:rPr>
        <w:t xml:space="preserve"> pracovní dny ode dne, kdy </w:t>
      </w:r>
      <w:r w:rsidR="006D5F96">
        <w:rPr>
          <w:rFonts w:ascii="Times New Roman" w:hAnsi="Times New Roman"/>
          <w:b w:val="0"/>
          <w:sz w:val="24"/>
          <w:szCs w:val="24"/>
        </w:rPr>
        <w:t>Zákazník</w:t>
      </w:r>
      <w:r w:rsidRPr="00B2607D">
        <w:rPr>
          <w:rFonts w:ascii="Times New Roman" w:hAnsi="Times New Roman"/>
          <w:b w:val="0"/>
          <w:sz w:val="24"/>
          <w:szCs w:val="24"/>
        </w:rPr>
        <w:t xml:space="preserve"> obdrž</w:t>
      </w:r>
      <w:r w:rsidR="00491F51">
        <w:rPr>
          <w:rFonts w:ascii="Times New Roman" w:hAnsi="Times New Roman"/>
          <w:b w:val="0"/>
          <w:sz w:val="24"/>
          <w:szCs w:val="24"/>
        </w:rPr>
        <w:t xml:space="preserve">el písemnou </w:t>
      </w:r>
      <w:r w:rsidR="00691D87">
        <w:rPr>
          <w:rFonts w:ascii="Times New Roman" w:hAnsi="Times New Roman"/>
          <w:b w:val="0"/>
          <w:sz w:val="24"/>
          <w:szCs w:val="24"/>
        </w:rPr>
        <w:t>U</w:t>
      </w:r>
      <w:r w:rsidR="00491F51">
        <w:rPr>
          <w:rFonts w:ascii="Times New Roman" w:hAnsi="Times New Roman"/>
          <w:b w:val="0"/>
          <w:sz w:val="24"/>
          <w:szCs w:val="24"/>
        </w:rPr>
        <w:t>pomínku Dodavatele</w:t>
      </w:r>
      <w:r w:rsidRPr="00B2607D">
        <w:rPr>
          <w:rFonts w:ascii="Times New Roman" w:hAnsi="Times New Roman"/>
          <w:b w:val="0"/>
          <w:sz w:val="24"/>
          <w:szCs w:val="24"/>
        </w:rPr>
        <w:t>.</w:t>
      </w:r>
    </w:p>
    <w:p w14:paraId="482020DB" w14:textId="0368D53B" w:rsidR="00990F7D" w:rsidRDefault="00990F7D" w:rsidP="00870D6D">
      <w:pPr>
        <w:pStyle w:val="StylStyl11bTunzarovnnnastedZa12bArial"/>
        <w:numPr>
          <w:ilvl w:val="3"/>
          <w:numId w:val="1"/>
        </w:numPr>
        <w:spacing w:before="120" w:after="120"/>
        <w:ind w:left="2074" w:hanging="994"/>
        <w:jc w:val="both"/>
        <w:rPr>
          <w:rFonts w:ascii="Times New Roman" w:hAnsi="Times New Roman"/>
          <w:b w:val="0"/>
          <w:sz w:val="24"/>
          <w:szCs w:val="24"/>
        </w:rPr>
      </w:pPr>
      <w:r w:rsidRPr="00B2607D">
        <w:rPr>
          <w:rFonts w:ascii="Times New Roman" w:hAnsi="Times New Roman"/>
          <w:b w:val="0"/>
          <w:sz w:val="24"/>
          <w:szCs w:val="24"/>
        </w:rPr>
        <w:t xml:space="preserve">porušení závazku </w:t>
      </w:r>
      <w:r w:rsidR="006D5F96">
        <w:rPr>
          <w:rFonts w:ascii="Times New Roman" w:hAnsi="Times New Roman"/>
          <w:b w:val="0"/>
          <w:sz w:val="24"/>
          <w:szCs w:val="24"/>
        </w:rPr>
        <w:t>Zákazníka</w:t>
      </w:r>
      <w:r w:rsidRPr="00B2607D">
        <w:rPr>
          <w:rFonts w:ascii="Times New Roman" w:hAnsi="Times New Roman"/>
          <w:b w:val="0"/>
          <w:sz w:val="24"/>
          <w:szCs w:val="24"/>
        </w:rPr>
        <w:t xml:space="preserve"> odebrat</w:t>
      </w:r>
      <w:r w:rsidR="006A7072">
        <w:rPr>
          <w:rFonts w:ascii="Times New Roman" w:hAnsi="Times New Roman"/>
          <w:b w:val="0"/>
          <w:sz w:val="24"/>
          <w:szCs w:val="24"/>
        </w:rPr>
        <w:t xml:space="preserve"> zemní </w:t>
      </w:r>
      <w:r w:rsidRPr="00B2607D">
        <w:rPr>
          <w:rFonts w:ascii="Times New Roman" w:hAnsi="Times New Roman"/>
          <w:b w:val="0"/>
          <w:sz w:val="24"/>
          <w:szCs w:val="24"/>
        </w:rPr>
        <w:t>plyn od Dodavatele za podmínek u</w:t>
      </w:r>
      <w:r w:rsidR="00491F51">
        <w:rPr>
          <w:rFonts w:ascii="Times New Roman" w:hAnsi="Times New Roman"/>
          <w:b w:val="0"/>
          <w:sz w:val="24"/>
          <w:szCs w:val="24"/>
        </w:rPr>
        <w:t>jednaných podle této Smlouvy na jakém</w:t>
      </w:r>
      <w:r w:rsidRPr="00B2607D">
        <w:rPr>
          <w:rFonts w:ascii="Times New Roman" w:hAnsi="Times New Roman"/>
          <w:b w:val="0"/>
          <w:sz w:val="24"/>
          <w:szCs w:val="24"/>
        </w:rPr>
        <w:t xml:space="preserve">koliv </w:t>
      </w:r>
      <w:r w:rsidR="000345DA">
        <w:rPr>
          <w:rFonts w:ascii="Times New Roman" w:hAnsi="Times New Roman"/>
          <w:b w:val="0"/>
          <w:sz w:val="24"/>
          <w:szCs w:val="24"/>
        </w:rPr>
        <w:t>o</w:t>
      </w:r>
      <w:r w:rsidRPr="00B2607D">
        <w:rPr>
          <w:rFonts w:ascii="Times New Roman" w:hAnsi="Times New Roman"/>
          <w:b w:val="0"/>
          <w:sz w:val="24"/>
          <w:szCs w:val="24"/>
        </w:rPr>
        <w:t>dběrném místě;</w:t>
      </w:r>
    </w:p>
    <w:p w14:paraId="7D0AC169" w14:textId="5A430380" w:rsidR="00A25552" w:rsidRPr="00870D6D" w:rsidRDefault="00990F7D" w:rsidP="00870D6D">
      <w:pPr>
        <w:pStyle w:val="StylStyl11bTunzarovnnnastedZa12bArial"/>
        <w:numPr>
          <w:ilvl w:val="3"/>
          <w:numId w:val="1"/>
        </w:numPr>
        <w:spacing w:before="120" w:after="120"/>
        <w:ind w:left="2074" w:hanging="994"/>
        <w:jc w:val="both"/>
        <w:rPr>
          <w:rFonts w:ascii="Times New Roman" w:hAnsi="Times New Roman"/>
          <w:b w:val="0"/>
          <w:sz w:val="24"/>
          <w:szCs w:val="24"/>
        </w:rPr>
      </w:pPr>
      <w:r>
        <w:rPr>
          <w:rFonts w:ascii="Times New Roman" w:hAnsi="Times New Roman"/>
          <w:b w:val="0"/>
          <w:sz w:val="24"/>
          <w:szCs w:val="24"/>
        </w:rPr>
        <w:t xml:space="preserve">jiné podstatné neplnění smluvních povinností </w:t>
      </w:r>
      <w:r w:rsidR="006D5F96">
        <w:rPr>
          <w:rFonts w:ascii="Times New Roman" w:hAnsi="Times New Roman"/>
          <w:b w:val="0"/>
          <w:sz w:val="24"/>
          <w:szCs w:val="24"/>
        </w:rPr>
        <w:t>Zákazníka</w:t>
      </w:r>
      <w:r w:rsidR="00254103">
        <w:rPr>
          <w:rFonts w:ascii="Times New Roman" w:hAnsi="Times New Roman"/>
          <w:b w:val="0"/>
          <w:sz w:val="24"/>
          <w:szCs w:val="24"/>
        </w:rPr>
        <w:t>.</w:t>
      </w:r>
    </w:p>
    <w:p w14:paraId="54304AC9" w14:textId="3F7FC0FD" w:rsidR="00990F7D" w:rsidRPr="00870D6D" w:rsidRDefault="00A25552" w:rsidP="008942AD">
      <w:pPr>
        <w:pStyle w:val="StylStyl11bTunzarovnnnastedZa12bArial"/>
        <w:numPr>
          <w:ilvl w:val="1"/>
          <w:numId w:val="1"/>
        </w:numPr>
        <w:spacing w:before="120" w:after="120"/>
        <w:ind w:left="454" w:hanging="567"/>
        <w:jc w:val="both"/>
        <w:rPr>
          <w:rFonts w:ascii="Times New Roman" w:hAnsi="Times New Roman"/>
          <w:b w:val="0"/>
          <w:sz w:val="24"/>
          <w:szCs w:val="24"/>
        </w:rPr>
      </w:pPr>
      <w:r>
        <w:rPr>
          <w:rFonts w:ascii="Times New Roman" w:hAnsi="Times New Roman"/>
          <w:b w:val="0"/>
          <w:sz w:val="24"/>
          <w:szCs w:val="24"/>
        </w:rPr>
        <w:t xml:space="preserve">Smluvní strany </w:t>
      </w:r>
      <w:r w:rsidRPr="00A25552">
        <w:rPr>
          <w:rFonts w:ascii="Times New Roman" w:hAnsi="Times New Roman"/>
          <w:b w:val="0"/>
          <w:sz w:val="24"/>
          <w:szCs w:val="24"/>
        </w:rPr>
        <w:t>se</w:t>
      </w:r>
      <w:r w:rsidRPr="009A35C0">
        <w:rPr>
          <w:rFonts w:ascii="Times New Roman" w:hAnsi="Times New Roman"/>
          <w:sz w:val="24"/>
          <w:szCs w:val="24"/>
        </w:rPr>
        <w:t xml:space="preserve"> </w:t>
      </w:r>
      <w:r w:rsidRPr="00A25552">
        <w:rPr>
          <w:rFonts w:ascii="Times New Roman" w:hAnsi="Times New Roman"/>
          <w:b w:val="0"/>
          <w:sz w:val="24"/>
          <w:szCs w:val="24"/>
        </w:rPr>
        <w:t xml:space="preserve">dohodly, že </w:t>
      </w:r>
      <w:r w:rsidR="00EF2D92">
        <w:rPr>
          <w:rFonts w:ascii="Times New Roman" w:hAnsi="Times New Roman"/>
          <w:b w:val="0"/>
          <w:sz w:val="24"/>
          <w:szCs w:val="24"/>
        </w:rPr>
        <w:t>Zákazník</w:t>
      </w:r>
      <w:r w:rsidRPr="00A25552">
        <w:rPr>
          <w:rFonts w:ascii="Times New Roman" w:hAnsi="Times New Roman"/>
          <w:b w:val="0"/>
          <w:sz w:val="24"/>
          <w:szCs w:val="24"/>
        </w:rPr>
        <w:t xml:space="preserve"> na sebe bere nebezpečí změny okolnosti, tj.</w:t>
      </w:r>
      <w:r w:rsidR="00130796">
        <w:rPr>
          <w:rFonts w:ascii="Times New Roman" w:hAnsi="Times New Roman"/>
          <w:b w:val="0"/>
          <w:sz w:val="24"/>
          <w:szCs w:val="24"/>
        </w:rPr>
        <w:t> </w:t>
      </w:r>
      <w:r w:rsidRPr="00A25552">
        <w:rPr>
          <w:rFonts w:ascii="Times New Roman" w:hAnsi="Times New Roman"/>
          <w:b w:val="0"/>
          <w:sz w:val="24"/>
          <w:szCs w:val="24"/>
        </w:rPr>
        <w:t>pokud podstatná změna okolností založí v právech a povinnostech</w:t>
      </w:r>
      <w:r w:rsidR="006A7072">
        <w:rPr>
          <w:rFonts w:ascii="Times New Roman" w:hAnsi="Times New Roman"/>
          <w:b w:val="0"/>
          <w:sz w:val="24"/>
          <w:szCs w:val="24"/>
        </w:rPr>
        <w:t xml:space="preserve"> S</w:t>
      </w:r>
      <w:r w:rsidRPr="00A25552">
        <w:rPr>
          <w:rFonts w:ascii="Times New Roman" w:hAnsi="Times New Roman"/>
          <w:b w:val="0"/>
          <w:sz w:val="24"/>
          <w:szCs w:val="24"/>
        </w:rPr>
        <w:t xml:space="preserve">mluvních stran zvlášť hrubý nepoměr, nemá </w:t>
      </w:r>
      <w:r w:rsidR="00FB5366">
        <w:rPr>
          <w:rFonts w:ascii="Times New Roman" w:hAnsi="Times New Roman"/>
          <w:b w:val="0"/>
          <w:sz w:val="24"/>
          <w:szCs w:val="24"/>
        </w:rPr>
        <w:t>Zákazník</w:t>
      </w:r>
      <w:r w:rsidRPr="00A25552">
        <w:rPr>
          <w:rFonts w:ascii="Times New Roman" w:hAnsi="Times New Roman"/>
          <w:b w:val="0"/>
          <w:sz w:val="24"/>
          <w:szCs w:val="24"/>
        </w:rPr>
        <w:t xml:space="preserve"> právo domáhat se vůči </w:t>
      </w:r>
      <w:r w:rsidR="00EF2D92">
        <w:rPr>
          <w:rFonts w:ascii="Times New Roman" w:hAnsi="Times New Roman"/>
          <w:b w:val="0"/>
          <w:sz w:val="24"/>
          <w:szCs w:val="24"/>
        </w:rPr>
        <w:t>Dodavateli</w:t>
      </w:r>
      <w:r w:rsidRPr="00A25552">
        <w:rPr>
          <w:rFonts w:ascii="Times New Roman" w:hAnsi="Times New Roman"/>
          <w:b w:val="0"/>
          <w:sz w:val="24"/>
          <w:szCs w:val="24"/>
        </w:rPr>
        <w:t xml:space="preserve"> obnovení jednání o této</w:t>
      </w:r>
      <w:r w:rsidR="006A7072">
        <w:rPr>
          <w:rFonts w:ascii="Times New Roman" w:hAnsi="Times New Roman"/>
          <w:b w:val="0"/>
          <w:sz w:val="24"/>
          <w:szCs w:val="24"/>
        </w:rPr>
        <w:t xml:space="preserve"> S</w:t>
      </w:r>
      <w:r w:rsidRPr="00A25552">
        <w:rPr>
          <w:rFonts w:ascii="Times New Roman" w:hAnsi="Times New Roman"/>
          <w:b w:val="0"/>
          <w:sz w:val="24"/>
          <w:szCs w:val="24"/>
        </w:rPr>
        <w:t>mlouvě.</w:t>
      </w:r>
      <w:bookmarkEnd w:id="13"/>
    </w:p>
    <w:p w14:paraId="5BB1F036" w14:textId="77777777" w:rsidR="00990F7D" w:rsidRPr="00B2607D" w:rsidRDefault="00990F7D" w:rsidP="008942AD">
      <w:pPr>
        <w:pStyle w:val="StylStyl11bTunzarovnnnastedZa12bArial"/>
        <w:numPr>
          <w:ilvl w:val="1"/>
          <w:numId w:val="1"/>
        </w:numPr>
        <w:spacing w:before="120" w:after="120"/>
        <w:ind w:left="454" w:hanging="567"/>
        <w:jc w:val="both"/>
        <w:rPr>
          <w:rFonts w:ascii="Times New Roman" w:hAnsi="Times New Roman"/>
          <w:b w:val="0"/>
          <w:sz w:val="24"/>
          <w:szCs w:val="24"/>
        </w:rPr>
      </w:pPr>
      <w:bookmarkStart w:id="14" w:name="_Hlk530655003"/>
      <w:r w:rsidRPr="00B2607D">
        <w:rPr>
          <w:rFonts w:ascii="Times New Roman" w:hAnsi="Times New Roman"/>
          <w:b w:val="0"/>
          <w:sz w:val="24"/>
          <w:szCs w:val="24"/>
        </w:rPr>
        <w:t>V případě, že některá ze Smluvních stran:</w:t>
      </w:r>
    </w:p>
    <w:p w14:paraId="545936BC" w14:textId="1B25DF84" w:rsidR="00990F7D" w:rsidRPr="00B2607D" w:rsidRDefault="00491F51" w:rsidP="008942AD">
      <w:pPr>
        <w:pStyle w:val="StylStyl11bTunzarovnnnastedZa12bArial"/>
        <w:numPr>
          <w:ilvl w:val="2"/>
          <w:numId w:val="1"/>
        </w:numPr>
        <w:spacing w:before="120" w:after="120"/>
        <w:ind w:left="1134" w:hanging="567"/>
        <w:jc w:val="both"/>
        <w:rPr>
          <w:rFonts w:ascii="Times New Roman" w:hAnsi="Times New Roman"/>
          <w:b w:val="0"/>
          <w:sz w:val="24"/>
          <w:szCs w:val="24"/>
        </w:rPr>
      </w:pPr>
      <w:r>
        <w:rPr>
          <w:rFonts w:ascii="Times New Roman" w:hAnsi="Times New Roman"/>
          <w:b w:val="0"/>
          <w:sz w:val="24"/>
          <w:szCs w:val="24"/>
        </w:rPr>
        <w:lastRenderedPageBreak/>
        <w:t xml:space="preserve"> </w:t>
      </w:r>
      <w:r w:rsidR="009466C1">
        <w:rPr>
          <w:rFonts w:ascii="Times New Roman" w:hAnsi="Times New Roman"/>
          <w:b w:val="0"/>
          <w:sz w:val="24"/>
          <w:szCs w:val="24"/>
        </w:rPr>
        <w:t xml:space="preserve">se stane </w:t>
      </w:r>
      <w:r w:rsidR="00990F7D" w:rsidRPr="00B2607D">
        <w:rPr>
          <w:rFonts w:ascii="Times New Roman" w:hAnsi="Times New Roman"/>
          <w:b w:val="0"/>
          <w:sz w:val="24"/>
          <w:szCs w:val="24"/>
        </w:rPr>
        <w:t>insolventní, je předlužena nebo oznámí pozastavení svých plateb</w:t>
      </w:r>
      <w:r w:rsidR="006A7072">
        <w:rPr>
          <w:rFonts w:ascii="Times New Roman" w:hAnsi="Times New Roman"/>
          <w:b w:val="0"/>
          <w:sz w:val="24"/>
          <w:szCs w:val="24"/>
        </w:rPr>
        <w:t>, nebo</w:t>
      </w:r>
    </w:p>
    <w:p w14:paraId="7D95B272" w14:textId="77777777" w:rsidR="00990F7D" w:rsidRPr="00B2607D" w:rsidRDefault="00491F51" w:rsidP="008942AD">
      <w:pPr>
        <w:pStyle w:val="StylStyl11bTunzarovnnnastedZa12bArial"/>
        <w:numPr>
          <w:ilvl w:val="2"/>
          <w:numId w:val="1"/>
        </w:numPr>
        <w:spacing w:before="120" w:after="120"/>
        <w:ind w:left="1134" w:hanging="567"/>
        <w:jc w:val="both"/>
        <w:rPr>
          <w:rFonts w:ascii="Times New Roman" w:hAnsi="Times New Roman"/>
          <w:b w:val="0"/>
          <w:sz w:val="24"/>
          <w:szCs w:val="24"/>
        </w:rPr>
      </w:pPr>
      <w:r>
        <w:rPr>
          <w:rFonts w:ascii="Times New Roman" w:hAnsi="Times New Roman"/>
          <w:b w:val="0"/>
          <w:sz w:val="24"/>
          <w:szCs w:val="24"/>
        </w:rPr>
        <w:t xml:space="preserve"> </w:t>
      </w:r>
      <w:r w:rsidR="00990F7D" w:rsidRPr="00B2607D">
        <w:rPr>
          <w:rFonts w:ascii="Times New Roman" w:hAnsi="Times New Roman"/>
          <w:b w:val="0"/>
          <w:sz w:val="24"/>
          <w:szCs w:val="24"/>
        </w:rPr>
        <w:t>není schopna či uzná svou neschopnost plnit své splatné závazky, nebo</w:t>
      </w:r>
    </w:p>
    <w:p w14:paraId="72EBABAF" w14:textId="77777777" w:rsidR="00990F7D" w:rsidRPr="00B2607D" w:rsidRDefault="00990F7D" w:rsidP="008942AD">
      <w:pPr>
        <w:pStyle w:val="StylStyl11bTunzarovnnnastedZa12bArial"/>
        <w:numPr>
          <w:ilvl w:val="2"/>
          <w:numId w:val="1"/>
        </w:numPr>
        <w:spacing w:before="120" w:after="120"/>
        <w:ind w:left="1134" w:hanging="567"/>
        <w:jc w:val="both"/>
        <w:rPr>
          <w:rFonts w:ascii="Times New Roman" w:hAnsi="Times New Roman"/>
          <w:b w:val="0"/>
          <w:sz w:val="24"/>
          <w:szCs w:val="24"/>
        </w:rPr>
      </w:pPr>
      <w:r w:rsidRPr="00B2607D">
        <w:rPr>
          <w:rFonts w:ascii="Times New Roman" w:hAnsi="Times New Roman"/>
          <w:b w:val="0"/>
          <w:sz w:val="24"/>
          <w:szCs w:val="24"/>
        </w:rPr>
        <w:t xml:space="preserve">podá na sebe nebo je proti ní podán insolvenční návrh (s výjimkou návrhu z hlediska zákonných podmínek zjevně neodůvodněného), </w:t>
      </w:r>
    </w:p>
    <w:p w14:paraId="5626448B" w14:textId="129778A5" w:rsidR="00990F7D" w:rsidRPr="00B2607D" w:rsidRDefault="00990F7D" w:rsidP="008942AD">
      <w:pPr>
        <w:pStyle w:val="StylStyl11bTunzarovnnnastedZa12bArial"/>
        <w:spacing w:before="120" w:after="120"/>
        <w:ind w:left="567"/>
        <w:jc w:val="both"/>
        <w:rPr>
          <w:rFonts w:ascii="Times New Roman" w:hAnsi="Times New Roman"/>
          <w:b w:val="0"/>
          <w:sz w:val="24"/>
          <w:szCs w:val="24"/>
        </w:rPr>
      </w:pPr>
      <w:r w:rsidRPr="00B2607D">
        <w:rPr>
          <w:rFonts w:ascii="Times New Roman" w:hAnsi="Times New Roman"/>
          <w:b w:val="0"/>
          <w:sz w:val="24"/>
          <w:szCs w:val="24"/>
        </w:rPr>
        <w:t xml:space="preserve">může druhá </w:t>
      </w:r>
      <w:r w:rsidR="008942AD">
        <w:rPr>
          <w:rFonts w:ascii="Times New Roman" w:hAnsi="Times New Roman"/>
          <w:b w:val="0"/>
          <w:sz w:val="24"/>
          <w:szCs w:val="24"/>
        </w:rPr>
        <w:t>S</w:t>
      </w:r>
      <w:r w:rsidRPr="00B2607D">
        <w:rPr>
          <w:rFonts w:ascii="Times New Roman" w:hAnsi="Times New Roman"/>
          <w:b w:val="0"/>
          <w:sz w:val="24"/>
          <w:szCs w:val="24"/>
        </w:rPr>
        <w:t>mluvní strana tuto Smlouvu kdykoli s okamžitou účinností písemně vypovědět, a to počínaje dnem, kdy taková okolnost nastala.</w:t>
      </w:r>
    </w:p>
    <w:p w14:paraId="7B7EB4C1" w14:textId="0D35579B" w:rsidR="00254103" w:rsidRPr="00D337C2" w:rsidRDefault="00990F7D" w:rsidP="00D337C2">
      <w:pPr>
        <w:pStyle w:val="StylStyl11bTunzarovnnnastedZa12bArial"/>
        <w:numPr>
          <w:ilvl w:val="1"/>
          <w:numId w:val="1"/>
        </w:numPr>
        <w:spacing w:before="120" w:after="120"/>
        <w:ind w:left="454" w:hanging="567"/>
        <w:jc w:val="both"/>
        <w:rPr>
          <w:rFonts w:ascii="Times New Roman" w:hAnsi="Times New Roman"/>
          <w:b w:val="0"/>
          <w:sz w:val="24"/>
          <w:szCs w:val="24"/>
        </w:rPr>
      </w:pPr>
      <w:r w:rsidRPr="00B2607D">
        <w:rPr>
          <w:rFonts w:ascii="Times New Roman" w:hAnsi="Times New Roman"/>
          <w:b w:val="0"/>
          <w:sz w:val="24"/>
          <w:szCs w:val="24"/>
        </w:rPr>
        <w:t xml:space="preserve">Smlouvu je možno </w:t>
      </w:r>
      <w:r>
        <w:rPr>
          <w:rFonts w:ascii="Times New Roman" w:hAnsi="Times New Roman"/>
          <w:b w:val="0"/>
          <w:sz w:val="24"/>
          <w:szCs w:val="24"/>
        </w:rPr>
        <w:t>ukončit</w:t>
      </w:r>
      <w:r w:rsidRPr="00B2607D">
        <w:rPr>
          <w:rFonts w:ascii="Times New Roman" w:hAnsi="Times New Roman"/>
          <w:b w:val="0"/>
          <w:sz w:val="24"/>
          <w:szCs w:val="24"/>
        </w:rPr>
        <w:t xml:space="preserve"> i </w:t>
      </w:r>
      <w:r w:rsidRPr="00D337C2">
        <w:rPr>
          <w:rFonts w:ascii="Times New Roman" w:hAnsi="Times New Roman"/>
          <w:b w:val="0"/>
          <w:sz w:val="24"/>
          <w:szCs w:val="24"/>
        </w:rPr>
        <w:t>vzájemnou dohodou obou Smluvních stran</w:t>
      </w:r>
      <w:r w:rsidR="00254103" w:rsidRPr="00D337C2">
        <w:rPr>
          <w:rFonts w:ascii="Times New Roman" w:hAnsi="Times New Roman"/>
          <w:b w:val="0"/>
          <w:sz w:val="24"/>
          <w:szCs w:val="24"/>
        </w:rPr>
        <w:t>.</w:t>
      </w:r>
    </w:p>
    <w:p w14:paraId="18E58972" w14:textId="0269CC45" w:rsidR="006541EF" w:rsidRPr="006A7072" w:rsidRDefault="005C6AFE" w:rsidP="007A580A">
      <w:pPr>
        <w:pStyle w:val="StylStyl11bTunzarovnnnastedZa12bArial"/>
        <w:numPr>
          <w:ilvl w:val="1"/>
          <w:numId w:val="1"/>
        </w:numPr>
        <w:spacing w:before="120"/>
        <w:ind w:left="454" w:hanging="567"/>
        <w:jc w:val="both"/>
        <w:rPr>
          <w:rFonts w:ascii="Times New Roman" w:hAnsi="Times New Roman"/>
          <w:b w:val="0"/>
          <w:sz w:val="24"/>
          <w:szCs w:val="24"/>
        </w:rPr>
      </w:pPr>
      <w:r w:rsidRPr="006A7072">
        <w:rPr>
          <w:rFonts w:ascii="Times New Roman" w:hAnsi="Times New Roman"/>
          <w:b w:val="0"/>
          <w:sz w:val="24"/>
          <w:szCs w:val="24"/>
        </w:rPr>
        <w:t xml:space="preserve">Tato Smlouva nabývá platnosti dnem podpisu Smlouvy </w:t>
      </w:r>
      <w:r w:rsidR="006541EF" w:rsidRPr="006A7072">
        <w:rPr>
          <w:rFonts w:ascii="Times New Roman" w:hAnsi="Times New Roman"/>
          <w:b w:val="0"/>
          <w:sz w:val="24"/>
          <w:szCs w:val="24"/>
        </w:rPr>
        <w:t xml:space="preserve">poslední ze </w:t>
      </w:r>
      <w:r w:rsidRPr="006A7072">
        <w:rPr>
          <w:rFonts w:ascii="Times New Roman" w:hAnsi="Times New Roman"/>
          <w:b w:val="0"/>
          <w:sz w:val="24"/>
          <w:szCs w:val="24"/>
        </w:rPr>
        <w:t>Smluvní</w:t>
      </w:r>
      <w:r w:rsidR="006541EF" w:rsidRPr="006A7072">
        <w:rPr>
          <w:rFonts w:ascii="Times New Roman" w:hAnsi="Times New Roman"/>
          <w:b w:val="0"/>
          <w:sz w:val="24"/>
          <w:szCs w:val="24"/>
        </w:rPr>
        <w:t>ch</w:t>
      </w:r>
      <w:r w:rsidR="006A7072">
        <w:rPr>
          <w:rFonts w:ascii="Times New Roman" w:hAnsi="Times New Roman"/>
          <w:b w:val="0"/>
          <w:sz w:val="24"/>
          <w:szCs w:val="24"/>
        </w:rPr>
        <w:t xml:space="preserve"> </w:t>
      </w:r>
      <w:r w:rsidRPr="006A7072">
        <w:rPr>
          <w:rFonts w:ascii="Times New Roman" w:hAnsi="Times New Roman"/>
          <w:b w:val="0"/>
          <w:sz w:val="24"/>
          <w:szCs w:val="24"/>
        </w:rPr>
        <w:t>stran</w:t>
      </w:r>
      <w:r w:rsidR="006A7072">
        <w:rPr>
          <w:rFonts w:ascii="Times New Roman" w:hAnsi="Times New Roman"/>
          <w:b w:val="0"/>
          <w:sz w:val="24"/>
          <w:szCs w:val="24"/>
        </w:rPr>
        <w:t>.</w:t>
      </w:r>
      <w:r w:rsidR="008E4E6D" w:rsidRPr="006A7072">
        <w:rPr>
          <w:rFonts w:ascii="Times New Roman" w:hAnsi="Times New Roman"/>
          <w:b w:val="0"/>
          <w:sz w:val="24"/>
          <w:szCs w:val="24"/>
        </w:rPr>
        <w:t xml:space="preserve"> </w:t>
      </w:r>
      <w:r w:rsidR="006541EF" w:rsidRPr="006A7072">
        <w:rPr>
          <w:rFonts w:ascii="Times New Roman" w:hAnsi="Times New Roman"/>
          <w:b w:val="0"/>
          <w:sz w:val="24"/>
          <w:szCs w:val="24"/>
        </w:rPr>
        <w:t>Ú</w:t>
      </w:r>
      <w:r w:rsidR="008E4E6D" w:rsidRPr="006A7072">
        <w:rPr>
          <w:rFonts w:ascii="Times New Roman" w:hAnsi="Times New Roman"/>
          <w:b w:val="0"/>
          <w:sz w:val="24"/>
          <w:szCs w:val="24"/>
        </w:rPr>
        <w:t xml:space="preserve">činnosti nabývá </w:t>
      </w:r>
      <w:r w:rsidR="006541EF" w:rsidRPr="006A7072">
        <w:rPr>
          <w:rFonts w:ascii="Times New Roman" w:hAnsi="Times New Roman"/>
          <w:b w:val="0"/>
          <w:sz w:val="24"/>
          <w:szCs w:val="24"/>
        </w:rPr>
        <w:t xml:space="preserve">tato Smlouva dnem a obchodní hodinou </w:t>
      </w:r>
      <w:r w:rsidR="008E4E6D" w:rsidRPr="006A7072">
        <w:rPr>
          <w:rFonts w:ascii="Times New Roman" w:hAnsi="Times New Roman"/>
          <w:b w:val="0"/>
          <w:sz w:val="24"/>
          <w:szCs w:val="24"/>
        </w:rPr>
        <w:t xml:space="preserve">zahájení sdružených dodávek </w:t>
      </w:r>
      <w:r w:rsidR="00D11C86" w:rsidRPr="006A7072">
        <w:rPr>
          <w:rFonts w:ascii="Times New Roman" w:hAnsi="Times New Roman"/>
          <w:b w:val="0"/>
          <w:sz w:val="24"/>
          <w:szCs w:val="24"/>
        </w:rPr>
        <w:t>dle</w:t>
      </w:r>
      <w:r w:rsidR="006541EF" w:rsidRPr="006A7072">
        <w:rPr>
          <w:rFonts w:ascii="Times New Roman" w:hAnsi="Times New Roman"/>
          <w:b w:val="0"/>
          <w:sz w:val="24"/>
          <w:szCs w:val="24"/>
        </w:rPr>
        <w:t xml:space="preserve"> odst. </w:t>
      </w:r>
      <w:r w:rsidR="006A7072">
        <w:rPr>
          <w:rFonts w:ascii="Times New Roman" w:hAnsi="Times New Roman"/>
          <w:b w:val="0"/>
          <w:sz w:val="24"/>
          <w:szCs w:val="24"/>
        </w:rPr>
        <w:t>8</w:t>
      </w:r>
      <w:r w:rsidR="006541EF" w:rsidRPr="006A7072">
        <w:rPr>
          <w:rFonts w:ascii="Times New Roman" w:hAnsi="Times New Roman"/>
          <w:b w:val="0"/>
          <w:sz w:val="24"/>
          <w:szCs w:val="24"/>
        </w:rPr>
        <w:t>.1. bod</w:t>
      </w:r>
      <w:r w:rsidR="00D11C86" w:rsidRPr="006A7072">
        <w:rPr>
          <w:rFonts w:ascii="Times New Roman" w:hAnsi="Times New Roman"/>
          <w:b w:val="0"/>
          <w:sz w:val="24"/>
          <w:szCs w:val="24"/>
        </w:rPr>
        <w:t xml:space="preserve">u a. </w:t>
      </w:r>
      <w:r w:rsidR="008E4E6D" w:rsidRPr="006A7072">
        <w:rPr>
          <w:rFonts w:ascii="Times New Roman" w:hAnsi="Times New Roman"/>
          <w:b w:val="0"/>
          <w:sz w:val="24"/>
          <w:szCs w:val="24"/>
        </w:rPr>
        <w:t xml:space="preserve">v případě, že v této době bude Smlouva uveřejněna prostřednictvím registru smluv. Nebude-li však Smlouva k </w:t>
      </w:r>
      <w:r w:rsidR="00D11C86" w:rsidRPr="006A7072">
        <w:rPr>
          <w:rFonts w:ascii="Times New Roman" w:hAnsi="Times New Roman"/>
          <w:b w:val="0"/>
          <w:sz w:val="24"/>
          <w:szCs w:val="24"/>
        </w:rPr>
        <w:t xml:space="preserve">dohodnutému </w:t>
      </w:r>
      <w:r w:rsidR="008E4E6D" w:rsidRPr="006A7072">
        <w:rPr>
          <w:rFonts w:ascii="Times New Roman" w:hAnsi="Times New Roman"/>
          <w:b w:val="0"/>
          <w:sz w:val="24"/>
          <w:szCs w:val="24"/>
        </w:rPr>
        <w:t xml:space="preserve">dni zahájení sdružených dodávek uveřejněna prostřednictvím registru smluv, nabyde účinnosti </w:t>
      </w:r>
      <w:r w:rsidR="00D11C86" w:rsidRPr="006A7072">
        <w:rPr>
          <w:rFonts w:ascii="Times New Roman" w:hAnsi="Times New Roman"/>
          <w:b w:val="0"/>
          <w:sz w:val="24"/>
          <w:szCs w:val="24"/>
        </w:rPr>
        <w:t xml:space="preserve">nejdříve </w:t>
      </w:r>
      <w:r w:rsidR="008E4E6D" w:rsidRPr="006A7072">
        <w:rPr>
          <w:rFonts w:ascii="Times New Roman" w:hAnsi="Times New Roman"/>
          <w:b w:val="0"/>
          <w:sz w:val="24"/>
          <w:szCs w:val="24"/>
        </w:rPr>
        <w:t xml:space="preserve">dnem uveřejnění Smlouvy </w:t>
      </w:r>
      <w:r w:rsidR="00D11C86" w:rsidRPr="006A7072">
        <w:rPr>
          <w:rFonts w:ascii="Times New Roman" w:hAnsi="Times New Roman"/>
          <w:b w:val="0"/>
          <w:sz w:val="24"/>
          <w:szCs w:val="24"/>
        </w:rPr>
        <w:t xml:space="preserve">prostřednictvím </w:t>
      </w:r>
      <w:r w:rsidR="008E4E6D" w:rsidRPr="006A7072">
        <w:rPr>
          <w:rFonts w:ascii="Times New Roman" w:hAnsi="Times New Roman"/>
          <w:b w:val="0"/>
          <w:sz w:val="24"/>
          <w:szCs w:val="24"/>
        </w:rPr>
        <w:t>registru smluv.</w:t>
      </w:r>
    </w:p>
    <w:bookmarkEnd w:id="14"/>
    <w:p w14:paraId="6E1742A1" w14:textId="729C6DA6" w:rsidR="003871DC" w:rsidRPr="006A7072" w:rsidRDefault="00D11C86" w:rsidP="006E41DA">
      <w:pPr>
        <w:pStyle w:val="Odstavecseseznamem"/>
        <w:numPr>
          <w:ilvl w:val="0"/>
          <w:numId w:val="1"/>
        </w:numPr>
        <w:spacing w:before="120" w:after="120" w:line="240" w:lineRule="auto"/>
        <w:ind w:left="357" w:hanging="357"/>
        <w:contextualSpacing w:val="0"/>
        <w:jc w:val="center"/>
        <w:rPr>
          <w:rFonts w:ascii="Times New Roman" w:hAnsi="Times New Roman"/>
          <w:b/>
          <w:bCs/>
          <w:sz w:val="28"/>
          <w:szCs w:val="28"/>
        </w:rPr>
      </w:pPr>
      <w:r w:rsidRPr="006A7072">
        <w:rPr>
          <w:rFonts w:ascii="Times New Roman" w:hAnsi="Times New Roman"/>
          <w:b/>
          <w:bCs/>
          <w:sz w:val="28"/>
          <w:szCs w:val="28"/>
        </w:rPr>
        <w:t>Uveřejnění Smlouvy</w:t>
      </w:r>
    </w:p>
    <w:p w14:paraId="649212DE" w14:textId="3787AE77" w:rsidR="00D11C86" w:rsidRPr="00335674" w:rsidRDefault="00D11C86" w:rsidP="0097644D">
      <w:pPr>
        <w:pStyle w:val="Odstavecseseznamem"/>
        <w:numPr>
          <w:ilvl w:val="1"/>
          <w:numId w:val="1"/>
        </w:numPr>
        <w:spacing w:before="120" w:after="120" w:line="240" w:lineRule="auto"/>
        <w:ind w:left="454" w:hanging="567"/>
        <w:contextualSpacing w:val="0"/>
        <w:jc w:val="both"/>
        <w:rPr>
          <w:rFonts w:ascii="Times New Roman" w:hAnsi="Times New Roman"/>
          <w:sz w:val="24"/>
          <w:szCs w:val="24"/>
        </w:rPr>
      </w:pPr>
      <w:bookmarkStart w:id="15" w:name="_Hlk530655083"/>
      <w:r w:rsidRPr="00335674">
        <w:rPr>
          <w:rFonts w:ascii="Times New Roman" w:hAnsi="Times New Roman"/>
          <w:sz w:val="24"/>
          <w:szCs w:val="24"/>
        </w:rPr>
        <w:t>Smluvní strany jsou si plně vědomy zákonné povinnosti uveřejnit dle zákona č. 340/2015 Sb., o zvláštních podmínkách účinnosti některých smluv, uveřejňování těchto smluv a</w:t>
      </w:r>
      <w:r w:rsidR="00893A45">
        <w:rPr>
          <w:rFonts w:ascii="Times New Roman" w:hAnsi="Times New Roman"/>
          <w:sz w:val="24"/>
          <w:szCs w:val="24"/>
        </w:rPr>
        <w:t> </w:t>
      </w:r>
      <w:r w:rsidRPr="00335674">
        <w:rPr>
          <w:rFonts w:ascii="Times New Roman" w:hAnsi="Times New Roman"/>
          <w:sz w:val="24"/>
          <w:szCs w:val="24"/>
        </w:rPr>
        <w:t>o</w:t>
      </w:r>
      <w:r w:rsidR="00893A45">
        <w:rPr>
          <w:rFonts w:ascii="Times New Roman" w:hAnsi="Times New Roman"/>
          <w:sz w:val="24"/>
          <w:szCs w:val="24"/>
        </w:rPr>
        <w:t> </w:t>
      </w:r>
      <w:r w:rsidRPr="00335674">
        <w:rPr>
          <w:rFonts w:ascii="Times New Roman" w:hAnsi="Times New Roman"/>
          <w:sz w:val="24"/>
          <w:szCs w:val="24"/>
        </w:rPr>
        <w:t>registru smluv (zákon o registru smluv), tuto Smlouvu a všech případných dohod, kterými se tato Smlouva doplňuje, mění, nahrazuje nebo ruší, prostřednictvím registru smluv.</w:t>
      </w:r>
    </w:p>
    <w:p w14:paraId="23834C8B" w14:textId="71EA9349" w:rsidR="00D11C86" w:rsidRPr="00335674" w:rsidRDefault="00D11C86" w:rsidP="00BE06C0">
      <w:pPr>
        <w:pStyle w:val="Odstavecseseznamem"/>
        <w:numPr>
          <w:ilvl w:val="1"/>
          <w:numId w:val="1"/>
        </w:numPr>
        <w:tabs>
          <w:tab w:val="left" w:pos="567"/>
        </w:tabs>
        <w:spacing w:before="120" w:after="120" w:line="240" w:lineRule="auto"/>
        <w:ind w:left="454" w:hanging="567"/>
        <w:contextualSpacing w:val="0"/>
        <w:jc w:val="both"/>
        <w:rPr>
          <w:rFonts w:ascii="Times New Roman" w:hAnsi="Times New Roman"/>
          <w:sz w:val="24"/>
          <w:szCs w:val="24"/>
        </w:rPr>
      </w:pPr>
      <w:r w:rsidRPr="00335674">
        <w:rPr>
          <w:rFonts w:ascii="Times New Roman" w:hAnsi="Times New Roman"/>
          <w:sz w:val="24"/>
          <w:szCs w:val="24"/>
        </w:rPr>
        <w:t>Uveřejněním Smlouvy dle odst</w:t>
      </w:r>
      <w:r w:rsidR="001C082A">
        <w:rPr>
          <w:rFonts w:ascii="Times New Roman" w:hAnsi="Times New Roman"/>
          <w:sz w:val="24"/>
          <w:szCs w:val="24"/>
        </w:rPr>
        <w:t>avce</w:t>
      </w:r>
      <w:r w:rsidRPr="00335674">
        <w:rPr>
          <w:rFonts w:ascii="Times New Roman" w:hAnsi="Times New Roman"/>
          <w:sz w:val="24"/>
          <w:szCs w:val="24"/>
        </w:rPr>
        <w:t xml:space="preserve"> </w:t>
      </w:r>
      <w:r w:rsidR="00335674" w:rsidRPr="00335674">
        <w:rPr>
          <w:rFonts w:ascii="Times New Roman" w:hAnsi="Times New Roman"/>
          <w:sz w:val="24"/>
          <w:szCs w:val="24"/>
        </w:rPr>
        <w:t>9</w:t>
      </w:r>
      <w:r w:rsidRPr="00335674">
        <w:rPr>
          <w:rFonts w:ascii="Times New Roman" w:hAnsi="Times New Roman"/>
          <w:sz w:val="24"/>
          <w:szCs w:val="24"/>
        </w:rPr>
        <w:t xml:space="preserve">.1. tohoto článku se rozumí uveřejnění elektronického obrazu textového obsahu smlouvy v otevřeném a strojově čitelném formátu a rovněž </w:t>
      </w:r>
      <w:proofErr w:type="spellStart"/>
      <w:r w:rsidRPr="00335674">
        <w:rPr>
          <w:rFonts w:ascii="Times New Roman" w:hAnsi="Times New Roman"/>
          <w:sz w:val="24"/>
          <w:szCs w:val="24"/>
        </w:rPr>
        <w:t>metadat</w:t>
      </w:r>
      <w:proofErr w:type="spellEnd"/>
      <w:r w:rsidRPr="00335674">
        <w:rPr>
          <w:rFonts w:ascii="Times New Roman" w:hAnsi="Times New Roman"/>
          <w:sz w:val="24"/>
          <w:szCs w:val="24"/>
        </w:rPr>
        <w:t xml:space="preserve"> podle § 5 odst. (1) zákona o registru smluv prostřednictvím registru smluv.</w:t>
      </w:r>
    </w:p>
    <w:p w14:paraId="6F859D7B" w14:textId="18CD72C6" w:rsidR="00D11C86" w:rsidRPr="00335674" w:rsidRDefault="00D11C86" w:rsidP="0097644D">
      <w:pPr>
        <w:pStyle w:val="Odstavecseseznamem"/>
        <w:numPr>
          <w:ilvl w:val="1"/>
          <w:numId w:val="1"/>
        </w:numPr>
        <w:spacing w:before="120" w:after="120" w:line="240" w:lineRule="auto"/>
        <w:ind w:left="454" w:hanging="567"/>
        <w:contextualSpacing w:val="0"/>
        <w:jc w:val="both"/>
        <w:rPr>
          <w:rFonts w:ascii="Times New Roman" w:hAnsi="Times New Roman"/>
          <w:sz w:val="24"/>
          <w:szCs w:val="24"/>
        </w:rPr>
      </w:pPr>
      <w:r w:rsidRPr="00335674">
        <w:rPr>
          <w:rFonts w:ascii="Times New Roman" w:hAnsi="Times New Roman"/>
          <w:sz w:val="24"/>
          <w:szCs w:val="24"/>
        </w:rPr>
        <w:t xml:space="preserve">Smluvní strany se dohodly, že tuto Smlouvu zašle správci registru smluv k uveřejnění Zákazník. Dodavatel je povinen zkontrolovat, že Smlouva včetně všech příloh a </w:t>
      </w:r>
      <w:proofErr w:type="spellStart"/>
      <w:r w:rsidRPr="00335674">
        <w:rPr>
          <w:rFonts w:ascii="Times New Roman" w:hAnsi="Times New Roman"/>
          <w:sz w:val="24"/>
          <w:szCs w:val="24"/>
        </w:rPr>
        <w:t>metadat</w:t>
      </w:r>
      <w:proofErr w:type="spellEnd"/>
      <w:r w:rsidRPr="00335674">
        <w:rPr>
          <w:rFonts w:ascii="Times New Roman" w:hAnsi="Times New Roman"/>
          <w:sz w:val="24"/>
          <w:szCs w:val="24"/>
        </w:rPr>
        <w:t xml:space="preserve"> byla řádně v registru smluv uveřejněna. V případě, že </w:t>
      </w:r>
      <w:r w:rsidR="00F83554" w:rsidRPr="00335674">
        <w:rPr>
          <w:rFonts w:ascii="Times New Roman" w:hAnsi="Times New Roman"/>
          <w:sz w:val="24"/>
          <w:szCs w:val="24"/>
        </w:rPr>
        <w:t>D</w:t>
      </w:r>
      <w:r w:rsidRPr="00335674">
        <w:rPr>
          <w:rFonts w:ascii="Times New Roman" w:hAnsi="Times New Roman"/>
          <w:sz w:val="24"/>
          <w:szCs w:val="24"/>
        </w:rPr>
        <w:t>odavatel zjistí jakékoliv nepřesnosti či nedostatky, je povinen bez zbytečného odkladu o nich Zákazníka informovat.</w:t>
      </w:r>
    </w:p>
    <w:p w14:paraId="6CA6AD0F" w14:textId="69DDEC53" w:rsidR="00BD3A07" w:rsidRPr="00335674" w:rsidRDefault="00BD3A07" w:rsidP="0097644D">
      <w:pPr>
        <w:pStyle w:val="Odstavecseseznamem"/>
        <w:numPr>
          <w:ilvl w:val="1"/>
          <w:numId w:val="1"/>
        </w:numPr>
        <w:spacing w:before="120" w:after="120" w:line="240" w:lineRule="auto"/>
        <w:ind w:left="454" w:hanging="567"/>
        <w:contextualSpacing w:val="0"/>
        <w:jc w:val="both"/>
        <w:rPr>
          <w:rFonts w:ascii="Times New Roman" w:hAnsi="Times New Roman"/>
          <w:sz w:val="24"/>
          <w:szCs w:val="24"/>
        </w:rPr>
      </w:pPr>
      <w:r w:rsidRPr="00335674">
        <w:rPr>
          <w:rFonts w:ascii="Times New Roman" w:hAnsi="Times New Roman"/>
          <w:sz w:val="24"/>
          <w:szCs w:val="24"/>
        </w:rPr>
        <w:t xml:space="preserve">Postup uvedený v odstavci </w:t>
      </w:r>
      <w:r w:rsidR="00335674" w:rsidRPr="00335674">
        <w:rPr>
          <w:rFonts w:ascii="Times New Roman" w:hAnsi="Times New Roman"/>
          <w:sz w:val="24"/>
          <w:szCs w:val="24"/>
        </w:rPr>
        <w:t>9</w:t>
      </w:r>
      <w:r w:rsidRPr="00335674">
        <w:rPr>
          <w:rFonts w:ascii="Times New Roman" w:hAnsi="Times New Roman"/>
          <w:sz w:val="24"/>
          <w:szCs w:val="24"/>
        </w:rPr>
        <w:t>.3. tohoto článku se Smluvní strany zavazují dodržovat i</w:t>
      </w:r>
      <w:r w:rsidR="00893A45">
        <w:rPr>
          <w:rFonts w:ascii="Times New Roman" w:hAnsi="Times New Roman"/>
          <w:sz w:val="24"/>
          <w:szCs w:val="24"/>
        </w:rPr>
        <w:t> </w:t>
      </w:r>
      <w:r w:rsidRPr="00335674">
        <w:rPr>
          <w:rFonts w:ascii="Times New Roman" w:hAnsi="Times New Roman"/>
          <w:sz w:val="24"/>
          <w:szCs w:val="24"/>
        </w:rPr>
        <w:t>v</w:t>
      </w:r>
      <w:r w:rsidR="00893A45">
        <w:rPr>
          <w:rFonts w:ascii="Times New Roman" w:hAnsi="Times New Roman"/>
          <w:sz w:val="24"/>
          <w:szCs w:val="24"/>
        </w:rPr>
        <w:t> </w:t>
      </w:r>
      <w:r w:rsidRPr="00335674">
        <w:rPr>
          <w:rFonts w:ascii="Times New Roman" w:hAnsi="Times New Roman"/>
          <w:sz w:val="24"/>
          <w:szCs w:val="24"/>
        </w:rPr>
        <w:t>případě uveřejňování jakýchkoliv dalších dohod, kterými se tato Smlouva bude případně doplňovat, měnit, nahrazovat nebo rušit.</w:t>
      </w:r>
    </w:p>
    <w:p w14:paraId="306C7CFA" w14:textId="77777777" w:rsidR="00DB4313" w:rsidRDefault="00BD3A07" w:rsidP="00DB4313">
      <w:pPr>
        <w:pStyle w:val="Odstavecseseznamem"/>
        <w:numPr>
          <w:ilvl w:val="1"/>
          <w:numId w:val="1"/>
        </w:numPr>
        <w:tabs>
          <w:tab w:val="left" w:pos="567"/>
        </w:tabs>
        <w:spacing w:before="120" w:after="120" w:line="240" w:lineRule="auto"/>
        <w:ind w:left="454" w:hanging="567"/>
        <w:contextualSpacing w:val="0"/>
        <w:jc w:val="both"/>
        <w:rPr>
          <w:rFonts w:ascii="Times New Roman" w:hAnsi="Times New Roman"/>
          <w:sz w:val="24"/>
          <w:szCs w:val="24"/>
        </w:rPr>
      </w:pPr>
      <w:r w:rsidRPr="00143A53">
        <w:rPr>
          <w:rFonts w:ascii="Times New Roman" w:hAnsi="Times New Roman"/>
          <w:sz w:val="24"/>
          <w:szCs w:val="24"/>
        </w:rPr>
        <w:t>Dodavatel bere na vědomí a souhlasí s tím, že Zákazník rovněž uveřejní tuto Smlouvu (tj. celé znění včetně všech příloh) a všech jejích případných dodatků, na svém profilu zadavatele. Profilem zadavatele je elekt</w:t>
      </w:r>
      <w:r w:rsidR="003012FC" w:rsidRPr="00143A53">
        <w:rPr>
          <w:rFonts w:ascii="Times New Roman" w:hAnsi="Times New Roman"/>
          <w:sz w:val="24"/>
          <w:szCs w:val="24"/>
        </w:rPr>
        <w:t>r</w:t>
      </w:r>
      <w:r w:rsidRPr="00143A53">
        <w:rPr>
          <w:rFonts w:ascii="Times New Roman" w:hAnsi="Times New Roman"/>
          <w:sz w:val="24"/>
          <w:szCs w:val="24"/>
        </w:rPr>
        <w:t xml:space="preserve">onický nástroj, jehož prostřednictvím </w:t>
      </w:r>
      <w:r w:rsidR="00F83554" w:rsidRPr="00143A53">
        <w:rPr>
          <w:rFonts w:ascii="Times New Roman" w:hAnsi="Times New Roman"/>
          <w:sz w:val="24"/>
          <w:szCs w:val="24"/>
        </w:rPr>
        <w:t xml:space="preserve">Zákazník </w:t>
      </w:r>
      <w:r w:rsidRPr="00143A53">
        <w:rPr>
          <w:rFonts w:ascii="Times New Roman" w:hAnsi="Times New Roman"/>
          <w:sz w:val="24"/>
          <w:szCs w:val="24"/>
        </w:rPr>
        <w:t xml:space="preserve">jako veřejný zadavatel dle </w:t>
      </w:r>
      <w:r w:rsidR="005B5DFD" w:rsidRPr="00143A53">
        <w:rPr>
          <w:rFonts w:ascii="Times New Roman" w:hAnsi="Times New Roman"/>
          <w:sz w:val="24"/>
          <w:szCs w:val="24"/>
        </w:rPr>
        <w:t xml:space="preserve">zákona č. 134/201 Sb. o zadávání veřejných zakázek, ve znění pozdějších předpisů </w:t>
      </w:r>
      <w:r w:rsidRPr="00143A53">
        <w:rPr>
          <w:rFonts w:ascii="Times New Roman" w:hAnsi="Times New Roman"/>
          <w:sz w:val="24"/>
          <w:szCs w:val="24"/>
        </w:rPr>
        <w:t>a interních předpisů uveřejňuje informace a dokumenty ke svým veřejným zakázkám způsobem, který umožňuje neomezený přístup.</w:t>
      </w:r>
    </w:p>
    <w:p w14:paraId="4F719DB0" w14:textId="2CB5AD84" w:rsidR="0059393F" w:rsidRPr="007A580A" w:rsidRDefault="00BD3A07" w:rsidP="0097644D">
      <w:pPr>
        <w:pStyle w:val="Odstavecseseznamem"/>
        <w:numPr>
          <w:ilvl w:val="1"/>
          <w:numId w:val="1"/>
        </w:numPr>
        <w:spacing w:before="120" w:after="120" w:line="240" w:lineRule="auto"/>
        <w:ind w:left="454" w:hanging="567"/>
        <w:contextualSpacing w:val="0"/>
        <w:jc w:val="both"/>
        <w:rPr>
          <w:rFonts w:ascii="Times New Roman" w:hAnsi="Times New Roman"/>
          <w:sz w:val="28"/>
          <w:szCs w:val="28"/>
        </w:rPr>
      </w:pPr>
      <w:r w:rsidRPr="00DB4313">
        <w:rPr>
          <w:rFonts w:ascii="Times New Roman" w:hAnsi="Times New Roman"/>
          <w:sz w:val="24"/>
          <w:szCs w:val="24"/>
        </w:rPr>
        <w:t>Dodavatel bere na vědomí a výslovně souhlasí s tím, že s výjimkou ustanovení znečitelněných v souladu se zákonem bude uveřejněno úplné znění Smlouvy.</w:t>
      </w:r>
    </w:p>
    <w:p w14:paraId="4A45DC1D" w14:textId="14C22298" w:rsidR="00D517A8" w:rsidRDefault="00AB0CE3" w:rsidP="00D517A8">
      <w:pPr>
        <w:pStyle w:val="Odstavecseseznamem"/>
        <w:numPr>
          <w:ilvl w:val="0"/>
          <w:numId w:val="1"/>
        </w:numPr>
        <w:tabs>
          <w:tab w:val="left" w:pos="567"/>
        </w:tabs>
        <w:spacing w:before="120" w:after="120" w:line="240" w:lineRule="auto"/>
        <w:contextualSpacing w:val="0"/>
        <w:jc w:val="center"/>
        <w:rPr>
          <w:rFonts w:ascii="Times New Roman" w:hAnsi="Times New Roman"/>
          <w:b/>
          <w:bCs/>
          <w:sz w:val="28"/>
          <w:szCs w:val="28"/>
        </w:rPr>
      </w:pPr>
      <w:bookmarkStart w:id="16" w:name="_Hlk72322261"/>
      <w:bookmarkEnd w:id="15"/>
      <w:r>
        <w:rPr>
          <w:rFonts w:ascii="Times New Roman" w:hAnsi="Times New Roman"/>
          <w:sz w:val="24"/>
          <w:szCs w:val="24"/>
        </w:rPr>
        <w:t xml:space="preserve"> </w:t>
      </w:r>
      <w:r w:rsidR="00D517A8" w:rsidRPr="00D517A8">
        <w:rPr>
          <w:rFonts w:ascii="Times New Roman" w:hAnsi="Times New Roman"/>
          <w:b/>
          <w:bCs/>
          <w:sz w:val="28"/>
          <w:szCs w:val="28"/>
        </w:rPr>
        <w:t>Závěrečná ujednání</w:t>
      </w:r>
    </w:p>
    <w:p w14:paraId="0ECD8A72" w14:textId="6FDD6B05" w:rsidR="00663DF0" w:rsidRPr="00410F1D" w:rsidRDefault="00663DF0" w:rsidP="00137616">
      <w:pPr>
        <w:pStyle w:val="Odstavecseseznamem"/>
        <w:numPr>
          <w:ilvl w:val="1"/>
          <w:numId w:val="1"/>
        </w:numPr>
        <w:spacing w:line="240" w:lineRule="auto"/>
        <w:ind w:left="454" w:hanging="567"/>
        <w:contextualSpacing w:val="0"/>
        <w:jc w:val="both"/>
        <w:rPr>
          <w:rFonts w:ascii="Times New Roman" w:hAnsi="Times New Roman"/>
          <w:sz w:val="24"/>
          <w:szCs w:val="24"/>
        </w:rPr>
      </w:pPr>
      <w:r w:rsidRPr="00410F1D">
        <w:rPr>
          <w:rFonts w:ascii="Times New Roman" w:hAnsi="Times New Roman"/>
          <w:sz w:val="24"/>
          <w:szCs w:val="24"/>
        </w:rPr>
        <w:t xml:space="preserve">Tato Smlouva </w:t>
      </w:r>
      <w:r w:rsidR="003012FC" w:rsidRPr="00410F1D">
        <w:rPr>
          <w:rFonts w:ascii="Times New Roman" w:hAnsi="Times New Roman"/>
          <w:sz w:val="24"/>
          <w:szCs w:val="24"/>
        </w:rPr>
        <w:t>a</w:t>
      </w:r>
      <w:r w:rsidRPr="00410F1D">
        <w:rPr>
          <w:rFonts w:ascii="Times New Roman" w:hAnsi="Times New Roman"/>
          <w:sz w:val="24"/>
          <w:szCs w:val="24"/>
        </w:rPr>
        <w:t xml:space="preserve"> vztahy z ní vyplývající se řídí právním řádem České republiky, zejména příslušnými ustanoveními Občanského zákoníku a Energetického zákona.</w:t>
      </w:r>
    </w:p>
    <w:p w14:paraId="73C20C1A" w14:textId="1CCD1482" w:rsidR="00663DF0" w:rsidRPr="00AB0CE3" w:rsidRDefault="00663DF0" w:rsidP="00137616">
      <w:pPr>
        <w:pStyle w:val="Odstavecseseznamem"/>
        <w:numPr>
          <w:ilvl w:val="1"/>
          <w:numId w:val="1"/>
        </w:numPr>
        <w:spacing w:line="240" w:lineRule="auto"/>
        <w:ind w:left="454" w:hanging="567"/>
        <w:contextualSpacing w:val="0"/>
        <w:jc w:val="both"/>
        <w:rPr>
          <w:rFonts w:ascii="Times New Roman" w:hAnsi="Times New Roman"/>
          <w:sz w:val="28"/>
          <w:szCs w:val="28"/>
        </w:rPr>
      </w:pPr>
      <w:r w:rsidRPr="00AB0CE3">
        <w:rPr>
          <w:rFonts w:ascii="Times New Roman" w:hAnsi="Times New Roman"/>
          <w:sz w:val="24"/>
          <w:szCs w:val="24"/>
        </w:rPr>
        <w:lastRenderedPageBreak/>
        <w:t>Smluvní strany se dohodly na tom, že ustanovení § 1740 odst. (3) Občanského zákoníku se nepoužije, res. vylučují možnost přijetí návrhu Smlouvy s dodatkem či jakoukoliv jinou odchylkou od textu nabídky.</w:t>
      </w:r>
    </w:p>
    <w:p w14:paraId="413A0ECD" w14:textId="38070169" w:rsidR="0000169E" w:rsidRPr="0000169E" w:rsidRDefault="001521A5" w:rsidP="00137616">
      <w:pPr>
        <w:pStyle w:val="Odstavecseseznamem"/>
        <w:numPr>
          <w:ilvl w:val="1"/>
          <w:numId w:val="1"/>
        </w:numPr>
        <w:spacing w:line="240" w:lineRule="auto"/>
        <w:ind w:left="454" w:hanging="567"/>
        <w:contextualSpacing w:val="0"/>
        <w:jc w:val="both"/>
        <w:rPr>
          <w:rFonts w:ascii="Times New Roman" w:hAnsi="Times New Roman"/>
          <w:sz w:val="28"/>
          <w:szCs w:val="28"/>
        </w:rPr>
      </w:pPr>
      <w:r w:rsidRPr="00AB0CE3">
        <w:rPr>
          <w:rFonts w:ascii="Times New Roman" w:hAnsi="Times New Roman"/>
          <w:sz w:val="24"/>
          <w:szCs w:val="24"/>
        </w:rPr>
        <w:t>Veškerá případná ústní i písemná ujednání Smluvních stran, uskutečněná v souvislosti s</w:t>
      </w:r>
      <w:r w:rsidR="00893A45">
        <w:rPr>
          <w:rFonts w:ascii="Times New Roman" w:hAnsi="Times New Roman"/>
          <w:sz w:val="24"/>
          <w:szCs w:val="24"/>
        </w:rPr>
        <w:t> </w:t>
      </w:r>
      <w:r w:rsidRPr="00AB0CE3">
        <w:rPr>
          <w:rFonts w:ascii="Times New Roman" w:hAnsi="Times New Roman"/>
          <w:sz w:val="24"/>
          <w:szCs w:val="24"/>
        </w:rPr>
        <w:t xml:space="preserve">přípravou či procesem uzavírání této Smlouvy pozbývají uzavřením této Smlouvy účinnosti a relevantní jsou nadále jen ujednání, obsažená v této Smlouvě, v jejích přílohách a v případných písemných dodatcích. </w:t>
      </w:r>
    </w:p>
    <w:p w14:paraId="3B1ED072" w14:textId="75A7AAE7" w:rsidR="0000169E" w:rsidRPr="0000169E" w:rsidRDefault="001521A5" w:rsidP="00137616">
      <w:pPr>
        <w:pStyle w:val="Odstavecseseznamem"/>
        <w:numPr>
          <w:ilvl w:val="1"/>
          <w:numId w:val="1"/>
        </w:numPr>
        <w:spacing w:line="240" w:lineRule="auto"/>
        <w:ind w:left="454" w:hanging="567"/>
        <w:contextualSpacing w:val="0"/>
        <w:jc w:val="both"/>
        <w:rPr>
          <w:rFonts w:ascii="Times New Roman" w:hAnsi="Times New Roman"/>
          <w:sz w:val="28"/>
          <w:szCs w:val="28"/>
        </w:rPr>
      </w:pPr>
      <w:r w:rsidRPr="0000169E">
        <w:rPr>
          <w:rFonts w:ascii="Times New Roman" w:hAnsi="Times New Roman"/>
          <w:sz w:val="24"/>
          <w:szCs w:val="24"/>
        </w:rPr>
        <w:t xml:space="preserve">Veškeré změny či doplnění této Smlouvy je možno činit pouze písemnými vzestupně                       číslovanými dodatky podepsanými oprávněným zástupci obou Smluvních stran. Jakákoli ujednání ústní formou, týkající se změn této Smlouvy musejí být považována za neplatná a neúčinná. Uzavření písemného dodatku se nevyžaduje pouze v případě změn identifikačních údajů Smluvních stran </w:t>
      </w:r>
      <w:r w:rsidRPr="007A580A">
        <w:rPr>
          <w:rFonts w:ascii="Times New Roman" w:hAnsi="Times New Roman"/>
          <w:sz w:val="24"/>
          <w:szCs w:val="24"/>
        </w:rPr>
        <w:t>uvedených v</w:t>
      </w:r>
      <w:r w:rsidR="006705BA" w:rsidRPr="007A580A">
        <w:rPr>
          <w:rFonts w:ascii="Times New Roman" w:hAnsi="Times New Roman"/>
          <w:sz w:val="24"/>
          <w:szCs w:val="24"/>
        </w:rPr>
        <w:t> článku 1.</w:t>
      </w:r>
      <w:r w:rsidRPr="007A580A">
        <w:rPr>
          <w:rFonts w:ascii="Times New Roman" w:hAnsi="Times New Roman"/>
          <w:sz w:val="24"/>
          <w:szCs w:val="24"/>
        </w:rPr>
        <w:t xml:space="preserve"> Smlouvy</w:t>
      </w:r>
      <w:r w:rsidRPr="0000169E">
        <w:rPr>
          <w:rFonts w:ascii="Times New Roman" w:hAnsi="Times New Roman"/>
          <w:sz w:val="24"/>
          <w:szCs w:val="24"/>
        </w:rPr>
        <w:t>, kdy postačuje jednostranné písemné oznámení zaslané druhé Smluvní straně prostřednictvím datové schránky bez zbytečného odkladu po vzniku takové změny.</w:t>
      </w:r>
    </w:p>
    <w:p w14:paraId="7B6296E8" w14:textId="77777777" w:rsidR="0000169E" w:rsidRPr="0000169E" w:rsidRDefault="001521A5" w:rsidP="00137616">
      <w:pPr>
        <w:pStyle w:val="Odstavecseseznamem"/>
        <w:numPr>
          <w:ilvl w:val="1"/>
          <w:numId w:val="1"/>
        </w:numPr>
        <w:spacing w:line="240" w:lineRule="auto"/>
        <w:ind w:left="454" w:hanging="567"/>
        <w:contextualSpacing w:val="0"/>
        <w:jc w:val="both"/>
        <w:rPr>
          <w:rFonts w:ascii="Times New Roman" w:hAnsi="Times New Roman"/>
          <w:sz w:val="28"/>
          <w:szCs w:val="28"/>
        </w:rPr>
      </w:pPr>
      <w:r w:rsidRPr="0000169E">
        <w:rPr>
          <w:rFonts w:ascii="Times New Roman" w:hAnsi="Times New Roman"/>
          <w:sz w:val="24"/>
          <w:szCs w:val="24"/>
        </w:rPr>
        <w:t>Jestliže se jakékoli ustanovení této Smlouvy stane nebo ukáže být neplatným, protiprávním nebo nevymahatelným, platnost a vymahatelnost ostatních ustanovení tím nebude nikterak dotčena. Smluvní strany se zavazují takové neplatné, protiprávní nebo nevymahatelné ustanovení nahradit dohodou ustanovením platným, zákonným a vymahatelným, se stejným nebo co možná nejbližším účelem a smyslem.</w:t>
      </w:r>
    </w:p>
    <w:p w14:paraId="4AD62C2F" w14:textId="77777777" w:rsidR="0000169E" w:rsidRPr="0000169E" w:rsidRDefault="001521A5" w:rsidP="00137616">
      <w:pPr>
        <w:pStyle w:val="Odstavecseseznamem"/>
        <w:numPr>
          <w:ilvl w:val="1"/>
          <w:numId w:val="1"/>
        </w:numPr>
        <w:spacing w:line="240" w:lineRule="auto"/>
        <w:ind w:left="454" w:hanging="567"/>
        <w:contextualSpacing w:val="0"/>
        <w:jc w:val="both"/>
        <w:rPr>
          <w:rFonts w:ascii="Times New Roman" w:hAnsi="Times New Roman"/>
          <w:sz w:val="28"/>
          <w:szCs w:val="28"/>
        </w:rPr>
      </w:pPr>
      <w:r w:rsidRPr="0000169E">
        <w:rPr>
          <w:rFonts w:ascii="Times New Roman" w:hAnsi="Times New Roman"/>
          <w:sz w:val="24"/>
          <w:szCs w:val="24"/>
        </w:rPr>
        <w:t>Nadpisy jednotlivých článků Smlouvy mají pouze orientační charakter a v žádném případě nebudou sloužit, resp. napomáhat výkladu jednotlivých ustanovení Smlouvy.</w:t>
      </w:r>
    </w:p>
    <w:p w14:paraId="5B8C084F" w14:textId="77777777" w:rsidR="0000169E" w:rsidRPr="0000169E" w:rsidRDefault="00ED5E13" w:rsidP="00137616">
      <w:pPr>
        <w:pStyle w:val="Odstavecseseznamem"/>
        <w:numPr>
          <w:ilvl w:val="1"/>
          <w:numId w:val="1"/>
        </w:numPr>
        <w:spacing w:line="240" w:lineRule="auto"/>
        <w:ind w:left="454" w:hanging="567"/>
        <w:contextualSpacing w:val="0"/>
        <w:jc w:val="both"/>
        <w:rPr>
          <w:rFonts w:ascii="Times New Roman" w:hAnsi="Times New Roman"/>
          <w:sz w:val="28"/>
          <w:szCs w:val="28"/>
        </w:rPr>
      </w:pPr>
      <w:r w:rsidRPr="0000169E">
        <w:rPr>
          <w:rFonts w:ascii="Times New Roman" w:hAnsi="Times New Roman"/>
          <w:sz w:val="24"/>
          <w:szCs w:val="24"/>
        </w:rPr>
        <w:t>Smluvní strany se vzájemně dohodly, že veškeré spory, které se mezi nimi nepodaří vypořádat smírně, budou po vzájemné dohodě Smluvních stran předloženy k rozhodnutí příslušnému věcně a místně příslušnému obecnému soudu na území České republiky.</w:t>
      </w:r>
    </w:p>
    <w:p w14:paraId="42F52FEC" w14:textId="77777777" w:rsidR="0000169E" w:rsidRPr="0000169E" w:rsidRDefault="00ED5E13" w:rsidP="00137616">
      <w:pPr>
        <w:pStyle w:val="Odstavecseseznamem"/>
        <w:numPr>
          <w:ilvl w:val="1"/>
          <w:numId w:val="1"/>
        </w:numPr>
        <w:spacing w:line="240" w:lineRule="auto"/>
        <w:ind w:left="454" w:hanging="567"/>
        <w:contextualSpacing w:val="0"/>
        <w:jc w:val="both"/>
        <w:rPr>
          <w:rFonts w:ascii="Times New Roman" w:hAnsi="Times New Roman"/>
          <w:sz w:val="28"/>
          <w:szCs w:val="28"/>
        </w:rPr>
      </w:pPr>
      <w:r w:rsidRPr="0000169E">
        <w:rPr>
          <w:rFonts w:ascii="Times New Roman" w:hAnsi="Times New Roman"/>
          <w:sz w:val="24"/>
          <w:szCs w:val="24"/>
        </w:rPr>
        <w:t>Každá Smluvní strana je oprávněna postoupit pohledávky, jakož i převádět práva a povinnosti vyplývající z této Smlouvy na třetí osobu pouze s písemným předchozím souhlasem druhé Smluvní strany.</w:t>
      </w:r>
    </w:p>
    <w:p w14:paraId="5A2115D8" w14:textId="4A98B210" w:rsidR="0000169E" w:rsidRPr="0000169E" w:rsidRDefault="00B8585F" w:rsidP="00137616">
      <w:pPr>
        <w:pStyle w:val="Odstavecseseznamem"/>
        <w:numPr>
          <w:ilvl w:val="1"/>
          <w:numId w:val="1"/>
        </w:numPr>
        <w:spacing w:line="240" w:lineRule="auto"/>
        <w:ind w:left="454" w:hanging="567"/>
        <w:contextualSpacing w:val="0"/>
        <w:jc w:val="both"/>
        <w:rPr>
          <w:rFonts w:ascii="Times New Roman" w:hAnsi="Times New Roman"/>
          <w:sz w:val="28"/>
          <w:szCs w:val="28"/>
        </w:rPr>
      </w:pPr>
      <w:r w:rsidRPr="0000169E">
        <w:rPr>
          <w:rFonts w:ascii="Times New Roman" w:hAnsi="Times New Roman"/>
          <w:sz w:val="24"/>
          <w:szCs w:val="24"/>
        </w:rPr>
        <w:t>Smluvní strany konstatují, že označily při jednání o uzavření Smlouvy všechny informace týkající se specifických výrobních postupů, know-how a strategických plánů a</w:t>
      </w:r>
      <w:r w:rsidR="005B10EA" w:rsidRPr="0000169E">
        <w:rPr>
          <w:rFonts w:ascii="Times New Roman" w:hAnsi="Times New Roman"/>
          <w:sz w:val="24"/>
          <w:szCs w:val="24"/>
        </w:rPr>
        <w:t> </w:t>
      </w:r>
      <w:r w:rsidRPr="0000169E">
        <w:rPr>
          <w:rFonts w:ascii="Times New Roman" w:hAnsi="Times New Roman"/>
          <w:sz w:val="24"/>
          <w:szCs w:val="24"/>
        </w:rPr>
        <w:t>záměrů Smluvních stran jako důvěrné. Smluvní strany neoznačily žádné informace, data nebo údaje, které mají charakter obchodního tajemství ve smyslu § 504 Občanského zákoníku, a</w:t>
      </w:r>
      <w:r w:rsidR="005B10EA" w:rsidRPr="0000169E">
        <w:rPr>
          <w:rFonts w:ascii="Times New Roman" w:hAnsi="Times New Roman"/>
          <w:sz w:val="24"/>
          <w:szCs w:val="24"/>
        </w:rPr>
        <w:t> </w:t>
      </w:r>
      <w:r w:rsidRPr="0000169E">
        <w:rPr>
          <w:rFonts w:ascii="Times New Roman" w:hAnsi="Times New Roman"/>
          <w:sz w:val="24"/>
          <w:szCs w:val="24"/>
        </w:rPr>
        <w:t xml:space="preserve">které by podle této </w:t>
      </w:r>
      <w:r w:rsidR="00E30E79" w:rsidRPr="0000169E">
        <w:rPr>
          <w:rFonts w:ascii="Times New Roman" w:hAnsi="Times New Roman"/>
          <w:sz w:val="24"/>
          <w:szCs w:val="24"/>
        </w:rPr>
        <w:t>S</w:t>
      </w:r>
      <w:r w:rsidRPr="0000169E">
        <w:rPr>
          <w:rFonts w:ascii="Times New Roman" w:hAnsi="Times New Roman"/>
          <w:sz w:val="24"/>
          <w:szCs w:val="24"/>
        </w:rPr>
        <w:t>mlouvy podléhaly jeho ochraně. Povinnost mlčenlivosti o</w:t>
      </w:r>
      <w:r w:rsidR="00893A45">
        <w:rPr>
          <w:rFonts w:ascii="Times New Roman" w:hAnsi="Times New Roman"/>
          <w:sz w:val="24"/>
          <w:szCs w:val="24"/>
        </w:rPr>
        <w:t> </w:t>
      </w:r>
      <w:r w:rsidRPr="0000169E">
        <w:rPr>
          <w:rFonts w:ascii="Times New Roman" w:hAnsi="Times New Roman"/>
          <w:sz w:val="24"/>
          <w:szCs w:val="24"/>
        </w:rPr>
        <w:t>důvěrných informacích</w:t>
      </w:r>
      <w:r w:rsidR="00E30E79" w:rsidRPr="0000169E">
        <w:rPr>
          <w:rFonts w:ascii="Times New Roman" w:hAnsi="Times New Roman"/>
          <w:sz w:val="24"/>
          <w:szCs w:val="24"/>
        </w:rPr>
        <w:t xml:space="preserve"> podle Smlouvy se vztahuje na Smluvní strany, jejich zaměstnance, pomocníky i</w:t>
      </w:r>
      <w:r w:rsidR="005B10EA" w:rsidRPr="0000169E">
        <w:rPr>
          <w:rFonts w:ascii="Times New Roman" w:hAnsi="Times New Roman"/>
          <w:sz w:val="24"/>
          <w:szCs w:val="24"/>
        </w:rPr>
        <w:t> </w:t>
      </w:r>
      <w:r w:rsidR="00E30E79" w:rsidRPr="0000169E">
        <w:rPr>
          <w:rFonts w:ascii="Times New Roman" w:hAnsi="Times New Roman"/>
          <w:sz w:val="24"/>
          <w:szCs w:val="24"/>
        </w:rPr>
        <w:t>na všechny třetí osoby, které některá ze Smluvních stran přizve podle Smlouvy nebo s předchozím písemným souhlasem druhé Smluvní strany</w:t>
      </w:r>
      <w:r w:rsidR="003012FC" w:rsidRPr="0000169E">
        <w:rPr>
          <w:rFonts w:ascii="Times New Roman" w:hAnsi="Times New Roman"/>
          <w:sz w:val="24"/>
          <w:szCs w:val="24"/>
        </w:rPr>
        <w:t>,</w:t>
      </w:r>
      <w:r w:rsidR="00E30E79" w:rsidRPr="0000169E">
        <w:rPr>
          <w:rFonts w:ascii="Times New Roman" w:hAnsi="Times New Roman"/>
          <w:sz w:val="24"/>
          <w:szCs w:val="24"/>
        </w:rPr>
        <w:t xml:space="preserve"> byť i</w:t>
      </w:r>
      <w:r w:rsidR="00893A45">
        <w:rPr>
          <w:rFonts w:ascii="Times New Roman" w:hAnsi="Times New Roman"/>
          <w:sz w:val="24"/>
          <w:szCs w:val="24"/>
        </w:rPr>
        <w:t> </w:t>
      </w:r>
      <w:r w:rsidR="00E30E79" w:rsidRPr="0000169E">
        <w:rPr>
          <w:rFonts w:ascii="Times New Roman" w:hAnsi="Times New Roman"/>
          <w:sz w:val="24"/>
          <w:szCs w:val="24"/>
        </w:rPr>
        <w:t>k</w:t>
      </w:r>
      <w:r w:rsidR="00893A45">
        <w:rPr>
          <w:rFonts w:ascii="Times New Roman" w:hAnsi="Times New Roman"/>
          <w:sz w:val="24"/>
          <w:szCs w:val="24"/>
        </w:rPr>
        <w:t> </w:t>
      </w:r>
      <w:r w:rsidR="00E30E79" w:rsidRPr="0000169E">
        <w:rPr>
          <w:rFonts w:ascii="Times New Roman" w:hAnsi="Times New Roman"/>
          <w:sz w:val="24"/>
          <w:szCs w:val="24"/>
        </w:rPr>
        <w:t xml:space="preserve">parciálnímu jednání, nebo které se vzájemně se sdělovanými informacemi jinak seznámí. </w:t>
      </w:r>
      <w:r w:rsidRPr="0000169E">
        <w:rPr>
          <w:rFonts w:ascii="Times New Roman" w:hAnsi="Times New Roman"/>
          <w:sz w:val="24"/>
          <w:szCs w:val="24"/>
        </w:rPr>
        <w:t xml:space="preserve">Žádná ze Smluvních stran bez </w:t>
      </w:r>
      <w:r w:rsidR="00E30E79" w:rsidRPr="0000169E">
        <w:rPr>
          <w:rFonts w:ascii="Times New Roman" w:hAnsi="Times New Roman"/>
          <w:sz w:val="24"/>
          <w:szCs w:val="24"/>
        </w:rPr>
        <w:t xml:space="preserve">předchozího </w:t>
      </w:r>
      <w:r w:rsidRPr="0000169E">
        <w:rPr>
          <w:rFonts w:ascii="Times New Roman" w:hAnsi="Times New Roman"/>
          <w:sz w:val="24"/>
          <w:szCs w:val="24"/>
        </w:rPr>
        <w:t>písemného souhlasu druhé Smluvní strany neposkytne informace o obsahu Smlouvy, a to ani v dílčím rozsahu, třetí straně, s výjimkou osob ovládajících, osob ovládaných stejnou ovládající osobou, financujícím institucím a případů, kdy tuto povinnost stanoví právní předpis.</w:t>
      </w:r>
      <w:r w:rsidR="00E30E79" w:rsidRPr="0000169E">
        <w:rPr>
          <w:rFonts w:ascii="Times New Roman" w:hAnsi="Times New Roman"/>
          <w:sz w:val="24"/>
          <w:szCs w:val="24"/>
        </w:rPr>
        <w:t xml:space="preserve"> Dodavatel bere na vědomí, že Zákazník jako povinný subjekt musí na základě žádosti poskytnout informace podle zákona č. 106/1999 Sb., o svobodném přístupu k informacím, ve znění pozděj</w:t>
      </w:r>
      <w:r w:rsidR="003012FC" w:rsidRPr="0000169E">
        <w:rPr>
          <w:rFonts w:ascii="Times New Roman" w:hAnsi="Times New Roman"/>
          <w:sz w:val="24"/>
          <w:szCs w:val="24"/>
        </w:rPr>
        <w:t>š</w:t>
      </w:r>
      <w:r w:rsidR="00E30E79" w:rsidRPr="0000169E">
        <w:rPr>
          <w:rFonts w:ascii="Times New Roman" w:hAnsi="Times New Roman"/>
          <w:sz w:val="24"/>
          <w:szCs w:val="24"/>
        </w:rPr>
        <w:t>ích předpisů, a to zejména informace týkající se identifikace Smluvních stran, informace o</w:t>
      </w:r>
      <w:r w:rsidR="00893A45">
        <w:rPr>
          <w:rFonts w:ascii="Times New Roman" w:hAnsi="Times New Roman"/>
          <w:sz w:val="24"/>
          <w:szCs w:val="24"/>
        </w:rPr>
        <w:t> </w:t>
      </w:r>
      <w:r w:rsidR="00E30E79" w:rsidRPr="0000169E">
        <w:rPr>
          <w:rFonts w:ascii="Times New Roman" w:hAnsi="Times New Roman"/>
          <w:sz w:val="24"/>
          <w:szCs w:val="24"/>
        </w:rPr>
        <w:t>ceně a rámcovou informaci o předmětu plnění Smlouvy. Poskytnutí informací v</w:t>
      </w:r>
      <w:r w:rsidR="005B10EA" w:rsidRPr="0000169E">
        <w:rPr>
          <w:rFonts w:ascii="Times New Roman" w:hAnsi="Times New Roman"/>
          <w:sz w:val="24"/>
          <w:szCs w:val="24"/>
        </w:rPr>
        <w:t> </w:t>
      </w:r>
      <w:r w:rsidR="00E30E79" w:rsidRPr="0000169E">
        <w:rPr>
          <w:rFonts w:ascii="Times New Roman" w:hAnsi="Times New Roman"/>
          <w:sz w:val="24"/>
          <w:szCs w:val="24"/>
        </w:rPr>
        <w:t xml:space="preserve">souladu </w:t>
      </w:r>
      <w:r w:rsidR="00E30E79" w:rsidRPr="0000169E">
        <w:rPr>
          <w:rFonts w:ascii="Times New Roman" w:hAnsi="Times New Roman"/>
          <w:sz w:val="24"/>
          <w:szCs w:val="24"/>
        </w:rPr>
        <w:lastRenderedPageBreak/>
        <w:t>s citovaným zákonem nelze považovat za porušení povinnosti ochrany informací dle tohoto odstavce; za porušení této povinnosti nelze rovněž považovat uveřejnění této Smlouvy v souvislosti s plněním záko</w:t>
      </w:r>
      <w:r w:rsidR="003012FC" w:rsidRPr="0000169E">
        <w:rPr>
          <w:rFonts w:ascii="Times New Roman" w:hAnsi="Times New Roman"/>
          <w:sz w:val="24"/>
          <w:szCs w:val="24"/>
        </w:rPr>
        <w:t>n</w:t>
      </w:r>
      <w:r w:rsidR="00E30E79" w:rsidRPr="0000169E">
        <w:rPr>
          <w:rFonts w:ascii="Times New Roman" w:hAnsi="Times New Roman"/>
          <w:sz w:val="24"/>
          <w:szCs w:val="24"/>
        </w:rPr>
        <w:t xml:space="preserve">né </w:t>
      </w:r>
      <w:proofErr w:type="spellStart"/>
      <w:r w:rsidR="00E30E79" w:rsidRPr="0000169E">
        <w:rPr>
          <w:rFonts w:ascii="Times New Roman" w:hAnsi="Times New Roman"/>
          <w:sz w:val="24"/>
          <w:szCs w:val="24"/>
        </w:rPr>
        <w:t>uveřejňovací</w:t>
      </w:r>
      <w:proofErr w:type="spellEnd"/>
      <w:r w:rsidR="00E30E79" w:rsidRPr="0000169E">
        <w:rPr>
          <w:rFonts w:ascii="Times New Roman" w:hAnsi="Times New Roman"/>
          <w:sz w:val="24"/>
          <w:szCs w:val="24"/>
        </w:rPr>
        <w:t xml:space="preserve"> povinnosti dle čl</w:t>
      </w:r>
      <w:r w:rsidR="001C082A">
        <w:rPr>
          <w:rFonts w:ascii="Times New Roman" w:hAnsi="Times New Roman"/>
          <w:sz w:val="24"/>
          <w:szCs w:val="24"/>
        </w:rPr>
        <w:t>ánku</w:t>
      </w:r>
      <w:r w:rsidR="00E30E79" w:rsidRPr="0000169E">
        <w:rPr>
          <w:rFonts w:ascii="Times New Roman" w:hAnsi="Times New Roman"/>
          <w:sz w:val="24"/>
          <w:szCs w:val="24"/>
        </w:rPr>
        <w:t xml:space="preserve"> </w:t>
      </w:r>
      <w:r w:rsidR="001C082A">
        <w:rPr>
          <w:rFonts w:ascii="Times New Roman" w:hAnsi="Times New Roman"/>
          <w:sz w:val="24"/>
          <w:szCs w:val="24"/>
        </w:rPr>
        <w:t>9</w:t>
      </w:r>
      <w:r w:rsidR="00E30E79" w:rsidRPr="0000169E">
        <w:rPr>
          <w:rFonts w:ascii="Times New Roman" w:hAnsi="Times New Roman"/>
          <w:sz w:val="24"/>
          <w:szCs w:val="24"/>
        </w:rPr>
        <w:t>. této Smlouvy.</w:t>
      </w:r>
    </w:p>
    <w:p w14:paraId="5F08804B" w14:textId="77777777" w:rsidR="007270A8" w:rsidRPr="007270A8" w:rsidRDefault="00A561C8" w:rsidP="00137616">
      <w:pPr>
        <w:pStyle w:val="Odstavecseseznamem"/>
        <w:numPr>
          <w:ilvl w:val="1"/>
          <w:numId w:val="1"/>
        </w:numPr>
        <w:spacing w:line="240" w:lineRule="auto"/>
        <w:ind w:left="340" w:hanging="624"/>
        <w:contextualSpacing w:val="0"/>
        <w:jc w:val="both"/>
        <w:rPr>
          <w:rFonts w:ascii="Times New Roman" w:hAnsi="Times New Roman"/>
          <w:sz w:val="28"/>
          <w:szCs w:val="28"/>
        </w:rPr>
      </w:pPr>
      <w:r w:rsidRPr="0000169E">
        <w:rPr>
          <w:rFonts w:ascii="Times New Roman" w:hAnsi="Times New Roman"/>
          <w:sz w:val="24"/>
          <w:szCs w:val="24"/>
        </w:rPr>
        <w:t>Práva a povinnosti z této Smlouvy přecházejí i na případné právní nástupce obou Smluvních stran.</w:t>
      </w:r>
    </w:p>
    <w:p w14:paraId="77E97468" w14:textId="16964287" w:rsidR="007270A8" w:rsidRPr="007270A8" w:rsidRDefault="00A561C8" w:rsidP="00137616">
      <w:pPr>
        <w:pStyle w:val="Odstavecseseznamem"/>
        <w:numPr>
          <w:ilvl w:val="1"/>
          <w:numId w:val="1"/>
        </w:numPr>
        <w:spacing w:line="240" w:lineRule="auto"/>
        <w:ind w:left="340" w:hanging="624"/>
        <w:contextualSpacing w:val="0"/>
        <w:jc w:val="both"/>
        <w:rPr>
          <w:rFonts w:ascii="Times New Roman" w:hAnsi="Times New Roman"/>
          <w:sz w:val="32"/>
          <w:szCs w:val="32"/>
        </w:rPr>
      </w:pPr>
      <w:r w:rsidRPr="007270A8">
        <w:rPr>
          <w:rFonts w:ascii="Times New Roman" w:hAnsi="Times New Roman"/>
          <w:sz w:val="24"/>
          <w:szCs w:val="24"/>
        </w:rPr>
        <w:t>V</w:t>
      </w:r>
      <w:r w:rsidR="003C6B05">
        <w:rPr>
          <w:rFonts w:ascii="Times New Roman" w:hAnsi="Times New Roman"/>
          <w:sz w:val="24"/>
          <w:szCs w:val="24"/>
        </w:rPr>
        <w:t> </w:t>
      </w:r>
      <w:r w:rsidRPr="007270A8">
        <w:rPr>
          <w:rFonts w:ascii="Times New Roman" w:hAnsi="Times New Roman"/>
          <w:sz w:val="24"/>
          <w:szCs w:val="24"/>
        </w:rPr>
        <w:t>okamžiku</w:t>
      </w:r>
      <w:r w:rsidR="003C6B05">
        <w:rPr>
          <w:rFonts w:ascii="Times New Roman" w:hAnsi="Times New Roman"/>
          <w:sz w:val="24"/>
          <w:szCs w:val="24"/>
        </w:rPr>
        <w:t xml:space="preserve"> </w:t>
      </w:r>
      <w:r w:rsidRPr="007270A8">
        <w:rPr>
          <w:rFonts w:ascii="Times New Roman" w:hAnsi="Times New Roman"/>
          <w:sz w:val="24"/>
          <w:szCs w:val="24"/>
        </w:rPr>
        <w:t>uzavření</w:t>
      </w:r>
      <w:r w:rsidR="003C6B05">
        <w:rPr>
          <w:rFonts w:ascii="Times New Roman" w:hAnsi="Times New Roman"/>
          <w:sz w:val="24"/>
          <w:szCs w:val="24"/>
        </w:rPr>
        <w:t xml:space="preserve"> </w:t>
      </w:r>
      <w:r w:rsidRPr="007270A8">
        <w:rPr>
          <w:rFonts w:ascii="Times New Roman" w:hAnsi="Times New Roman"/>
          <w:sz w:val="24"/>
          <w:szCs w:val="24"/>
        </w:rPr>
        <w:t>této</w:t>
      </w:r>
      <w:r w:rsidR="003C6B05">
        <w:rPr>
          <w:rFonts w:ascii="Times New Roman" w:hAnsi="Times New Roman"/>
          <w:sz w:val="24"/>
          <w:szCs w:val="24"/>
        </w:rPr>
        <w:t xml:space="preserve"> </w:t>
      </w:r>
      <w:r w:rsidRPr="007270A8">
        <w:rPr>
          <w:rFonts w:ascii="Times New Roman" w:hAnsi="Times New Roman"/>
          <w:sz w:val="24"/>
          <w:szCs w:val="24"/>
        </w:rPr>
        <w:t>Smlouvy</w:t>
      </w:r>
      <w:r w:rsidR="003C6B05">
        <w:rPr>
          <w:rFonts w:ascii="Times New Roman" w:hAnsi="Times New Roman"/>
          <w:sz w:val="24"/>
          <w:szCs w:val="24"/>
        </w:rPr>
        <w:t xml:space="preserve"> </w:t>
      </w:r>
      <w:r w:rsidRPr="007270A8">
        <w:rPr>
          <w:rFonts w:ascii="Times New Roman" w:hAnsi="Times New Roman"/>
          <w:sz w:val="24"/>
          <w:szCs w:val="24"/>
        </w:rPr>
        <w:t>nebyl</w:t>
      </w:r>
      <w:r w:rsidR="003C6B05">
        <w:rPr>
          <w:rFonts w:ascii="Times New Roman" w:hAnsi="Times New Roman"/>
          <w:sz w:val="24"/>
          <w:szCs w:val="24"/>
        </w:rPr>
        <w:t xml:space="preserve"> </w:t>
      </w:r>
      <w:r w:rsidRPr="007270A8">
        <w:rPr>
          <w:rFonts w:ascii="Times New Roman" w:hAnsi="Times New Roman"/>
          <w:sz w:val="24"/>
          <w:szCs w:val="24"/>
        </w:rPr>
        <w:t>Zákazník</w:t>
      </w:r>
      <w:r w:rsidR="003C6B05">
        <w:rPr>
          <w:rFonts w:ascii="Times New Roman" w:hAnsi="Times New Roman"/>
          <w:sz w:val="24"/>
          <w:szCs w:val="24"/>
        </w:rPr>
        <w:t xml:space="preserve"> </w:t>
      </w:r>
      <w:r w:rsidRPr="007270A8">
        <w:rPr>
          <w:rFonts w:ascii="Times New Roman" w:hAnsi="Times New Roman"/>
          <w:sz w:val="24"/>
          <w:szCs w:val="24"/>
        </w:rPr>
        <w:t>Dodavatelem</w:t>
      </w:r>
      <w:r w:rsidR="003C6B05">
        <w:rPr>
          <w:rFonts w:ascii="Times New Roman" w:hAnsi="Times New Roman"/>
          <w:sz w:val="24"/>
          <w:szCs w:val="24"/>
        </w:rPr>
        <w:t xml:space="preserve"> </w:t>
      </w:r>
      <w:r w:rsidRPr="007270A8">
        <w:rPr>
          <w:rFonts w:ascii="Times New Roman" w:hAnsi="Times New Roman"/>
          <w:sz w:val="24"/>
          <w:szCs w:val="24"/>
        </w:rPr>
        <w:t>seznámen</w:t>
      </w:r>
      <w:r w:rsidR="003C6B05">
        <w:rPr>
          <w:rFonts w:ascii="Times New Roman" w:hAnsi="Times New Roman"/>
          <w:sz w:val="24"/>
          <w:szCs w:val="24"/>
        </w:rPr>
        <w:t xml:space="preserve"> </w:t>
      </w:r>
      <w:r w:rsidRPr="007270A8">
        <w:rPr>
          <w:rFonts w:ascii="Times New Roman" w:hAnsi="Times New Roman"/>
          <w:sz w:val="24"/>
          <w:szCs w:val="24"/>
        </w:rPr>
        <w:t>s</w:t>
      </w:r>
      <w:r w:rsidR="003C6B05">
        <w:rPr>
          <w:rFonts w:ascii="Times New Roman" w:hAnsi="Times New Roman"/>
          <w:sz w:val="24"/>
          <w:szCs w:val="24"/>
        </w:rPr>
        <w:t xml:space="preserve"> </w:t>
      </w:r>
      <w:r w:rsidRPr="007270A8">
        <w:rPr>
          <w:rFonts w:ascii="Times New Roman" w:hAnsi="Times New Roman"/>
          <w:sz w:val="24"/>
          <w:szCs w:val="24"/>
        </w:rPr>
        <w:t>žádnými obchodními podmínkami, kterými by se Smluvní strany měly po dobu účinnosti Sm</w:t>
      </w:r>
      <w:r w:rsidR="007270A8">
        <w:rPr>
          <w:rFonts w:ascii="Times New Roman" w:hAnsi="Times New Roman"/>
          <w:sz w:val="24"/>
          <w:szCs w:val="24"/>
        </w:rPr>
        <w:t>l</w:t>
      </w:r>
      <w:r w:rsidRPr="007270A8">
        <w:rPr>
          <w:rFonts w:ascii="Times New Roman" w:hAnsi="Times New Roman"/>
          <w:sz w:val="24"/>
          <w:szCs w:val="24"/>
        </w:rPr>
        <w:t>ouvy řídit. V případě, že Dodavatel v průběhu účinnosti Smlouvy všeobecné nebo jiné obchodní podmínky vydá a bude po Zákazníkovi požadovat jejich dodržování, budou ustanovení této Smlouvy vždy nadřazena ustanovením takových obchodních podmínek.</w:t>
      </w:r>
    </w:p>
    <w:p w14:paraId="69B5223C" w14:textId="67282D4A" w:rsidR="007270A8" w:rsidRPr="007270A8" w:rsidRDefault="00A561C8" w:rsidP="00137616">
      <w:pPr>
        <w:pStyle w:val="Odstavecseseznamem"/>
        <w:numPr>
          <w:ilvl w:val="1"/>
          <w:numId w:val="1"/>
        </w:numPr>
        <w:spacing w:line="240" w:lineRule="auto"/>
        <w:ind w:left="340" w:hanging="624"/>
        <w:contextualSpacing w:val="0"/>
        <w:jc w:val="both"/>
        <w:rPr>
          <w:rFonts w:ascii="Times New Roman" w:hAnsi="Times New Roman"/>
          <w:sz w:val="32"/>
          <w:szCs w:val="32"/>
        </w:rPr>
      </w:pPr>
      <w:r w:rsidRPr="007270A8">
        <w:rPr>
          <w:rFonts w:ascii="Times New Roman" w:hAnsi="Times New Roman"/>
          <w:sz w:val="24"/>
          <w:szCs w:val="24"/>
        </w:rPr>
        <w:t>Smluvní strany prohlašují, že si tuto Smlouvu řádně přečetly a svůj souhlas s obsahem jednotlivých ustanovení Smlouvy stvrzují svými podpisy. Tato Smlouva se uzavírá písemně v elektronické podobě.</w:t>
      </w:r>
      <w:r w:rsidR="00EB2EDB" w:rsidRPr="007270A8">
        <w:rPr>
          <w:rFonts w:ascii="Times New Roman" w:hAnsi="Times New Roman"/>
          <w:sz w:val="24"/>
          <w:szCs w:val="24"/>
        </w:rPr>
        <w:t xml:space="preserve"> </w:t>
      </w:r>
      <w:r w:rsidRPr="007270A8">
        <w:rPr>
          <w:rFonts w:ascii="Times New Roman" w:hAnsi="Times New Roman"/>
          <w:sz w:val="24"/>
          <w:szCs w:val="24"/>
        </w:rPr>
        <w:t xml:space="preserve">Smlouva je podepsána elektronickým podpisem </w:t>
      </w:r>
      <w:bookmarkStart w:id="17" w:name="_Hlk78544692"/>
      <w:r w:rsidRPr="007270A8">
        <w:rPr>
          <w:rFonts w:ascii="Times New Roman" w:hAnsi="Times New Roman"/>
          <w:sz w:val="24"/>
          <w:szCs w:val="24"/>
        </w:rPr>
        <w:t xml:space="preserve">dle zákona č. 297/2016 Sb. o službách vytvářejících důvěru pro elektronické transakce, </w:t>
      </w:r>
      <w:bookmarkEnd w:id="17"/>
      <w:r w:rsidRPr="007270A8">
        <w:rPr>
          <w:rFonts w:ascii="Times New Roman" w:hAnsi="Times New Roman"/>
          <w:sz w:val="24"/>
          <w:szCs w:val="24"/>
        </w:rPr>
        <w:t>ve znění pozdějších předpisů (dále jen „ZSVD“). S</w:t>
      </w:r>
      <w:r w:rsidR="00EB2EDB" w:rsidRPr="007270A8">
        <w:rPr>
          <w:rFonts w:ascii="Times New Roman" w:hAnsi="Times New Roman"/>
          <w:sz w:val="24"/>
          <w:szCs w:val="24"/>
        </w:rPr>
        <w:t>mluvní strany</w:t>
      </w:r>
      <w:r w:rsidRPr="007270A8">
        <w:rPr>
          <w:rFonts w:ascii="Times New Roman" w:hAnsi="Times New Roman"/>
          <w:sz w:val="24"/>
          <w:szCs w:val="24"/>
        </w:rPr>
        <w:t xml:space="preserve"> se dohodly, že Dodavatel podepíše Smlouvu uznávaným elektronickým podpisem v</w:t>
      </w:r>
      <w:r w:rsidR="00EB2EDB" w:rsidRPr="007270A8">
        <w:rPr>
          <w:rFonts w:ascii="Times New Roman" w:hAnsi="Times New Roman"/>
          <w:sz w:val="24"/>
          <w:szCs w:val="24"/>
        </w:rPr>
        <w:t>e smyslu</w:t>
      </w:r>
      <w:r w:rsidRPr="007270A8">
        <w:rPr>
          <w:rFonts w:ascii="Times New Roman" w:hAnsi="Times New Roman"/>
          <w:sz w:val="24"/>
          <w:szCs w:val="24"/>
        </w:rPr>
        <w:t xml:space="preserve"> § 6 ZSVD; Zákazník Smlouvu podepíše v souladu s § 5 ZSVD kvalifikovaným elektronickým podpisem.</w:t>
      </w:r>
    </w:p>
    <w:p w14:paraId="71FE982E" w14:textId="77777777" w:rsidR="00E1079E" w:rsidRPr="00E1079E" w:rsidRDefault="0000169E" w:rsidP="00137616">
      <w:pPr>
        <w:pStyle w:val="Odstavecseseznamem"/>
        <w:numPr>
          <w:ilvl w:val="1"/>
          <w:numId w:val="1"/>
        </w:numPr>
        <w:spacing w:after="120" w:line="240" w:lineRule="auto"/>
        <w:ind w:left="426" w:hanging="709"/>
        <w:contextualSpacing w:val="0"/>
        <w:jc w:val="both"/>
        <w:rPr>
          <w:rFonts w:ascii="Times New Roman" w:hAnsi="Times New Roman"/>
          <w:sz w:val="32"/>
          <w:szCs w:val="32"/>
        </w:rPr>
      </w:pPr>
      <w:r w:rsidRPr="007270A8">
        <w:rPr>
          <w:rFonts w:ascii="Times New Roman" w:hAnsi="Times New Roman"/>
          <w:sz w:val="24"/>
          <w:szCs w:val="24"/>
        </w:rPr>
        <w:t>Nedílnou součástí této Smlouvy jsou její přílohy, a to:</w:t>
      </w:r>
    </w:p>
    <w:p w14:paraId="0F88BEC3" w14:textId="5A3BB07E" w:rsidR="00E1079E" w:rsidRPr="0080565F" w:rsidRDefault="0000169E" w:rsidP="00137616">
      <w:pPr>
        <w:pStyle w:val="Odstavecseseznamem"/>
        <w:numPr>
          <w:ilvl w:val="2"/>
          <w:numId w:val="1"/>
        </w:numPr>
        <w:spacing w:after="120" w:line="240" w:lineRule="auto"/>
        <w:contextualSpacing w:val="0"/>
        <w:jc w:val="both"/>
        <w:rPr>
          <w:rFonts w:ascii="Times New Roman" w:hAnsi="Times New Roman"/>
          <w:sz w:val="32"/>
          <w:szCs w:val="32"/>
        </w:rPr>
      </w:pPr>
      <w:r w:rsidRPr="00E1079E">
        <w:rPr>
          <w:rFonts w:ascii="Times New Roman" w:hAnsi="Times New Roman"/>
          <w:sz w:val="24"/>
          <w:szCs w:val="24"/>
        </w:rPr>
        <w:t>Příloha č. 1 - Specifikace odběrných míst Zákazníka;</w:t>
      </w:r>
    </w:p>
    <w:p w14:paraId="3EEEB5CE" w14:textId="7D4764F6" w:rsidR="0080565F" w:rsidRPr="00E1079E" w:rsidRDefault="0080565F" w:rsidP="00137616">
      <w:pPr>
        <w:pStyle w:val="Odstavecseseznamem"/>
        <w:numPr>
          <w:ilvl w:val="2"/>
          <w:numId w:val="1"/>
        </w:numPr>
        <w:spacing w:after="120" w:line="240" w:lineRule="auto"/>
        <w:contextualSpacing w:val="0"/>
        <w:jc w:val="both"/>
        <w:rPr>
          <w:rFonts w:ascii="Times New Roman" w:hAnsi="Times New Roman"/>
          <w:sz w:val="32"/>
          <w:szCs w:val="32"/>
        </w:rPr>
      </w:pPr>
      <w:r w:rsidRPr="00137616">
        <w:rPr>
          <w:rFonts w:ascii="Times New Roman" w:hAnsi="Times New Roman"/>
          <w:sz w:val="24"/>
          <w:szCs w:val="24"/>
        </w:rPr>
        <w:t>Příloha č. 2 - Seznam oprávněných kontaktních osob.</w:t>
      </w:r>
    </w:p>
    <w:bookmarkEnd w:id="16"/>
    <w:p w14:paraId="245C1E05" w14:textId="4B841F00" w:rsidR="007270A8" w:rsidRDefault="007270A8" w:rsidP="0080565F">
      <w:pPr>
        <w:pStyle w:val="Odstavecseseznamem"/>
        <w:spacing w:after="120" w:line="240" w:lineRule="auto"/>
        <w:ind w:left="851"/>
        <w:contextualSpacing w:val="0"/>
        <w:jc w:val="both"/>
        <w:rPr>
          <w:rFonts w:ascii="Times New Roman" w:hAnsi="Times New Roman"/>
          <w:sz w:val="24"/>
          <w:szCs w:val="24"/>
        </w:rPr>
      </w:pPr>
    </w:p>
    <w:p w14:paraId="0F645354" w14:textId="77777777" w:rsidR="00137616" w:rsidRPr="00137616" w:rsidRDefault="00137616" w:rsidP="00137616">
      <w:pPr>
        <w:pStyle w:val="Odstavecseseznamem"/>
        <w:spacing w:after="120" w:line="240" w:lineRule="auto"/>
        <w:ind w:left="709"/>
        <w:contextualSpacing w:val="0"/>
        <w:jc w:val="both"/>
        <w:rPr>
          <w:rFonts w:ascii="Times New Roman" w:hAnsi="Times New Roman"/>
          <w:sz w:val="24"/>
          <w:szCs w:val="24"/>
        </w:rPr>
      </w:pPr>
    </w:p>
    <w:p w14:paraId="4602AE9D" w14:textId="2482409D" w:rsidR="0064104F" w:rsidRPr="009E7DC7" w:rsidRDefault="0064104F" w:rsidP="0064104F">
      <w:pPr>
        <w:spacing w:line="240" w:lineRule="auto"/>
        <w:jc w:val="both"/>
        <w:rPr>
          <w:rFonts w:ascii="Times New Roman" w:hAnsi="Times New Roman"/>
          <w:sz w:val="24"/>
          <w:szCs w:val="24"/>
        </w:rPr>
      </w:pPr>
      <w:r w:rsidRPr="009E7DC7">
        <w:rPr>
          <w:rFonts w:ascii="Times New Roman" w:hAnsi="Times New Roman"/>
          <w:sz w:val="24"/>
          <w:szCs w:val="24"/>
        </w:rPr>
        <w:t>V</w:t>
      </w:r>
      <w:r w:rsidR="0000169E">
        <w:rPr>
          <w:rFonts w:ascii="Times New Roman" w:hAnsi="Times New Roman"/>
          <w:sz w:val="24"/>
          <w:szCs w:val="24"/>
        </w:rPr>
        <w:t> </w:t>
      </w:r>
      <w:r w:rsidRPr="009E7DC7">
        <w:rPr>
          <w:rFonts w:ascii="Times New Roman" w:hAnsi="Times New Roman"/>
          <w:sz w:val="24"/>
          <w:szCs w:val="24"/>
        </w:rPr>
        <w:t>Praze</w:t>
      </w:r>
      <w:r w:rsidR="0000169E">
        <w:rPr>
          <w:rFonts w:ascii="Times New Roman" w:hAnsi="Times New Roman"/>
          <w:sz w:val="24"/>
          <w:szCs w:val="24"/>
        </w:rPr>
        <w:t xml:space="preserve">, </w:t>
      </w:r>
      <w:r w:rsidRPr="009E7DC7">
        <w:rPr>
          <w:rFonts w:ascii="Times New Roman" w:hAnsi="Times New Roman"/>
          <w:sz w:val="24"/>
          <w:szCs w:val="24"/>
        </w:rPr>
        <w:t>dne …………………………</w:t>
      </w:r>
      <w:r w:rsidRPr="009E7DC7">
        <w:rPr>
          <w:rFonts w:ascii="Times New Roman" w:hAnsi="Times New Roman"/>
          <w:sz w:val="24"/>
          <w:szCs w:val="24"/>
        </w:rPr>
        <w:tab/>
      </w:r>
      <w:r w:rsidRPr="009E7DC7">
        <w:rPr>
          <w:rFonts w:ascii="Times New Roman" w:hAnsi="Times New Roman"/>
          <w:sz w:val="24"/>
          <w:szCs w:val="24"/>
        </w:rPr>
        <w:tab/>
        <w:t>V</w:t>
      </w:r>
      <w:r w:rsidR="0000169E">
        <w:rPr>
          <w:rFonts w:ascii="Times New Roman" w:hAnsi="Times New Roman"/>
          <w:sz w:val="24"/>
          <w:szCs w:val="24"/>
        </w:rPr>
        <w:t> Praze, dne</w:t>
      </w:r>
      <w:r w:rsidRPr="009E7DC7">
        <w:rPr>
          <w:rFonts w:ascii="Times New Roman" w:hAnsi="Times New Roman"/>
          <w:sz w:val="24"/>
          <w:szCs w:val="24"/>
        </w:rPr>
        <w:t xml:space="preserve"> ………….</w:t>
      </w:r>
    </w:p>
    <w:p w14:paraId="26DC8B9C" w14:textId="77777777" w:rsidR="00E70283" w:rsidRDefault="0064104F" w:rsidP="00137616">
      <w:pPr>
        <w:spacing w:after="0" w:line="240" w:lineRule="auto"/>
        <w:ind w:left="4950" w:hanging="4950"/>
        <w:jc w:val="both"/>
        <w:rPr>
          <w:rFonts w:ascii="Times New Roman" w:hAnsi="Times New Roman"/>
          <w:b/>
          <w:sz w:val="24"/>
          <w:szCs w:val="24"/>
        </w:rPr>
      </w:pPr>
      <w:r w:rsidRPr="009E7DC7">
        <w:rPr>
          <w:rFonts w:ascii="Times New Roman" w:hAnsi="Times New Roman"/>
          <w:b/>
          <w:sz w:val="24"/>
          <w:szCs w:val="24"/>
        </w:rPr>
        <w:t>CONTE spol. s</w:t>
      </w:r>
      <w:r w:rsidR="009C7098" w:rsidRPr="009E7DC7">
        <w:rPr>
          <w:rFonts w:ascii="Times New Roman" w:hAnsi="Times New Roman"/>
          <w:b/>
          <w:sz w:val="24"/>
          <w:szCs w:val="24"/>
        </w:rPr>
        <w:t xml:space="preserve"> </w:t>
      </w:r>
      <w:r w:rsidRPr="009E7DC7">
        <w:rPr>
          <w:rFonts w:ascii="Times New Roman" w:hAnsi="Times New Roman"/>
          <w:b/>
          <w:sz w:val="24"/>
          <w:szCs w:val="24"/>
        </w:rPr>
        <w:t>r.o</w:t>
      </w:r>
      <w:r w:rsidR="000345DA">
        <w:rPr>
          <w:rFonts w:ascii="Times New Roman" w:hAnsi="Times New Roman"/>
          <w:b/>
          <w:sz w:val="24"/>
          <w:szCs w:val="24"/>
        </w:rPr>
        <w:t>.</w:t>
      </w:r>
      <w:r w:rsidRPr="009E7DC7">
        <w:rPr>
          <w:rFonts w:ascii="Times New Roman" w:hAnsi="Times New Roman"/>
          <w:b/>
          <w:sz w:val="24"/>
          <w:szCs w:val="24"/>
        </w:rPr>
        <w:tab/>
      </w:r>
      <w:r w:rsidRPr="009E7DC7">
        <w:rPr>
          <w:rFonts w:ascii="Times New Roman" w:hAnsi="Times New Roman"/>
          <w:b/>
          <w:sz w:val="24"/>
          <w:szCs w:val="24"/>
        </w:rPr>
        <w:tab/>
      </w:r>
      <w:r w:rsidR="00E70283" w:rsidRPr="00E70283">
        <w:rPr>
          <w:rFonts w:ascii="Times New Roman" w:hAnsi="Times New Roman"/>
          <w:b/>
          <w:sz w:val="24"/>
          <w:szCs w:val="24"/>
        </w:rPr>
        <w:t>VŠEOBECNÁ ZDRAVOTNÍ</w:t>
      </w:r>
    </w:p>
    <w:p w14:paraId="6FF19B11" w14:textId="3A749DF5" w:rsidR="0064104F" w:rsidRPr="009E7DC7" w:rsidRDefault="00E70283" w:rsidP="00137616">
      <w:pPr>
        <w:spacing w:after="0" w:line="240" w:lineRule="auto"/>
        <w:ind w:left="4950"/>
        <w:jc w:val="both"/>
        <w:rPr>
          <w:rFonts w:ascii="Times New Roman" w:hAnsi="Times New Roman"/>
          <w:b/>
          <w:sz w:val="24"/>
          <w:szCs w:val="24"/>
        </w:rPr>
      </w:pPr>
      <w:r w:rsidRPr="00E70283">
        <w:rPr>
          <w:rFonts w:ascii="Times New Roman" w:hAnsi="Times New Roman"/>
          <w:b/>
          <w:sz w:val="24"/>
          <w:szCs w:val="24"/>
        </w:rPr>
        <w:t>POJIŠŤOVNA ČESKÉ REPUBLIKY</w:t>
      </w:r>
    </w:p>
    <w:p w14:paraId="22D6D9CF" w14:textId="77777777" w:rsidR="0064104F" w:rsidRPr="009E7DC7" w:rsidRDefault="0064104F" w:rsidP="0064104F">
      <w:pPr>
        <w:pStyle w:val="Zkladntext"/>
        <w:rPr>
          <w:rFonts w:ascii="Times New Roman" w:hAnsi="Times New Roman" w:cs="Times New Roman"/>
          <w:sz w:val="24"/>
          <w:szCs w:val="24"/>
        </w:rPr>
      </w:pPr>
    </w:p>
    <w:p w14:paraId="571B7912" w14:textId="77777777" w:rsidR="0064104F" w:rsidRPr="009E7DC7" w:rsidRDefault="0064104F" w:rsidP="0064104F">
      <w:pPr>
        <w:pStyle w:val="Zkladntext"/>
        <w:rPr>
          <w:rFonts w:ascii="Times New Roman" w:hAnsi="Times New Roman" w:cs="Times New Roman"/>
          <w:sz w:val="24"/>
          <w:szCs w:val="24"/>
        </w:rPr>
      </w:pPr>
    </w:p>
    <w:p w14:paraId="470E1FEA" w14:textId="77777777" w:rsidR="00137616" w:rsidRDefault="00137616" w:rsidP="0064104F">
      <w:pPr>
        <w:pStyle w:val="Odstavecseseznamem"/>
        <w:spacing w:before="120" w:after="120" w:line="240" w:lineRule="auto"/>
        <w:ind w:left="0"/>
        <w:contextualSpacing w:val="0"/>
        <w:rPr>
          <w:rFonts w:ascii="Times New Roman" w:hAnsi="Times New Roman"/>
          <w:sz w:val="24"/>
          <w:szCs w:val="24"/>
        </w:rPr>
      </w:pPr>
    </w:p>
    <w:p w14:paraId="54008C04" w14:textId="16DD68E7" w:rsidR="0064104F" w:rsidRPr="0000169E" w:rsidRDefault="0064104F" w:rsidP="0064104F">
      <w:pPr>
        <w:pStyle w:val="Odstavecseseznamem"/>
        <w:spacing w:before="120" w:after="120" w:line="240" w:lineRule="auto"/>
        <w:ind w:left="0"/>
        <w:contextualSpacing w:val="0"/>
        <w:rPr>
          <w:rFonts w:ascii="Times New Roman" w:hAnsi="Times New Roman"/>
          <w:sz w:val="24"/>
          <w:szCs w:val="24"/>
        </w:rPr>
      </w:pPr>
      <w:r w:rsidRPr="0000169E">
        <w:rPr>
          <w:rFonts w:ascii="Times New Roman" w:hAnsi="Times New Roman"/>
          <w:sz w:val="24"/>
          <w:szCs w:val="24"/>
        </w:rPr>
        <w:t>..................................................................</w:t>
      </w:r>
      <w:r w:rsidR="0000169E">
        <w:rPr>
          <w:rFonts w:ascii="Times New Roman" w:hAnsi="Times New Roman"/>
          <w:b/>
          <w:sz w:val="24"/>
          <w:szCs w:val="24"/>
        </w:rPr>
        <w:tab/>
      </w:r>
      <w:r w:rsidRPr="0000169E">
        <w:rPr>
          <w:rFonts w:ascii="Times New Roman" w:hAnsi="Times New Roman"/>
          <w:b/>
          <w:sz w:val="24"/>
          <w:szCs w:val="24"/>
        </w:rPr>
        <w:tab/>
      </w:r>
      <w:r w:rsidRPr="0000169E">
        <w:rPr>
          <w:rFonts w:ascii="Times New Roman" w:hAnsi="Times New Roman"/>
          <w:sz w:val="24"/>
          <w:szCs w:val="24"/>
        </w:rPr>
        <w:t xml:space="preserve">..................................................................    </w:t>
      </w:r>
      <w:proofErr w:type="spellStart"/>
      <w:r w:rsidR="0000169E" w:rsidRPr="0000169E">
        <w:rPr>
          <w:rFonts w:ascii="Times New Roman" w:hAnsi="Times New Roman"/>
          <w:sz w:val="24"/>
          <w:szCs w:val="24"/>
        </w:rPr>
        <w:t>Dipl</w:t>
      </w:r>
      <w:proofErr w:type="spellEnd"/>
      <w:r w:rsidR="0000169E" w:rsidRPr="0000169E">
        <w:rPr>
          <w:rFonts w:ascii="Times New Roman" w:hAnsi="Times New Roman"/>
          <w:sz w:val="24"/>
          <w:szCs w:val="24"/>
        </w:rPr>
        <w:t>.</w:t>
      </w:r>
      <w:r w:rsidR="006705BA">
        <w:rPr>
          <w:rFonts w:ascii="Times New Roman" w:hAnsi="Times New Roman"/>
          <w:sz w:val="24"/>
          <w:szCs w:val="24"/>
        </w:rPr>
        <w:t xml:space="preserve"> </w:t>
      </w:r>
      <w:r w:rsidR="0000169E" w:rsidRPr="0000169E">
        <w:rPr>
          <w:rFonts w:ascii="Times New Roman" w:hAnsi="Times New Roman"/>
          <w:sz w:val="24"/>
          <w:szCs w:val="24"/>
        </w:rPr>
        <w:t>Ing. Roman Baláž, jednatel</w:t>
      </w:r>
      <w:r w:rsidR="0000169E" w:rsidRPr="0000169E">
        <w:rPr>
          <w:rFonts w:ascii="Times New Roman" w:hAnsi="Times New Roman"/>
          <w:sz w:val="24"/>
          <w:szCs w:val="24"/>
        </w:rPr>
        <w:tab/>
      </w:r>
      <w:r w:rsidR="0000169E" w:rsidRPr="0000169E">
        <w:rPr>
          <w:rFonts w:ascii="Times New Roman" w:hAnsi="Times New Roman"/>
          <w:sz w:val="24"/>
          <w:szCs w:val="24"/>
        </w:rPr>
        <w:tab/>
      </w:r>
      <w:r w:rsidR="0000169E" w:rsidRPr="0000169E">
        <w:rPr>
          <w:rFonts w:ascii="Times New Roman" w:hAnsi="Times New Roman"/>
          <w:sz w:val="24"/>
          <w:szCs w:val="24"/>
        </w:rPr>
        <w:tab/>
      </w:r>
      <w:r w:rsidR="00E70283" w:rsidRPr="0000169E">
        <w:rPr>
          <w:rFonts w:ascii="Times New Roman" w:hAnsi="Times New Roman"/>
          <w:sz w:val="24"/>
          <w:szCs w:val="24"/>
        </w:rPr>
        <w:t>Ing. Zdeněk Kabátek, ředitel</w:t>
      </w:r>
    </w:p>
    <w:p w14:paraId="412C7B82" w14:textId="6D69D714" w:rsidR="0064104F" w:rsidRPr="0000169E" w:rsidRDefault="0064104F" w:rsidP="0064104F">
      <w:pPr>
        <w:rPr>
          <w:rFonts w:ascii="Times New Roman" w:hAnsi="Times New Roman"/>
          <w:sz w:val="24"/>
          <w:szCs w:val="24"/>
        </w:rPr>
      </w:pPr>
    </w:p>
    <w:p w14:paraId="106CFCA6" w14:textId="77777777" w:rsidR="00BE06C0" w:rsidRPr="0000169E" w:rsidRDefault="00BE06C0" w:rsidP="0064104F">
      <w:pPr>
        <w:rPr>
          <w:rFonts w:ascii="Times New Roman" w:hAnsi="Times New Roman"/>
          <w:sz w:val="24"/>
          <w:szCs w:val="24"/>
        </w:rPr>
      </w:pPr>
    </w:p>
    <w:p w14:paraId="6DEF0AA9" w14:textId="77777777" w:rsidR="00137616" w:rsidRDefault="00137616" w:rsidP="002A08C4">
      <w:pPr>
        <w:rPr>
          <w:rFonts w:ascii="Times New Roman" w:hAnsi="Times New Roman"/>
          <w:sz w:val="24"/>
          <w:szCs w:val="24"/>
        </w:rPr>
      </w:pPr>
    </w:p>
    <w:p w14:paraId="1F95D41C" w14:textId="03EB1E1E" w:rsidR="002A08C4" w:rsidRPr="004A49D8" w:rsidRDefault="0064104F" w:rsidP="002A08C4">
      <w:pPr>
        <w:rPr>
          <w:rFonts w:ascii="Times New Roman" w:hAnsi="Times New Roman"/>
          <w:sz w:val="24"/>
          <w:szCs w:val="24"/>
        </w:rPr>
      </w:pPr>
      <w:r w:rsidRPr="0000169E">
        <w:rPr>
          <w:rFonts w:ascii="Times New Roman" w:hAnsi="Times New Roman"/>
          <w:sz w:val="24"/>
          <w:szCs w:val="24"/>
        </w:rPr>
        <w:t>………………………………………</w:t>
      </w:r>
      <w:r w:rsidRPr="0000169E">
        <w:rPr>
          <w:rFonts w:ascii="Times New Roman" w:hAnsi="Times New Roman"/>
          <w:sz w:val="24"/>
          <w:szCs w:val="24"/>
        </w:rPr>
        <w:br/>
      </w:r>
      <w:r w:rsidR="0000169E" w:rsidRPr="0000169E">
        <w:rPr>
          <w:rFonts w:ascii="Times New Roman" w:hAnsi="Times New Roman"/>
          <w:sz w:val="24"/>
          <w:szCs w:val="24"/>
        </w:rPr>
        <w:t xml:space="preserve">Ing. Dušan </w:t>
      </w:r>
      <w:proofErr w:type="spellStart"/>
      <w:r w:rsidR="0000169E" w:rsidRPr="0000169E">
        <w:rPr>
          <w:rFonts w:ascii="Times New Roman" w:hAnsi="Times New Roman"/>
          <w:sz w:val="24"/>
          <w:szCs w:val="24"/>
        </w:rPr>
        <w:t>Nikel</w:t>
      </w:r>
      <w:proofErr w:type="spellEnd"/>
      <w:r w:rsidR="0000169E" w:rsidRPr="0000169E">
        <w:rPr>
          <w:rFonts w:ascii="Times New Roman" w:hAnsi="Times New Roman"/>
          <w:sz w:val="24"/>
          <w:szCs w:val="24"/>
        </w:rPr>
        <w:t>, jednatel</w:t>
      </w:r>
    </w:p>
    <w:p w14:paraId="0AA36C4A" w14:textId="524E440F" w:rsidR="002A08C4" w:rsidRPr="002A08C4" w:rsidRDefault="002A08C4" w:rsidP="002A08C4">
      <w:pPr>
        <w:sectPr w:rsidR="002A08C4" w:rsidRPr="002A08C4" w:rsidSect="00B2607D">
          <w:footerReference w:type="default" r:id="rId8"/>
          <w:pgSz w:w="11906" w:h="16838"/>
          <w:pgMar w:top="1440" w:right="1440" w:bottom="1440" w:left="1440" w:header="708" w:footer="708" w:gutter="0"/>
          <w:cols w:space="708"/>
          <w:titlePg/>
          <w:docGrid w:linePitch="360"/>
        </w:sectPr>
      </w:pPr>
    </w:p>
    <w:p w14:paraId="7062828B" w14:textId="21DD90F2" w:rsidR="00B30B4C" w:rsidRPr="00AF6019" w:rsidRDefault="002C73CC" w:rsidP="00AF6019">
      <w:pPr>
        <w:tabs>
          <w:tab w:val="left" w:pos="2280"/>
          <w:tab w:val="center" w:pos="7426"/>
        </w:tabs>
        <w:ind w:left="-851"/>
        <w:rPr>
          <w:rFonts w:ascii="Times New Roman" w:hAnsi="Times New Roman"/>
          <w:b/>
          <w:noProof/>
        </w:rPr>
      </w:pPr>
      <w:r w:rsidRPr="00A20790">
        <w:rPr>
          <w:rFonts w:ascii="Times New Roman" w:hAnsi="Times New Roman"/>
          <w:b/>
          <w:noProof/>
        </w:rPr>
        <w:lastRenderedPageBreak/>
        <w:t>Příloha č.</w:t>
      </w:r>
      <w:r w:rsidR="00CF027F">
        <w:t xml:space="preserve"> </w:t>
      </w:r>
      <w:r w:rsidRPr="00A20790">
        <w:rPr>
          <w:rFonts w:ascii="Times New Roman" w:hAnsi="Times New Roman"/>
          <w:b/>
          <w:noProof/>
        </w:rPr>
        <w:t xml:space="preserve">1 - </w:t>
      </w:r>
      <w:r w:rsidR="00B14D2E">
        <w:rPr>
          <w:rFonts w:ascii="Times New Roman" w:hAnsi="Times New Roman"/>
          <w:b/>
          <w:noProof/>
        </w:rPr>
        <w:t>Specifikace</w:t>
      </w:r>
      <w:r w:rsidRPr="00A20790">
        <w:rPr>
          <w:rFonts w:ascii="Times New Roman" w:hAnsi="Times New Roman"/>
          <w:b/>
          <w:noProof/>
        </w:rPr>
        <w:t xml:space="preserve"> odběrných míst </w:t>
      </w:r>
      <w:r w:rsidR="009A5800">
        <w:rPr>
          <w:rFonts w:ascii="Times New Roman" w:hAnsi="Times New Roman"/>
          <w:b/>
          <w:noProof/>
        </w:rPr>
        <w:t>Z</w:t>
      </w:r>
      <w:r w:rsidRPr="00A20790">
        <w:rPr>
          <w:rFonts w:ascii="Times New Roman" w:hAnsi="Times New Roman"/>
          <w:b/>
          <w:noProof/>
        </w:rPr>
        <w:t>ákazníka</w:t>
      </w:r>
    </w:p>
    <w:tbl>
      <w:tblPr>
        <w:tblW w:w="15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
        <w:gridCol w:w="2094"/>
        <w:gridCol w:w="3759"/>
        <w:gridCol w:w="1701"/>
        <w:gridCol w:w="1950"/>
        <w:gridCol w:w="756"/>
        <w:gridCol w:w="1108"/>
        <w:gridCol w:w="1781"/>
        <w:gridCol w:w="1781"/>
      </w:tblGrid>
      <w:tr w:rsidR="00AD633A" w:rsidRPr="00AF5002" w14:paraId="18F223CA" w14:textId="77777777" w:rsidTr="00AD633A">
        <w:trPr>
          <w:trHeight w:val="270"/>
          <w:jc w:val="center"/>
        </w:trPr>
        <w:tc>
          <w:tcPr>
            <w:tcW w:w="946" w:type="dxa"/>
            <w:tcBorders>
              <w:bottom w:val="double" w:sz="4" w:space="0" w:color="auto"/>
            </w:tcBorders>
            <w:shd w:val="clear" w:color="auto" w:fill="D9D9D9" w:themeFill="background1" w:themeFillShade="D9"/>
            <w:vAlign w:val="center"/>
          </w:tcPr>
          <w:p w14:paraId="611F69CD" w14:textId="77777777" w:rsidR="00AD633A" w:rsidRPr="00DA55C3" w:rsidRDefault="00AD633A" w:rsidP="00DA55C3">
            <w:pPr>
              <w:rPr>
                <w:rFonts w:ascii="Times New Roman" w:hAnsi="Times New Roman"/>
                <w:b/>
                <w:noProof/>
                <w:sz w:val="18"/>
                <w:szCs w:val="18"/>
              </w:rPr>
            </w:pPr>
          </w:p>
        </w:tc>
        <w:tc>
          <w:tcPr>
            <w:tcW w:w="14930" w:type="dxa"/>
            <w:gridSpan w:val="8"/>
            <w:tcBorders>
              <w:bottom w:val="double" w:sz="4" w:space="0" w:color="auto"/>
            </w:tcBorders>
            <w:shd w:val="clear" w:color="auto" w:fill="D9D9D9" w:themeFill="background1" w:themeFillShade="D9"/>
            <w:vAlign w:val="center"/>
          </w:tcPr>
          <w:p w14:paraId="08329E5E" w14:textId="1D73ABE4" w:rsidR="00AD633A" w:rsidRDefault="00B14D2E" w:rsidP="00AD633A">
            <w:pPr>
              <w:spacing w:after="0"/>
              <w:jc w:val="center"/>
              <w:rPr>
                <w:rFonts w:ascii="Times New Roman" w:hAnsi="Times New Roman"/>
                <w:b/>
                <w:noProof/>
                <w:sz w:val="18"/>
                <w:szCs w:val="18"/>
              </w:rPr>
            </w:pPr>
            <w:r>
              <w:rPr>
                <w:rFonts w:ascii="Times New Roman" w:hAnsi="Times New Roman"/>
                <w:b/>
                <w:noProof/>
                <w:sz w:val="18"/>
                <w:szCs w:val="18"/>
              </w:rPr>
              <w:t>Specifikace</w:t>
            </w:r>
            <w:r w:rsidR="00AD633A" w:rsidRPr="00AD633A">
              <w:rPr>
                <w:rFonts w:ascii="Times New Roman" w:hAnsi="Times New Roman"/>
                <w:b/>
                <w:noProof/>
                <w:sz w:val="18"/>
                <w:szCs w:val="18"/>
              </w:rPr>
              <w:t xml:space="preserve"> </w:t>
            </w:r>
            <w:r w:rsidR="00AD633A">
              <w:rPr>
                <w:rFonts w:ascii="Times New Roman" w:hAnsi="Times New Roman"/>
                <w:b/>
                <w:noProof/>
                <w:sz w:val="18"/>
                <w:szCs w:val="18"/>
              </w:rPr>
              <w:t>odběrných míst</w:t>
            </w:r>
            <w:r w:rsidR="00AD633A" w:rsidRPr="00AD633A">
              <w:rPr>
                <w:rFonts w:ascii="Times New Roman" w:hAnsi="Times New Roman"/>
                <w:b/>
                <w:noProof/>
                <w:sz w:val="18"/>
                <w:szCs w:val="18"/>
              </w:rPr>
              <w:t xml:space="preserve"> zákazníka</w:t>
            </w:r>
          </w:p>
        </w:tc>
      </w:tr>
      <w:tr w:rsidR="00E80568" w:rsidRPr="00AF5002" w14:paraId="11511B9D" w14:textId="3CB188F3" w:rsidTr="00D87D57">
        <w:trPr>
          <w:trHeight w:val="580"/>
          <w:jc w:val="center"/>
        </w:trPr>
        <w:tc>
          <w:tcPr>
            <w:tcW w:w="946" w:type="dxa"/>
            <w:tcBorders>
              <w:bottom w:val="double" w:sz="4" w:space="0" w:color="auto"/>
            </w:tcBorders>
            <w:shd w:val="clear" w:color="auto" w:fill="D9D9D9" w:themeFill="background1" w:themeFillShade="D9"/>
            <w:vAlign w:val="center"/>
          </w:tcPr>
          <w:p w14:paraId="4219A472" w14:textId="77777777" w:rsidR="00855E3C" w:rsidRPr="00DA55C3" w:rsidRDefault="00855E3C" w:rsidP="00626673">
            <w:pPr>
              <w:spacing w:after="0" w:line="240" w:lineRule="auto"/>
              <w:rPr>
                <w:rFonts w:ascii="Times New Roman" w:hAnsi="Times New Roman"/>
                <w:b/>
                <w:noProof/>
                <w:sz w:val="18"/>
                <w:szCs w:val="18"/>
              </w:rPr>
            </w:pPr>
            <w:r w:rsidRPr="00DA55C3">
              <w:rPr>
                <w:rFonts w:ascii="Times New Roman" w:hAnsi="Times New Roman"/>
                <w:b/>
                <w:noProof/>
                <w:sz w:val="18"/>
                <w:szCs w:val="18"/>
              </w:rPr>
              <w:t>Pořadové číslo OM</w:t>
            </w:r>
          </w:p>
        </w:tc>
        <w:tc>
          <w:tcPr>
            <w:tcW w:w="2094" w:type="dxa"/>
            <w:tcBorders>
              <w:bottom w:val="double" w:sz="4" w:space="0" w:color="auto"/>
            </w:tcBorders>
            <w:shd w:val="clear" w:color="auto" w:fill="D9D9D9" w:themeFill="background1" w:themeFillShade="D9"/>
            <w:vAlign w:val="center"/>
          </w:tcPr>
          <w:p w14:paraId="6CC671B8" w14:textId="77777777" w:rsidR="00855E3C" w:rsidRPr="00AF5002" w:rsidRDefault="00855E3C" w:rsidP="00626673">
            <w:pPr>
              <w:spacing w:after="0" w:line="240" w:lineRule="auto"/>
              <w:jc w:val="center"/>
              <w:rPr>
                <w:rFonts w:ascii="Times New Roman" w:hAnsi="Times New Roman"/>
                <w:b/>
                <w:noProof/>
                <w:sz w:val="18"/>
                <w:szCs w:val="18"/>
              </w:rPr>
            </w:pPr>
            <w:r w:rsidRPr="00AF5002">
              <w:rPr>
                <w:rFonts w:ascii="Times New Roman" w:hAnsi="Times New Roman"/>
                <w:b/>
                <w:noProof/>
                <w:sz w:val="18"/>
                <w:szCs w:val="18"/>
              </w:rPr>
              <w:t>EIC kód</w:t>
            </w:r>
          </w:p>
        </w:tc>
        <w:tc>
          <w:tcPr>
            <w:tcW w:w="3759" w:type="dxa"/>
            <w:tcBorders>
              <w:bottom w:val="double" w:sz="4" w:space="0" w:color="auto"/>
            </w:tcBorders>
            <w:shd w:val="clear" w:color="auto" w:fill="D9D9D9" w:themeFill="background1" w:themeFillShade="D9"/>
            <w:vAlign w:val="center"/>
          </w:tcPr>
          <w:p w14:paraId="1405848D" w14:textId="77777777" w:rsidR="00855E3C" w:rsidRPr="00AF5002" w:rsidRDefault="00855E3C" w:rsidP="00626673">
            <w:pPr>
              <w:spacing w:after="0" w:line="240" w:lineRule="auto"/>
              <w:jc w:val="center"/>
              <w:rPr>
                <w:rFonts w:ascii="Times New Roman" w:hAnsi="Times New Roman"/>
                <w:b/>
                <w:noProof/>
                <w:sz w:val="18"/>
                <w:szCs w:val="18"/>
              </w:rPr>
            </w:pPr>
            <w:r w:rsidRPr="00AF5002">
              <w:rPr>
                <w:rFonts w:ascii="Times New Roman" w:hAnsi="Times New Roman"/>
                <w:b/>
                <w:noProof/>
                <w:sz w:val="18"/>
                <w:szCs w:val="18"/>
              </w:rPr>
              <w:t>Adresa místa spotřeby</w:t>
            </w:r>
          </w:p>
        </w:tc>
        <w:tc>
          <w:tcPr>
            <w:tcW w:w="1701" w:type="dxa"/>
            <w:tcBorders>
              <w:bottom w:val="double" w:sz="4" w:space="0" w:color="auto"/>
            </w:tcBorders>
            <w:shd w:val="clear" w:color="auto" w:fill="D9D9D9" w:themeFill="background1" w:themeFillShade="D9"/>
            <w:vAlign w:val="center"/>
          </w:tcPr>
          <w:p w14:paraId="436A446C" w14:textId="205A9260" w:rsidR="00855E3C" w:rsidRPr="00AF5002" w:rsidRDefault="00855E3C" w:rsidP="00626673">
            <w:pPr>
              <w:spacing w:after="0" w:line="240" w:lineRule="auto"/>
              <w:jc w:val="center"/>
              <w:rPr>
                <w:rFonts w:ascii="Times New Roman" w:hAnsi="Times New Roman"/>
                <w:b/>
                <w:noProof/>
                <w:sz w:val="18"/>
                <w:szCs w:val="18"/>
              </w:rPr>
            </w:pPr>
            <w:r>
              <w:rPr>
                <w:rFonts w:ascii="Times New Roman" w:hAnsi="Times New Roman"/>
                <w:b/>
                <w:noProof/>
                <w:sz w:val="18"/>
                <w:szCs w:val="18"/>
              </w:rPr>
              <w:t>Plánovaná roční spotřeba</w:t>
            </w:r>
            <w:r w:rsidRPr="00AF5002">
              <w:rPr>
                <w:rFonts w:ascii="Times New Roman" w:hAnsi="Times New Roman"/>
                <w:b/>
                <w:noProof/>
                <w:sz w:val="18"/>
                <w:szCs w:val="18"/>
              </w:rPr>
              <w:t xml:space="preserve"> (v MWh)</w:t>
            </w:r>
          </w:p>
        </w:tc>
        <w:tc>
          <w:tcPr>
            <w:tcW w:w="1950" w:type="dxa"/>
            <w:tcBorders>
              <w:bottom w:val="double" w:sz="4" w:space="0" w:color="auto"/>
            </w:tcBorders>
            <w:shd w:val="clear" w:color="auto" w:fill="D9D9D9" w:themeFill="background1" w:themeFillShade="D9"/>
            <w:vAlign w:val="center"/>
          </w:tcPr>
          <w:p w14:paraId="633C0C12" w14:textId="1A8CA984" w:rsidR="00855E3C" w:rsidRPr="00AF5002" w:rsidRDefault="00855E3C" w:rsidP="00626673">
            <w:pPr>
              <w:spacing w:after="0" w:line="240" w:lineRule="auto"/>
              <w:jc w:val="center"/>
              <w:rPr>
                <w:rFonts w:ascii="Times New Roman" w:hAnsi="Times New Roman"/>
                <w:b/>
                <w:noProof/>
                <w:sz w:val="18"/>
                <w:szCs w:val="18"/>
              </w:rPr>
            </w:pPr>
            <w:r w:rsidRPr="00AF5002">
              <w:rPr>
                <w:rFonts w:ascii="Times New Roman" w:hAnsi="Times New Roman"/>
                <w:b/>
                <w:noProof/>
                <w:sz w:val="18"/>
                <w:szCs w:val="18"/>
              </w:rPr>
              <w:t xml:space="preserve">Denní </w:t>
            </w:r>
            <w:r>
              <w:rPr>
                <w:rFonts w:ascii="Times New Roman" w:hAnsi="Times New Roman"/>
                <w:b/>
                <w:noProof/>
                <w:sz w:val="18"/>
                <w:szCs w:val="18"/>
              </w:rPr>
              <w:t xml:space="preserve">rezervovaná kapacita </w:t>
            </w:r>
            <w:r w:rsidRPr="00AF5002">
              <w:rPr>
                <w:rFonts w:ascii="Times New Roman" w:hAnsi="Times New Roman"/>
                <w:b/>
                <w:noProof/>
                <w:sz w:val="18"/>
                <w:szCs w:val="18"/>
              </w:rPr>
              <w:t>D</w:t>
            </w:r>
            <w:r>
              <w:rPr>
                <w:rFonts w:ascii="Times New Roman" w:hAnsi="Times New Roman"/>
                <w:b/>
                <w:noProof/>
                <w:sz w:val="18"/>
                <w:szCs w:val="18"/>
              </w:rPr>
              <w:t>RK</w:t>
            </w:r>
            <w:r w:rsidRPr="00AF5002">
              <w:rPr>
                <w:rFonts w:ascii="Times New Roman" w:hAnsi="Times New Roman"/>
                <w:b/>
                <w:noProof/>
                <w:sz w:val="18"/>
                <w:szCs w:val="18"/>
              </w:rPr>
              <w:t xml:space="preserve"> (v m</w:t>
            </w:r>
            <w:r w:rsidRPr="00AF5002">
              <w:rPr>
                <w:rFonts w:ascii="Times New Roman" w:hAnsi="Times New Roman"/>
                <w:b/>
                <w:noProof/>
                <w:sz w:val="18"/>
                <w:szCs w:val="18"/>
                <w:vertAlign w:val="superscript"/>
              </w:rPr>
              <w:t>3</w:t>
            </w:r>
            <w:r w:rsidRPr="00AF5002">
              <w:rPr>
                <w:rFonts w:ascii="Times New Roman" w:hAnsi="Times New Roman"/>
                <w:b/>
                <w:noProof/>
                <w:sz w:val="18"/>
                <w:szCs w:val="18"/>
              </w:rPr>
              <w:t>)*</w:t>
            </w:r>
          </w:p>
        </w:tc>
        <w:tc>
          <w:tcPr>
            <w:tcW w:w="756" w:type="dxa"/>
            <w:tcBorders>
              <w:bottom w:val="double" w:sz="4" w:space="0" w:color="auto"/>
            </w:tcBorders>
            <w:shd w:val="clear" w:color="auto" w:fill="D9D9D9" w:themeFill="background1" w:themeFillShade="D9"/>
            <w:vAlign w:val="center"/>
          </w:tcPr>
          <w:p w14:paraId="11A80574" w14:textId="77777777" w:rsidR="00855E3C" w:rsidRPr="00AF5002" w:rsidRDefault="00855E3C" w:rsidP="00626673">
            <w:pPr>
              <w:spacing w:after="0" w:line="240" w:lineRule="auto"/>
              <w:jc w:val="center"/>
              <w:rPr>
                <w:rFonts w:ascii="Times New Roman" w:hAnsi="Times New Roman"/>
                <w:b/>
                <w:noProof/>
                <w:sz w:val="18"/>
                <w:szCs w:val="18"/>
              </w:rPr>
            </w:pPr>
            <w:r w:rsidRPr="00AF5002">
              <w:rPr>
                <w:rFonts w:ascii="Times New Roman" w:hAnsi="Times New Roman"/>
                <w:b/>
                <w:noProof/>
                <w:sz w:val="18"/>
                <w:szCs w:val="18"/>
              </w:rPr>
              <w:t>Typ měření</w:t>
            </w:r>
          </w:p>
        </w:tc>
        <w:tc>
          <w:tcPr>
            <w:tcW w:w="1108" w:type="dxa"/>
            <w:tcBorders>
              <w:bottom w:val="double" w:sz="4" w:space="0" w:color="auto"/>
            </w:tcBorders>
            <w:shd w:val="clear" w:color="auto" w:fill="D9D9D9" w:themeFill="background1" w:themeFillShade="D9"/>
            <w:vAlign w:val="center"/>
          </w:tcPr>
          <w:p w14:paraId="75E5F0BB" w14:textId="6C564EAA" w:rsidR="00855E3C" w:rsidRPr="00AF5002" w:rsidRDefault="00855E3C" w:rsidP="00626673">
            <w:pPr>
              <w:spacing w:after="0" w:line="240" w:lineRule="auto"/>
              <w:jc w:val="center"/>
              <w:rPr>
                <w:rFonts w:ascii="Times New Roman" w:hAnsi="Times New Roman"/>
                <w:b/>
                <w:noProof/>
                <w:sz w:val="18"/>
                <w:szCs w:val="18"/>
              </w:rPr>
            </w:pPr>
            <w:r>
              <w:rPr>
                <w:rFonts w:ascii="Times New Roman" w:hAnsi="Times New Roman"/>
                <w:b/>
                <w:noProof/>
                <w:sz w:val="18"/>
                <w:szCs w:val="18"/>
              </w:rPr>
              <w:t>Distribuční území</w:t>
            </w:r>
          </w:p>
        </w:tc>
        <w:tc>
          <w:tcPr>
            <w:tcW w:w="1781" w:type="dxa"/>
            <w:tcBorders>
              <w:bottom w:val="double" w:sz="4" w:space="0" w:color="auto"/>
            </w:tcBorders>
            <w:shd w:val="clear" w:color="auto" w:fill="D9D9D9" w:themeFill="background1" w:themeFillShade="D9"/>
            <w:vAlign w:val="center"/>
          </w:tcPr>
          <w:p w14:paraId="770D444D" w14:textId="1BB148AF" w:rsidR="00855E3C" w:rsidRDefault="00855E3C" w:rsidP="00626673">
            <w:pPr>
              <w:spacing w:after="0" w:line="240" w:lineRule="auto"/>
              <w:jc w:val="center"/>
              <w:rPr>
                <w:rFonts w:ascii="Times New Roman" w:hAnsi="Times New Roman"/>
                <w:b/>
                <w:noProof/>
                <w:sz w:val="18"/>
                <w:szCs w:val="18"/>
              </w:rPr>
            </w:pPr>
            <w:r>
              <w:rPr>
                <w:rFonts w:ascii="Times New Roman" w:hAnsi="Times New Roman"/>
                <w:b/>
                <w:noProof/>
                <w:sz w:val="18"/>
                <w:szCs w:val="18"/>
              </w:rPr>
              <w:t>Požadovaný termín zahájení dodávky</w:t>
            </w:r>
          </w:p>
        </w:tc>
        <w:tc>
          <w:tcPr>
            <w:tcW w:w="1781" w:type="dxa"/>
            <w:tcBorders>
              <w:bottom w:val="double" w:sz="4" w:space="0" w:color="auto"/>
            </w:tcBorders>
            <w:shd w:val="clear" w:color="auto" w:fill="D9D9D9" w:themeFill="background1" w:themeFillShade="D9"/>
            <w:vAlign w:val="center"/>
          </w:tcPr>
          <w:p w14:paraId="01DFA680" w14:textId="2E6474F6" w:rsidR="00855E3C" w:rsidRDefault="00855E3C" w:rsidP="00626673">
            <w:pPr>
              <w:spacing w:after="0" w:line="240" w:lineRule="auto"/>
              <w:jc w:val="center"/>
              <w:rPr>
                <w:rFonts w:ascii="Times New Roman" w:hAnsi="Times New Roman"/>
                <w:b/>
                <w:noProof/>
                <w:sz w:val="18"/>
                <w:szCs w:val="18"/>
              </w:rPr>
            </w:pPr>
            <w:r>
              <w:rPr>
                <w:rFonts w:ascii="Times New Roman" w:hAnsi="Times New Roman"/>
                <w:b/>
                <w:noProof/>
                <w:sz w:val="18"/>
                <w:szCs w:val="18"/>
              </w:rPr>
              <w:t>Požadovaný termín ukončení dodávky</w:t>
            </w:r>
          </w:p>
        </w:tc>
      </w:tr>
      <w:tr w:rsidR="00742BAB" w:rsidRPr="00AF5002" w14:paraId="0831184D" w14:textId="7C033644" w:rsidTr="007F5736">
        <w:trPr>
          <w:jc w:val="center"/>
        </w:trPr>
        <w:tc>
          <w:tcPr>
            <w:tcW w:w="946" w:type="dxa"/>
            <w:tcBorders>
              <w:top w:val="double" w:sz="4" w:space="0" w:color="auto"/>
              <w:bottom w:val="double" w:sz="4" w:space="0" w:color="auto"/>
            </w:tcBorders>
            <w:vAlign w:val="center"/>
          </w:tcPr>
          <w:p w14:paraId="6F9D1C3E" w14:textId="77777777" w:rsidR="00742BAB" w:rsidRPr="00AF5002" w:rsidRDefault="00742BAB" w:rsidP="00742BAB">
            <w:pPr>
              <w:spacing w:after="0" w:line="240" w:lineRule="auto"/>
              <w:jc w:val="center"/>
              <w:rPr>
                <w:rFonts w:ascii="Times New Roman" w:hAnsi="Times New Roman"/>
                <w:noProof/>
                <w:sz w:val="20"/>
                <w:szCs w:val="20"/>
              </w:rPr>
            </w:pPr>
            <w:r w:rsidRPr="00AF5002">
              <w:rPr>
                <w:rFonts w:ascii="Times New Roman" w:hAnsi="Times New Roman"/>
                <w:noProof/>
                <w:sz w:val="20"/>
                <w:szCs w:val="20"/>
              </w:rPr>
              <w:t>1</w:t>
            </w:r>
          </w:p>
        </w:tc>
        <w:tc>
          <w:tcPr>
            <w:tcW w:w="2094" w:type="dxa"/>
            <w:tcBorders>
              <w:top w:val="double" w:sz="4" w:space="0" w:color="auto"/>
              <w:bottom w:val="double" w:sz="4" w:space="0" w:color="auto"/>
            </w:tcBorders>
            <w:vAlign w:val="center"/>
          </w:tcPr>
          <w:p w14:paraId="795157ED" w14:textId="4AE80059" w:rsidR="00742BAB" w:rsidRPr="00742BAB" w:rsidRDefault="00742BAB" w:rsidP="00742BAB">
            <w:pPr>
              <w:spacing w:after="0" w:line="240" w:lineRule="auto"/>
              <w:rPr>
                <w:rFonts w:ascii="Times New Roman" w:hAnsi="Times New Roman"/>
                <w:sz w:val="20"/>
                <w:szCs w:val="20"/>
              </w:rPr>
            </w:pPr>
            <w:r w:rsidRPr="00742BAB">
              <w:rPr>
                <w:rFonts w:ascii="Times New Roman" w:hAnsi="Times New Roman"/>
                <w:sz w:val="20"/>
                <w:szCs w:val="20"/>
              </w:rPr>
              <w:t>27ZG100Z0003818U</w:t>
            </w:r>
          </w:p>
        </w:tc>
        <w:tc>
          <w:tcPr>
            <w:tcW w:w="3759" w:type="dxa"/>
            <w:tcBorders>
              <w:top w:val="double" w:sz="4" w:space="0" w:color="auto"/>
              <w:bottom w:val="double" w:sz="4" w:space="0" w:color="auto"/>
            </w:tcBorders>
            <w:vAlign w:val="center"/>
          </w:tcPr>
          <w:p w14:paraId="40A72465" w14:textId="46F86D1E" w:rsidR="00742BAB" w:rsidRPr="00593456" w:rsidRDefault="00742BAB" w:rsidP="00742BAB">
            <w:pPr>
              <w:spacing w:after="0" w:line="240" w:lineRule="auto"/>
              <w:rPr>
                <w:rFonts w:ascii="Times New Roman" w:hAnsi="Times New Roman"/>
                <w:noProof/>
                <w:sz w:val="20"/>
                <w:szCs w:val="20"/>
              </w:rPr>
            </w:pPr>
            <w:r>
              <w:rPr>
                <w:rFonts w:ascii="Times New Roman" w:hAnsi="Times New Roman"/>
                <w:noProof/>
                <w:sz w:val="20"/>
                <w:szCs w:val="20"/>
              </w:rPr>
              <w:t>Orlická 2020/4, Praha 3</w:t>
            </w:r>
          </w:p>
        </w:tc>
        <w:tc>
          <w:tcPr>
            <w:tcW w:w="1701" w:type="dxa"/>
            <w:tcBorders>
              <w:top w:val="double" w:sz="4" w:space="0" w:color="auto"/>
              <w:bottom w:val="double" w:sz="4" w:space="0" w:color="auto"/>
            </w:tcBorders>
            <w:vAlign w:val="center"/>
          </w:tcPr>
          <w:p w14:paraId="672C15EC" w14:textId="7A8F1991" w:rsidR="00742BAB" w:rsidRPr="00593456" w:rsidRDefault="00742BAB" w:rsidP="00742BAB">
            <w:pPr>
              <w:spacing w:after="0" w:line="240" w:lineRule="auto"/>
              <w:jc w:val="center"/>
              <w:rPr>
                <w:rFonts w:ascii="Times New Roman" w:hAnsi="Times New Roman"/>
                <w:noProof/>
                <w:sz w:val="20"/>
                <w:szCs w:val="20"/>
              </w:rPr>
            </w:pPr>
            <w:r>
              <w:rPr>
                <w:rFonts w:ascii="Times New Roman" w:hAnsi="Times New Roman"/>
                <w:noProof/>
                <w:sz w:val="20"/>
                <w:szCs w:val="20"/>
              </w:rPr>
              <w:t>1090,050</w:t>
            </w:r>
          </w:p>
        </w:tc>
        <w:tc>
          <w:tcPr>
            <w:tcW w:w="1950" w:type="dxa"/>
            <w:tcBorders>
              <w:top w:val="double" w:sz="4" w:space="0" w:color="auto"/>
              <w:bottom w:val="double" w:sz="4" w:space="0" w:color="auto"/>
            </w:tcBorders>
            <w:vAlign w:val="center"/>
          </w:tcPr>
          <w:p w14:paraId="2151F9C5" w14:textId="2AE701FE" w:rsidR="00742BAB" w:rsidRPr="00593456" w:rsidRDefault="00742BAB" w:rsidP="00742BAB">
            <w:pPr>
              <w:spacing w:after="0" w:line="240" w:lineRule="auto"/>
              <w:jc w:val="center"/>
              <w:rPr>
                <w:rFonts w:ascii="Times New Roman" w:hAnsi="Times New Roman"/>
                <w:noProof/>
                <w:sz w:val="20"/>
                <w:szCs w:val="20"/>
              </w:rPr>
            </w:pPr>
            <w:r>
              <w:rPr>
                <w:rFonts w:ascii="Times New Roman" w:hAnsi="Times New Roman"/>
                <w:noProof/>
                <w:sz w:val="20"/>
                <w:szCs w:val="20"/>
              </w:rPr>
              <w:t>920</w:t>
            </w:r>
          </w:p>
        </w:tc>
        <w:tc>
          <w:tcPr>
            <w:tcW w:w="756" w:type="dxa"/>
            <w:tcBorders>
              <w:top w:val="double" w:sz="4" w:space="0" w:color="auto"/>
              <w:bottom w:val="double" w:sz="4" w:space="0" w:color="auto"/>
            </w:tcBorders>
            <w:vAlign w:val="center"/>
          </w:tcPr>
          <w:p w14:paraId="60E7B7C8" w14:textId="1D9AF033" w:rsidR="00742BAB" w:rsidRPr="00E647F4" w:rsidRDefault="00742BAB" w:rsidP="00742BAB">
            <w:pPr>
              <w:spacing w:after="0" w:line="240" w:lineRule="auto"/>
              <w:jc w:val="center"/>
              <w:rPr>
                <w:rFonts w:ascii="Times New Roman" w:hAnsi="Times New Roman"/>
                <w:noProof/>
                <w:sz w:val="20"/>
                <w:szCs w:val="20"/>
              </w:rPr>
            </w:pPr>
            <w:r>
              <w:rPr>
                <w:rFonts w:ascii="Times New Roman" w:hAnsi="Times New Roman"/>
                <w:noProof/>
                <w:sz w:val="20"/>
                <w:szCs w:val="20"/>
              </w:rPr>
              <w:t>B</w:t>
            </w:r>
          </w:p>
        </w:tc>
        <w:tc>
          <w:tcPr>
            <w:tcW w:w="1108" w:type="dxa"/>
            <w:tcBorders>
              <w:top w:val="double" w:sz="4" w:space="0" w:color="auto"/>
              <w:bottom w:val="double" w:sz="4" w:space="0" w:color="auto"/>
            </w:tcBorders>
            <w:vAlign w:val="center"/>
          </w:tcPr>
          <w:p w14:paraId="34825CDB" w14:textId="75ECD435" w:rsidR="00742BAB" w:rsidRPr="00E647F4" w:rsidRDefault="00742BAB" w:rsidP="00742BAB">
            <w:pPr>
              <w:spacing w:after="0" w:line="240" w:lineRule="auto"/>
              <w:jc w:val="center"/>
              <w:rPr>
                <w:rFonts w:ascii="Times New Roman" w:hAnsi="Times New Roman"/>
                <w:noProof/>
                <w:sz w:val="20"/>
                <w:szCs w:val="20"/>
              </w:rPr>
            </w:pPr>
            <w:r>
              <w:rPr>
                <w:rFonts w:ascii="Times New Roman" w:hAnsi="Times New Roman"/>
                <w:noProof/>
                <w:sz w:val="20"/>
                <w:szCs w:val="20"/>
              </w:rPr>
              <w:t>PPD</w:t>
            </w:r>
          </w:p>
        </w:tc>
        <w:tc>
          <w:tcPr>
            <w:tcW w:w="1781" w:type="dxa"/>
            <w:tcBorders>
              <w:top w:val="double" w:sz="4" w:space="0" w:color="auto"/>
              <w:bottom w:val="double" w:sz="4" w:space="0" w:color="auto"/>
            </w:tcBorders>
          </w:tcPr>
          <w:p w14:paraId="15C7F0BD" w14:textId="40BB14FA" w:rsidR="00742BAB" w:rsidRPr="009A5800" w:rsidRDefault="00742BAB" w:rsidP="00742BAB">
            <w:pPr>
              <w:spacing w:after="0" w:line="240" w:lineRule="auto"/>
              <w:jc w:val="center"/>
              <w:rPr>
                <w:rFonts w:ascii="Times New Roman" w:hAnsi="Times New Roman"/>
                <w:noProof/>
                <w:sz w:val="20"/>
                <w:szCs w:val="20"/>
              </w:rPr>
            </w:pPr>
            <w:r w:rsidRPr="009A5800">
              <w:rPr>
                <w:rFonts w:ascii="Times New Roman" w:hAnsi="Times New Roman"/>
                <w:noProof/>
                <w:sz w:val="20"/>
                <w:szCs w:val="20"/>
              </w:rPr>
              <w:t>01.09.2021</w:t>
            </w:r>
            <w:r w:rsidR="003012FC" w:rsidRPr="009A5800">
              <w:rPr>
                <w:rFonts w:ascii="Times New Roman" w:hAnsi="Times New Roman"/>
                <w:sz w:val="20"/>
                <w:szCs w:val="20"/>
              </w:rPr>
              <w:t>, 6:00:00</w:t>
            </w:r>
          </w:p>
        </w:tc>
        <w:tc>
          <w:tcPr>
            <w:tcW w:w="1781" w:type="dxa"/>
            <w:tcBorders>
              <w:top w:val="double" w:sz="4" w:space="0" w:color="auto"/>
              <w:bottom w:val="double" w:sz="4" w:space="0" w:color="auto"/>
            </w:tcBorders>
          </w:tcPr>
          <w:p w14:paraId="2245D0A2" w14:textId="6C66854F" w:rsidR="00742BAB" w:rsidRPr="007A580A" w:rsidRDefault="007A580A" w:rsidP="00742BAB">
            <w:pPr>
              <w:spacing w:after="0" w:line="240" w:lineRule="auto"/>
              <w:jc w:val="center"/>
              <w:rPr>
                <w:rFonts w:ascii="Times New Roman" w:hAnsi="Times New Roman"/>
                <w:noProof/>
                <w:sz w:val="20"/>
                <w:szCs w:val="20"/>
              </w:rPr>
            </w:pPr>
            <w:r w:rsidRPr="007A580A">
              <w:rPr>
                <w:rFonts w:ascii="Times New Roman" w:hAnsi="Times New Roman"/>
                <w:noProof/>
                <w:sz w:val="20"/>
                <w:szCs w:val="20"/>
              </w:rPr>
              <w:t>0</w:t>
            </w:r>
            <w:r w:rsidR="00742BAB" w:rsidRPr="007A580A">
              <w:rPr>
                <w:rFonts w:ascii="Times New Roman" w:hAnsi="Times New Roman"/>
                <w:noProof/>
                <w:sz w:val="20"/>
                <w:szCs w:val="20"/>
              </w:rPr>
              <w:t>1.0</w:t>
            </w:r>
            <w:r w:rsidR="006705BA" w:rsidRPr="007A580A">
              <w:rPr>
                <w:rFonts w:ascii="Times New Roman" w:hAnsi="Times New Roman"/>
                <w:noProof/>
                <w:sz w:val="20"/>
                <w:szCs w:val="20"/>
              </w:rPr>
              <w:t>6</w:t>
            </w:r>
            <w:r w:rsidR="00742BAB" w:rsidRPr="007A580A">
              <w:rPr>
                <w:rFonts w:ascii="Times New Roman" w:hAnsi="Times New Roman"/>
                <w:noProof/>
                <w:sz w:val="20"/>
                <w:szCs w:val="20"/>
              </w:rPr>
              <w:t>.2023</w:t>
            </w:r>
            <w:r w:rsidR="003012FC" w:rsidRPr="007A580A">
              <w:rPr>
                <w:rFonts w:ascii="Times New Roman" w:hAnsi="Times New Roman"/>
                <w:sz w:val="20"/>
                <w:szCs w:val="20"/>
              </w:rPr>
              <w:t>, 05:59:59</w:t>
            </w:r>
          </w:p>
        </w:tc>
      </w:tr>
      <w:tr w:rsidR="00742BAB" w:rsidRPr="00AF5002" w14:paraId="21795126" w14:textId="6B61A00E" w:rsidTr="007F5736">
        <w:trPr>
          <w:jc w:val="center"/>
        </w:trPr>
        <w:tc>
          <w:tcPr>
            <w:tcW w:w="946" w:type="dxa"/>
            <w:tcBorders>
              <w:top w:val="double" w:sz="4" w:space="0" w:color="auto"/>
              <w:bottom w:val="double" w:sz="4" w:space="0" w:color="auto"/>
            </w:tcBorders>
            <w:vAlign w:val="center"/>
          </w:tcPr>
          <w:p w14:paraId="5E7DF42C" w14:textId="77777777" w:rsidR="00742BAB" w:rsidRPr="00AF5002" w:rsidRDefault="00742BAB" w:rsidP="00742BAB">
            <w:pPr>
              <w:spacing w:after="0" w:line="240" w:lineRule="auto"/>
              <w:jc w:val="center"/>
              <w:rPr>
                <w:rFonts w:ascii="Times New Roman" w:hAnsi="Times New Roman"/>
                <w:noProof/>
                <w:sz w:val="20"/>
                <w:szCs w:val="20"/>
              </w:rPr>
            </w:pPr>
            <w:r w:rsidRPr="00AF5002">
              <w:rPr>
                <w:rFonts w:ascii="Times New Roman" w:hAnsi="Times New Roman"/>
                <w:noProof/>
                <w:sz w:val="20"/>
                <w:szCs w:val="20"/>
              </w:rPr>
              <w:t>2</w:t>
            </w:r>
          </w:p>
        </w:tc>
        <w:tc>
          <w:tcPr>
            <w:tcW w:w="2094" w:type="dxa"/>
            <w:tcBorders>
              <w:top w:val="double" w:sz="4" w:space="0" w:color="auto"/>
              <w:bottom w:val="double" w:sz="4" w:space="0" w:color="auto"/>
            </w:tcBorders>
            <w:vAlign w:val="center"/>
          </w:tcPr>
          <w:p w14:paraId="210D30A6" w14:textId="41622D66" w:rsidR="00742BAB" w:rsidRPr="00742BAB" w:rsidRDefault="00742BAB" w:rsidP="00742BAB">
            <w:pPr>
              <w:spacing w:after="0" w:line="240" w:lineRule="auto"/>
              <w:rPr>
                <w:rFonts w:ascii="Times New Roman" w:hAnsi="Times New Roman"/>
                <w:sz w:val="20"/>
                <w:szCs w:val="20"/>
              </w:rPr>
            </w:pPr>
            <w:r w:rsidRPr="00742BAB">
              <w:rPr>
                <w:rFonts w:ascii="Times New Roman" w:hAnsi="Times New Roman"/>
                <w:sz w:val="20"/>
                <w:szCs w:val="20"/>
              </w:rPr>
              <w:t>27ZG100Z00014854</w:t>
            </w:r>
          </w:p>
        </w:tc>
        <w:tc>
          <w:tcPr>
            <w:tcW w:w="3759" w:type="dxa"/>
            <w:tcBorders>
              <w:top w:val="double" w:sz="4" w:space="0" w:color="auto"/>
              <w:bottom w:val="double" w:sz="4" w:space="0" w:color="auto"/>
            </w:tcBorders>
            <w:vAlign w:val="center"/>
          </w:tcPr>
          <w:p w14:paraId="12102307" w14:textId="268443CA" w:rsidR="00742BAB" w:rsidRPr="00593456" w:rsidRDefault="00742BAB" w:rsidP="00742BAB">
            <w:pPr>
              <w:spacing w:after="0" w:line="240" w:lineRule="auto"/>
              <w:rPr>
                <w:rFonts w:ascii="Times New Roman" w:hAnsi="Times New Roman"/>
                <w:noProof/>
                <w:sz w:val="20"/>
                <w:szCs w:val="20"/>
              </w:rPr>
            </w:pPr>
            <w:r>
              <w:rPr>
                <w:rFonts w:ascii="Times New Roman" w:hAnsi="Times New Roman"/>
                <w:noProof/>
                <w:sz w:val="20"/>
                <w:szCs w:val="20"/>
              </w:rPr>
              <w:t>Na Perštýně 359/6, Praha 1</w:t>
            </w:r>
          </w:p>
        </w:tc>
        <w:tc>
          <w:tcPr>
            <w:tcW w:w="1701" w:type="dxa"/>
            <w:tcBorders>
              <w:top w:val="double" w:sz="4" w:space="0" w:color="auto"/>
              <w:bottom w:val="double" w:sz="4" w:space="0" w:color="auto"/>
            </w:tcBorders>
            <w:vAlign w:val="center"/>
          </w:tcPr>
          <w:p w14:paraId="101C8B67" w14:textId="4EA712F5" w:rsidR="00742BAB" w:rsidRPr="00593456" w:rsidRDefault="00742BAB" w:rsidP="00742BAB">
            <w:pPr>
              <w:spacing w:after="0" w:line="240" w:lineRule="auto"/>
              <w:jc w:val="center"/>
              <w:rPr>
                <w:rFonts w:ascii="Times New Roman" w:hAnsi="Times New Roman"/>
                <w:noProof/>
                <w:sz w:val="20"/>
                <w:szCs w:val="20"/>
              </w:rPr>
            </w:pPr>
            <w:r>
              <w:rPr>
                <w:rFonts w:ascii="Times New Roman" w:hAnsi="Times New Roman"/>
                <w:noProof/>
                <w:sz w:val="20"/>
                <w:szCs w:val="20"/>
              </w:rPr>
              <w:t>822,010</w:t>
            </w:r>
          </w:p>
        </w:tc>
        <w:tc>
          <w:tcPr>
            <w:tcW w:w="1950" w:type="dxa"/>
            <w:tcBorders>
              <w:top w:val="double" w:sz="4" w:space="0" w:color="auto"/>
              <w:bottom w:val="double" w:sz="4" w:space="0" w:color="auto"/>
            </w:tcBorders>
            <w:vAlign w:val="center"/>
          </w:tcPr>
          <w:p w14:paraId="321CA950" w14:textId="67C57809" w:rsidR="00742BAB" w:rsidRPr="00593456" w:rsidRDefault="00742BAB" w:rsidP="00742BAB">
            <w:pPr>
              <w:spacing w:after="0" w:line="240" w:lineRule="auto"/>
              <w:jc w:val="center"/>
              <w:rPr>
                <w:rFonts w:ascii="Times New Roman" w:hAnsi="Times New Roman"/>
                <w:noProof/>
                <w:sz w:val="20"/>
                <w:szCs w:val="20"/>
              </w:rPr>
            </w:pPr>
            <w:r>
              <w:rPr>
                <w:rFonts w:ascii="Times New Roman" w:hAnsi="Times New Roman"/>
                <w:noProof/>
                <w:sz w:val="20"/>
                <w:szCs w:val="20"/>
              </w:rPr>
              <w:t>632</w:t>
            </w:r>
          </w:p>
        </w:tc>
        <w:tc>
          <w:tcPr>
            <w:tcW w:w="756" w:type="dxa"/>
            <w:tcBorders>
              <w:top w:val="double" w:sz="4" w:space="0" w:color="auto"/>
              <w:bottom w:val="double" w:sz="4" w:space="0" w:color="auto"/>
            </w:tcBorders>
            <w:vAlign w:val="center"/>
          </w:tcPr>
          <w:p w14:paraId="10983310" w14:textId="5BFDA2D3" w:rsidR="00742BAB" w:rsidRPr="00E647F4" w:rsidRDefault="00742BAB" w:rsidP="00742BAB">
            <w:pPr>
              <w:spacing w:after="0" w:line="240" w:lineRule="auto"/>
              <w:jc w:val="center"/>
              <w:rPr>
                <w:rFonts w:ascii="Times New Roman" w:hAnsi="Times New Roman"/>
                <w:noProof/>
                <w:sz w:val="20"/>
                <w:szCs w:val="20"/>
              </w:rPr>
            </w:pPr>
            <w:r>
              <w:rPr>
                <w:rFonts w:ascii="Times New Roman" w:hAnsi="Times New Roman"/>
                <w:noProof/>
                <w:sz w:val="20"/>
                <w:szCs w:val="20"/>
              </w:rPr>
              <w:t>B</w:t>
            </w:r>
          </w:p>
        </w:tc>
        <w:tc>
          <w:tcPr>
            <w:tcW w:w="1108" w:type="dxa"/>
            <w:tcBorders>
              <w:top w:val="double" w:sz="4" w:space="0" w:color="auto"/>
              <w:bottom w:val="double" w:sz="4" w:space="0" w:color="auto"/>
            </w:tcBorders>
            <w:vAlign w:val="center"/>
          </w:tcPr>
          <w:p w14:paraId="39EBADDA" w14:textId="162F8B4B" w:rsidR="00742BAB" w:rsidRPr="00E647F4" w:rsidRDefault="00742BAB" w:rsidP="00742BAB">
            <w:pPr>
              <w:spacing w:after="0" w:line="240" w:lineRule="auto"/>
              <w:jc w:val="center"/>
              <w:rPr>
                <w:rFonts w:ascii="Times New Roman" w:hAnsi="Times New Roman"/>
                <w:noProof/>
                <w:sz w:val="20"/>
                <w:szCs w:val="20"/>
              </w:rPr>
            </w:pPr>
            <w:r>
              <w:rPr>
                <w:rFonts w:ascii="Times New Roman" w:hAnsi="Times New Roman"/>
                <w:noProof/>
                <w:sz w:val="20"/>
                <w:szCs w:val="20"/>
              </w:rPr>
              <w:t>PPD</w:t>
            </w:r>
          </w:p>
        </w:tc>
        <w:tc>
          <w:tcPr>
            <w:tcW w:w="1781" w:type="dxa"/>
            <w:tcBorders>
              <w:top w:val="double" w:sz="4" w:space="0" w:color="auto"/>
              <w:bottom w:val="double" w:sz="4" w:space="0" w:color="auto"/>
            </w:tcBorders>
          </w:tcPr>
          <w:p w14:paraId="57C07A99" w14:textId="61A2BB79" w:rsidR="00742BAB" w:rsidRPr="009A5800" w:rsidRDefault="00742BAB" w:rsidP="00742BAB">
            <w:pPr>
              <w:spacing w:after="0" w:line="240" w:lineRule="auto"/>
              <w:jc w:val="center"/>
              <w:rPr>
                <w:rFonts w:ascii="Times New Roman" w:hAnsi="Times New Roman"/>
                <w:noProof/>
                <w:sz w:val="20"/>
                <w:szCs w:val="20"/>
              </w:rPr>
            </w:pPr>
            <w:r w:rsidRPr="009A5800">
              <w:rPr>
                <w:rFonts w:ascii="Times New Roman" w:hAnsi="Times New Roman"/>
                <w:noProof/>
                <w:sz w:val="20"/>
                <w:szCs w:val="20"/>
              </w:rPr>
              <w:t>01.09.2021</w:t>
            </w:r>
            <w:r w:rsidR="003012FC" w:rsidRPr="009A5800">
              <w:rPr>
                <w:rFonts w:ascii="Times New Roman" w:hAnsi="Times New Roman"/>
                <w:sz w:val="20"/>
                <w:szCs w:val="20"/>
              </w:rPr>
              <w:t>, 6.00:00</w:t>
            </w:r>
          </w:p>
        </w:tc>
        <w:tc>
          <w:tcPr>
            <w:tcW w:w="1781" w:type="dxa"/>
            <w:tcBorders>
              <w:top w:val="double" w:sz="4" w:space="0" w:color="auto"/>
              <w:bottom w:val="double" w:sz="4" w:space="0" w:color="auto"/>
            </w:tcBorders>
          </w:tcPr>
          <w:p w14:paraId="1B4624AF" w14:textId="34151F70" w:rsidR="003012FC" w:rsidRPr="007A580A" w:rsidRDefault="007A580A" w:rsidP="003012FC">
            <w:pPr>
              <w:spacing w:after="0" w:line="240" w:lineRule="auto"/>
              <w:jc w:val="center"/>
              <w:rPr>
                <w:rFonts w:ascii="Times New Roman" w:hAnsi="Times New Roman"/>
                <w:noProof/>
                <w:sz w:val="20"/>
                <w:szCs w:val="20"/>
              </w:rPr>
            </w:pPr>
            <w:r w:rsidRPr="007A580A">
              <w:rPr>
                <w:rFonts w:ascii="Times New Roman" w:hAnsi="Times New Roman"/>
                <w:noProof/>
                <w:sz w:val="20"/>
                <w:szCs w:val="20"/>
              </w:rPr>
              <w:t>0</w:t>
            </w:r>
            <w:r w:rsidR="00742BAB" w:rsidRPr="007A580A">
              <w:rPr>
                <w:rFonts w:ascii="Times New Roman" w:hAnsi="Times New Roman"/>
                <w:noProof/>
                <w:sz w:val="20"/>
                <w:szCs w:val="20"/>
              </w:rPr>
              <w:t>1.0</w:t>
            </w:r>
            <w:r w:rsidR="006705BA" w:rsidRPr="007A580A">
              <w:rPr>
                <w:rFonts w:ascii="Times New Roman" w:hAnsi="Times New Roman"/>
                <w:noProof/>
                <w:sz w:val="20"/>
                <w:szCs w:val="20"/>
              </w:rPr>
              <w:t>6</w:t>
            </w:r>
            <w:r w:rsidR="00742BAB" w:rsidRPr="007A580A">
              <w:rPr>
                <w:rFonts w:ascii="Times New Roman" w:hAnsi="Times New Roman"/>
                <w:noProof/>
                <w:sz w:val="20"/>
                <w:szCs w:val="20"/>
              </w:rPr>
              <w:t>.2023</w:t>
            </w:r>
            <w:r w:rsidR="003012FC" w:rsidRPr="007A580A">
              <w:rPr>
                <w:rFonts w:ascii="Times New Roman" w:hAnsi="Times New Roman"/>
                <w:sz w:val="20"/>
                <w:szCs w:val="20"/>
              </w:rPr>
              <w:t>, 05:59:59</w:t>
            </w:r>
          </w:p>
        </w:tc>
      </w:tr>
    </w:tbl>
    <w:p w14:paraId="49A0F589" w14:textId="63C8AA57" w:rsidR="002A08C4" w:rsidRPr="005234F5" w:rsidRDefault="0045442A" w:rsidP="005234F5">
      <w:pPr>
        <w:ind w:left="-851" w:firstLine="49"/>
        <w:jc w:val="both"/>
        <w:rPr>
          <w:rFonts w:ascii="Times New Roman" w:hAnsi="Times New Roman"/>
          <w:sz w:val="18"/>
          <w:szCs w:val="18"/>
        </w:rPr>
      </w:pPr>
      <w:r w:rsidRPr="00A20790">
        <w:rPr>
          <w:rFonts w:ascii="Times New Roman" w:hAnsi="Times New Roman"/>
          <w:sz w:val="18"/>
          <w:szCs w:val="18"/>
        </w:rPr>
        <w:t>*Pozn.: V případě uzavření smlouvy na dodávky zemního plynu se D</w:t>
      </w:r>
      <w:r w:rsidR="006D43AB">
        <w:rPr>
          <w:rFonts w:ascii="Times New Roman" w:hAnsi="Times New Roman"/>
          <w:sz w:val="18"/>
          <w:szCs w:val="18"/>
        </w:rPr>
        <w:t>RK</w:t>
      </w:r>
      <w:r w:rsidRPr="00A20790">
        <w:rPr>
          <w:rFonts w:ascii="Times New Roman" w:hAnsi="Times New Roman"/>
          <w:sz w:val="18"/>
          <w:szCs w:val="18"/>
        </w:rPr>
        <w:t xml:space="preserve"> pro jednotlivá OM použijí pro rezervaci distribuční kapacity</w:t>
      </w:r>
      <w:r>
        <w:rPr>
          <w:rFonts w:ascii="Times New Roman" w:hAnsi="Times New Roman"/>
          <w:sz w:val="18"/>
          <w:szCs w:val="18"/>
        </w:rPr>
        <w:t>, pokud je D</w:t>
      </w:r>
      <w:r w:rsidR="006D43AB">
        <w:rPr>
          <w:rFonts w:ascii="Times New Roman" w:hAnsi="Times New Roman"/>
          <w:sz w:val="18"/>
          <w:szCs w:val="18"/>
        </w:rPr>
        <w:t>RK</w:t>
      </w:r>
      <w:r>
        <w:rPr>
          <w:rFonts w:ascii="Times New Roman" w:hAnsi="Times New Roman"/>
          <w:sz w:val="18"/>
          <w:szCs w:val="18"/>
        </w:rPr>
        <w:t xml:space="preserve"> sjednáno.</w:t>
      </w:r>
    </w:p>
    <w:tbl>
      <w:tblPr>
        <w:tblW w:w="15990"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1276"/>
        <w:gridCol w:w="1276"/>
        <w:gridCol w:w="1134"/>
        <w:gridCol w:w="1276"/>
        <w:gridCol w:w="1417"/>
        <w:gridCol w:w="1276"/>
        <w:gridCol w:w="1347"/>
        <w:gridCol w:w="1199"/>
        <w:gridCol w:w="1199"/>
        <w:gridCol w:w="1199"/>
        <w:gridCol w:w="1199"/>
        <w:gridCol w:w="1199"/>
      </w:tblGrid>
      <w:tr w:rsidR="005234F5" w:rsidRPr="00A20790" w14:paraId="4B57791A" w14:textId="77777777" w:rsidTr="00EA440E">
        <w:trPr>
          <w:trHeight w:val="393"/>
        </w:trPr>
        <w:tc>
          <w:tcPr>
            <w:tcW w:w="993" w:type="dxa"/>
            <w:tcBorders>
              <w:bottom w:val="single" w:sz="4" w:space="0" w:color="auto"/>
            </w:tcBorders>
            <w:shd w:val="clear" w:color="auto" w:fill="D9D9D9" w:themeFill="background1" w:themeFillShade="D9"/>
            <w:vAlign w:val="center"/>
          </w:tcPr>
          <w:p w14:paraId="01D20A70" w14:textId="77777777" w:rsidR="005234F5" w:rsidRPr="00A20790" w:rsidRDefault="005234F5" w:rsidP="00EA440E">
            <w:pPr>
              <w:pStyle w:val="e3"/>
              <w:numPr>
                <w:ilvl w:val="0"/>
                <w:numId w:val="0"/>
              </w:numPr>
              <w:spacing w:after="120" w:line="240" w:lineRule="auto"/>
              <w:ind w:left="-162" w:firstLine="162"/>
              <w:jc w:val="center"/>
              <w:rPr>
                <w:rFonts w:ascii="Times New Roman" w:hAnsi="Times New Roman"/>
                <w:noProof/>
                <w:sz w:val="20"/>
                <w:lang w:val="cs-CZ"/>
              </w:rPr>
            </w:pPr>
          </w:p>
        </w:tc>
        <w:tc>
          <w:tcPr>
            <w:tcW w:w="14997" w:type="dxa"/>
            <w:gridSpan w:val="12"/>
            <w:tcBorders>
              <w:bottom w:val="single" w:sz="4" w:space="0" w:color="auto"/>
            </w:tcBorders>
            <w:shd w:val="clear" w:color="auto" w:fill="D9D9D9" w:themeFill="background1" w:themeFillShade="D9"/>
            <w:vAlign w:val="center"/>
          </w:tcPr>
          <w:p w14:paraId="71E723DB" w14:textId="77777777" w:rsidR="005234F5" w:rsidRPr="00A20790" w:rsidRDefault="005234F5" w:rsidP="00EA440E">
            <w:pPr>
              <w:pStyle w:val="e3"/>
              <w:numPr>
                <w:ilvl w:val="0"/>
                <w:numId w:val="0"/>
              </w:numPr>
              <w:spacing w:after="0" w:line="240" w:lineRule="auto"/>
              <w:jc w:val="center"/>
              <w:rPr>
                <w:rFonts w:ascii="Times New Roman" w:hAnsi="Times New Roman"/>
                <w:b/>
                <w:noProof/>
                <w:sz w:val="18"/>
                <w:szCs w:val="18"/>
                <w:lang w:val="cs-CZ"/>
              </w:rPr>
            </w:pPr>
            <w:r w:rsidRPr="00A20790">
              <w:rPr>
                <w:rFonts w:ascii="Times New Roman" w:hAnsi="Times New Roman"/>
                <w:b/>
                <w:noProof/>
                <w:sz w:val="18"/>
                <w:szCs w:val="18"/>
                <w:lang w:val="cs-CZ"/>
              </w:rPr>
              <w:t>Časový průběh dodávek plynu (v MWh/rok)</w:t>
            </w:r>
            <w:r>
              <w:rPr>
                <w:rFonts w:ascii="Times New Roman" w:hAnsi="Times New Roman"/>
                <w:b/>
                <w:noProof/>
                <w:sz w:val="18"/>
                <w:szCs w:val="18"/>
                <w:lang w:val="cs-CZ"/>
              </w:rPr>
              <w:t xml:space="preserve"> pro jednotlivá odběrná místa</w:t>
            </w:r>
          </w:p>
        </w:tc>
      </w:tr>
      <w:tr w:rsidR="005234F5" w:rsidRPr="00A20790" w14:paraId="6DFBB889" w14:textId="77777777" w:rsidTr="00EA440E">
        <w:trPr>
          <w:trHeight w:val="461"/>
        </w:trPr>
        <w:tc>
          <w:tcPr>
            <w:tcW w:w="993" w:type="dxa"/>
            <w:tcBorders>
              <w:bottom w:val="double" w:sz="4" w:space="0" w:color="auto"/>
            </w:tcBorders>
            <w:shd w:val="clear" w:color="auto" w:fill="D9D9D9" w:themeFill="background1" w:themeFillShade="D9"/>
            <w:vAlign w:val="center"/>
          </w:tcPr>
          <w:p w14:paraId="75CDC49E" w14:textId="77777777" w:rsidR="005234F5" w:rsidRPr="00A20790" w:rsidRDefault="005234F5" w:rsidP="00EA440E">
            <w:pPr>
              <w:pStyle w:val="e3"/>
              <w:numPr>
                <w:ilvl w:val="0"/>
                <w:numId w:val="0"/>
              </w:numPr>
              <w:spacing w:after="0" w:line="240" w:lineRule="auto"/>
              <w:jc w:val="center"/>
              <w:rPr>
                <w:rFonts w:ascii="Times New Roman" w:hAnsi="Times New Roman"/>
                <w:noProof/>
                <w:sz w:val="18"/>
                <w:szCs w:val="18"/>
                <w:lang w:val="cs-CZ"/>
              </w:rPr>
            </w:pPr>
            <w:r w:rsidRPr="00A20790">
              <w:rPr>
                <w:rFonts w:ascii="Times New Roman" w:hAnsi="Times New Roman"/>
                <w:b/>
                <w:noProof/>
                <w:sz w:val="18"/>
                <w:szCs w:val="18"/>
                <w:lang w:val="cs-CZ"/>
              </w:rPr>
              <w:t>Pořadové číslo OM</w:t>
            </w:r>
          </w:p>
        </w:tc>
        <w:tc>
          <w:tcPr>
            <w:tcW w:w="1276" w:type="dxa"/>
            <w:tcBorders>
              <w:bottom w:val="double" w:sz="4" w:space="0" w:color="auto"/>
            </w:tcBorders>
            <w:shd w:val="clear" w:color="auto" w:fill="D9D9D9" w:themeFill="background1" w:themeFillShade="D9"/>
            <w:vAlign w:val="center"/>
          </w:tcPr>
          <w:p w14:paraId="71FCC9FF" w14:textId="77777777" w:rsidR="005234F5" w:rsidRPr="00A20790" w:rsidRDefault="005234F5" w:rsidP="00EA440E">
            <w:pPr>
              <w:pStyle w:val="e3"/>
              <w:numPr>
                <w:ilvl w:val="0"/>
                <w:numId w:val="0"/>
              </w:numPr>
              <w:spacing w:after="0" w:line="240" w:lineRule="auto"/>
              <w:jc w:val="center"/>
              <w:rPr>
                <w:rFonts w:ascii="Times New Roman" w:hAnsi="Times New Roman"/>
                <w:b/>
                <w:noProof/>
                <w:sz w:val="18"/>
                <w:szCs w:val="18"/>
                <w:lang w:val="cs-CZ"/>
              </w:rPr>
            </w:pPr>
            <w:r w:rsidRPr="00A20790">
              <w:rPr>
                <w:rFonts w:ascii="Times New Roman" w:hAnsi="Times New Roman"/>
                <w:b/>
                <w:noProof/>
                <w:sz w:val="18"/>
                <w:szCs w:val="18"/>
                <w:lang w:val="cs-CZ"/>
              </w:rPr>
              <w:t>leden</w:t>
            </w:r>
          </w:p>
        </w:tc>
        <w:tc>
          <w:tcPr>
            <w:tcW w:w="1276" w:type="dxa"/>
            <w:tcBorders>
              <w:bottom w:val="double" w:sz="4" w:space="0" w:color="auto"/>
            </w:tcBorders>
            <w:shd w:val="clear" w:color="auto" w:fill="D9D9D9" w:themeFill="background1" w:themeFillShade="D9"/>
            <w:vAlign w:val="center"/>
          </w:tcPr>
          <w:p w14:paraId="09DE2B5C" w14:textId="77777777" w:rsidR="005234F5" w:rsidRPr="00A20790" w:rsidRDefault="005234F5" w:rsidP="00EA440E">
            <w:pPr>
              <w:pStyle w:val="e3"/>
              <w:numPr>
                <w:ilvl w:val="0"/>
                <w:numId w:val="0"/>
              </w:numPr>
              <w:spacing w:after="0" w:line="240" w:lineRule="auto"/>
              <w:jc w:val="center"/>
              <w:rPr>
                <w:rFonts w:ascii="Times New Roman" w:hAnsi="Times New Roman"/>
                <w:b/>
                <w:noProof/>
                <w:sz w:val="18"/>
                <w:szCs w:val="18"/>
                <w:lang w:val="cs-CZ"/>
              </w:rPr>
            </w:pPr>
            <w:r>
              <w:rPr>
                <w:rFonts w:ascii="Times New Roman" w:hAnsi="Times New Roman"/>
                <w:b/>
                <w:noProof/>
                <w:sz w:val="18"/>
                <w:szCs w:val="18"/>
                <w:lang w:val="cs-CZ"/>
              </w:rPr>
              <w:t>ú</w:t>
            </w:r>
            <w:r w:rsidRPr="00A20790">
              <w:rPr>
                <w:rFonts w:ascii="Times New Roman" w:hAnsi="Times New Roman"/>
                <w:b/>
                <w:noProof/>
                <w:sz w:val="18"/>
                <w:szCs w:val="18"/>
                <w:lang w:val="cs-CZ"/>
              </w:rPr>
              <w:t>nor</w:t>
            </w:r>
          </w:p>
        </w:tc>
        <w:tc>
          <w:tcPr>
            <w:tcW w:w="1134" w:type="dxa"/>
            <w:tcBorders>
              <w:bottom w:val="double" w:sz="4" w:space="0" w:color="auto"/>
            </w:tcBorders>
            <w:shd w:val="clear" w:color="auto" w:fill="D9D9D9" w:themeFill="background1" w:themeFillShade="D9"/>
            <w:vAlign w:val="center"/>
          </w:tcPr>
          <w:p w14:paraId="2B32154E" w14:textId="77777777" w:rsidR="005234F5" w:rsidRPr="00A20790" w:rsidRDefault="005234F5" w:rsidP="00EA440E">
            <w:pPr>
              <w:pStyle w:val="e3"/>
              <w:numPr>
                <w:ilvl w:val="0"/>
                <w:numId w:val="0"/>
              </w:numPr>
              <w:spacing w:after="0" w:line="240" w:lineRule="auto"/>
              <w:jc w:val="center"/>
              <w:rPr>
                <w:rFonts w:ascii="Times New Roman" w:hAnsi="Times New Roman"/>
                <w:b/>
                <w:noProof/>
                <w:sz w:val="18"/>
                <w:szCs w:val="18"/>
                <w:lang w:val="cs-CZ"/>
              </w:rPr>
            </w:pPr>
            <w:r w:rsidRPr="00A20790">
              <w:rPr>
                <w:rFonts w:ascii="Times New Roman" w:hAnsi="Times New Roman"/>
                <w:b/>
                <w:noProof/>
                <w:sz w:val="18"/>
                <w:szCs w:val="18"/>
                <w:lang w:val="cs-CZ"/>
              </w:rPr>
              <w:t>březen</w:t>
            </w:r>
          </w:p>
        </w:tc>
        <w:tc>
          <w:tcPr>
            <w:tcW w:w="1276" w:type="dxa"/>
            <w:tcBorders>
              <w:bottom w:val="double" w:sz="4" w:space="0" w:color="auto"/>
            </w:tcBorders>
            <w:shd w:val="clear" w:color="auto" w:fill="D9D9D9" w:themeFill="background1" w:themeFillShade="D9"/>
            <w:vAlign w:val="center"/>
          </w:tcPr>
          <w:p w14:paraId="3B68239C" w14:textId="77777777" w:rsidR="005234F5" w:rsidRPr="00A20790" w:rsidRDefault="005234F5" w:rsidP="00EA440E">
            <w:pPr>
              <w:pStyle w:val="e3"/>
              <w:numPr>
                <w:ilvl w:val="0"/>
                <w:numId w:val="0"/>
              </w:numPr>
              <w:spacing w:after="0" w:line="240" w:lineRule="auto"/>
              <w:jc w:val="center"/>
              <w:rPr>
                <w:rFonts w:ascii="Times New Roman" w:hAnsi="Times New Roman"/>
                <w:b/>
                <w:noProof/>
                <w:sz w:val="18"/>
                <w:szCs w:val="18"/>
                <w:lang w:val="cs-CZ"/>
              </w:rPr>
            </w:pPr>
            <w:r w:rsidRPr="00A20790">
              <w:rPr>
                <w:rFonts w:ascii="Times New Roman" w:hAnsi="Times New Roman"/>
                <w:b/>
                <w:noProof/>
                <w:sz w:val="18"/>
                <w:szCs w:val="18"/>
                <w:lang w:val="cs-CZ"/>
              </w:rPr>
              <w:t>duben</w:t>
            </w:r>
          </w:p>
        </w:tc>
        <w:tc>
          <w:tcPr>
            <w:tcW w:w="1417" w:type="dxa"/>
            <w:tcBorders>
              <w:bottom w:val="double" w:sz="4" w:space="0" w:color="auto"/>
            </w:tcBorders>
            <w:shd w:val="clear" w:color="auto" w:fill="D9D9D9" w:themeFill="background1" w:themeFillShade="D9"/>
            <w:vAlign w:val="center"/>
          </w:tcPr>
          <w:p w14:paraId="252ADC15" w14:textId="77777777" w:rsidR="005234F5" w:rsidRPr="00A20790" w:rsidRDefault="005234F5" w:rsidP="00EA440E">
            <w:pPr>
              <w:pStyle w:val="e3"/>
              <w:numPr>
                <w:ilvl w:val="0"/>
                <w:numId w:val="0"/>
              </w:numPr>
              <w:spacing w:after="0" w:line="240" w:lineRule="auto"/>
              <w:jc w:val="center"/>
              <w:rPr>
                <w:rFonts w:ascii="Times New Roman" w:hAnsi="Times New Roman"/>
                <w:b/>
                <w:noProof/>
                <w:sz w:val="18"/>
                <w:szCs w:val="18"/>
                <w:lang w:val="cs-CZ"/>
              </w:rPr>
            </w:pPr>
            <w:r w:rsidRPr="00A20790">
              <w:rPr>
                <w:rFonts w:ascii="Times New Roman" w:hAnsi="Times New Roman"/>
                <w:b/>
                <w:noProof/>
                <w:sz w:val="18"/>
                <w:szCs w:val="18"/>
                <w:lang w:val="cs-CZ"/>
              </w:rPr>
              <w:t>květen</w:t>
            </w:r>
          </w:p>
        </w:tc>
        <w:tc>
          <w:tcPr>
            <w:tcW w:w="1276" w:type="dxa"/>
            <w:tcBorders>
              <w:bottom w:val="double" w:sz="4" w:space="0" w:color="auto"/>
            </w:tcBorders>
            <w:shd w:val="clear" w:color="auto" w:fill="D9D9D9" w:themeFill="background1" w:themeFillShade="D9"/>
            <w:vAlign w:val="center"/>
          </w:tcPr>
          <w:p w14:paraId="7849E53F" w14:textId="77777777" w:rsidR="005234F5" w:rsidRPr="00A20790" w:rsidRDefault="005234F5" w:rsidP="00EA440E">
            <w:pPr>
              <w:pStyle w:val="e3"/>
              <w:numPr>
                <w:ilvl w:val="0"/>
                <w:numId w:val="0"/>
              </w:numPr>
              <w:spacing w:after="0" w:line="240" w:lineRule="auto"/>
              <w:jc w:val="center"/>
              <w:rPr>
                <w:rFonts w:ascii="Times New Roman" w:hAnsi="Times New Roman"/>
                <w:b/>
                <w:noProof/>
                <w:sz w:val="18"/>
                <w:szCs w:val="18"/>
                <w:lang w:val="cs-CZ"/>
              </w:rPr>
            </w:pPr>
            <w:r w:rsidRPr="00A20790">
              <w:rPr>
                <w:rFonts w:ascii="Times New Roman" w:hAnsi="Times New Roman"/>
                <w:b/>
                <w:noProof/>
                <w:sz w:val="18"/>
                <w:szCs w:val="18"/>
                <w:lang w:val="cs-CZ"/>
              </w:rPr>
              <w:t>červen</w:t>
            </w:r>
          </w:p>
        </w:tc>
        <w:tc>
          <w:tcPr>
            <w:tcW w:w="1347" w:type="dxa"/>
            <w:tcBorders>
              <w:bottom w:val="double" w:sz="4" w:space="0" w:color="auto"/>
            </w:tcBorders>
            <w:shd w:val="clear" w:color="auto" w:fill="D9D9D9" w:themeFill="background1" w:themeFillShade="D9"/>
            <w:vAlign w:val="center"/>
          </w:tcPr>
          <w:p w14:paraId="45EC9700" w14:textId="77777777" w:rsidR="005234F5" w:rsidRPr="00A20790" w:rsidRDefault="005234F5" w:rsidP="00EA440E">
            <w:pPr>
              <w:pStyle w:val="e3"/>
              <w:numPr>
                <w:ilvl w:val="0"/>
                <w:numId w:val="0"/>
              </w:numPr>
              <w:spacing w:after="0" w:line="240" w:lineRule="auto"/>
              <w:jc w:val="center"/>
              <w:rPr>
                <w:rFonts w:ascii="Times New Roman" w:hAnsi="Times New Roman"/>
                <w:b/>
                <w:noProof/>
                <w:sz w:val="18"/>
                <w:szCs w:val="18"/>
                <w:lang w:val="cs-CZ"/>
              </w:rPr>
            </w:pPr>
            <w:r w:rsidRPr="00A20790">
              <w:rPr>
                <w:rFonts w:ascii="Times New Roman" w:hAnsi="Times New Roman"/>
                <w:b/>
                <w:noProof/>
                <w:sz w:val="18"/>
                <w:szCs w:val="18"/>
                <w:lang w:val="cs-CZ"/>
              </w:rPr>
              <w:t>červenec</w:t>
            </w:r>
          </w:p>
        </w:tc>
        <w:tc>
          <w:tcPr>
            <w:tcW w:w="1199" w:type="dxa"/>
            <w:tcBorders>
              <w:bottom w:val="double" w:sz="4" w:space="0" w:color="auto"/>
            </w:tcBorders>
            <w:shd w:val="clear" w:color="auto" w:fill="D9D9D9" w:themeFill="background1" w:themeFillShade="D9"/>
            <w:vAlign w:val="center"/>
          </w:tcPr>
          <w:p w14:paraId="2069B13F" w14:textId="77777777" w:rsidR="005234F5" w:rsidRPr="00A20790" w:rsidRDefault="005234F5" w:rsidP="00EA440E">
            <w:pPr>
              <w:pStyle w:val="e3"/>
              <w:numPr>
                <w:ilvl w:val="0"/>
                <w:numId w:val="0"/>
              </w:numPr>
              <w:spacing w:after="0" w:line="240" w:lineRule="auto"/>
              <w:jc w:val="center"/>
              <w:rPr>
                <w:rFonts w:ascii="Times New Roman" w:hAnsi="Times New Roman"/>
                <w:b/>
                <w:noProof/>
                <w:sz w:val="18"/>
                <w:szCs w:val="18"/>
                <w:lang w:val="cs-CZ"/>
              </w:rPr>
            </w:pPr>
            <w:r w:rsidRPr="00A20790">
              <w:rPr>
                <w:rFonts w:ascii="Times New Roman" w:hAnsi="Times New Roman"/>
                <w:b/>
                <w:noProof/>
                <w:sz w:val="18"/>
                <w:szCs w:val="18"/>
                <w:lang w:val="cs-CZ"/>
              </w:rPr>
              <w:t>srpen</w:t>
            </w:r>
          </w:p>
        </w:tc>
        <w:tc>
          <w:tcPr>
            <w:tcW w:w="1199" w:type="dxa"/>
            <w:tcBorders>
              <w:bottom w:val="double" w:sz="4" w:space="0" w:color="auto"/>
            </w:tcBorders>
            <w:shd w:val="clear" w:color="auto" w:fill="D9D9D9" w:themeFill="background1" w:themeFillShade="D9"/>
            <w:vAlign w:val="center"/>
          </w:tcPr>
          <w:p w14:paraId="11C173FD" w14:textId="77777777" w:rsidR="005234F5" w:rsidRPr="00A20790" w:rsidRDefault="005234F5" w:rsidP="00EA440E">
            <w:pPr>
              <w:pStyle w:val="e3"/>
              <w:numPr>
                <w:ilvl w:val="0"/>
                <w:numId w:val="0"/>
              </w:numPr>
              <w:spacing w:after="0" w:line="240" w:lineRule="auto"/>
              <w:jc w:val="center"/>
              <w:rPr>
                <w:rFonts w:ascii="Times New Roman" w:hAnsi="Times New Roman"/>
                <w:b/>
                <w:noProof/>
                <w:sz w:val="18"/>
                <w:szCs w:val="18"/>
                <w:lang w:val="cs-CZ"/>
              </w:rPr>
            </w:pPr>
            <w:r w:rsidRPr="00A20790">
              <w:rPr>
                <w:rFonts w:ascii="Times New Roman" w:hAnsi="Times New Roman"/>
                <w:b/>
                <w:noProof/>
                <w:sz w:val="18"/>
                <w:szCs w:val="18"/>
                <w:lang w:val="cs-CZ"/>
              </w:rPr>
              <w:t>září</w:t>
            </w:r>
          </w:p>
        </w:tc>
        <w:tc>
          <w:tcPr>
            <w:tcW w:w="1199" w:type="dxa"/>
            <w:tcBorders>
              <w:bottom w:val="double" w:sz="4" w:space="0" w:color="auto"/>
            </w:tcBorders>
            <w:shd w:val="clear" w:color="auto" w:fill="D9D9D9" w:themeFill="background1" w:themeFillShade="D9"/>
            <w:vAlign w:val="center"/>
          </w:tcPr>
          <w:p w14:paraId="458B69EE" w14:textId="77777777" w:rsidR="005234F5" w:rsidRPr="00A20790" w:rsidRDefault="005234F5" w:rsidP="00EA440E">
            <w:pPr>
              <w:pStyle w:val="e3"/>
              <w:numPr>
                <w:ilvl w:val="0"/>
                <w:numId w:val="0"/>
              </w:numPr>
              <w:spacing w:after="0" w:line="240" w:lineRule="auto"/>
              <w:jc w:val="center"/>
              <w:rPr>
                <w:rFonts w:ascii="Times New Roman" w:hAnsi="Times New Roman"/>
                <w:b/>
                <w:noProof/>
                <w:sz w:val="18"/>
                <w:szCs w:val="18"/>
                <w:lang w:val="cs-CZ"/>
              </w:rPr>
            </w:pPr>
            <w:r w:rsidRPr="00A20790">
              <w:rPr>
                <w:rFonts w:ascii="Times New Roman" w:hAnsi="Times New Roman"/>
                <w:b/>
                <w:noProof/>
                <w:sz w:val="18"/>
                <w:szCs w:val="18"/>
                <w:lang w:val="cs-CZ"/>
              </w:rPr>
              <w:t>říjen</w:t>
            </w:r>
          </w:p>
        </w:tc>
        <w:tc>
          <w:tcPr>
            <w:tcW w:w="1199" w:type="dxa"/>
            <w:tcBorders>
              <w:bottom w:val="double" w:sz="4" w:space="0" w:color="auto"/>
            </w:tcBorders>
            <w:shd w:val="clear" w:color="auto" w:fill="D9D9D9" w:themeFill="background1" w:themeFillShade="D9"/>
            <w:vAlign w:val="center"/>
          </w:tcPr>
          <w:p w14:paraId="106BB212" w14:textId="77777777" w:rsidR="005234F5" w:rsidRPr="00A20790" w:rsidRDefault="005234F5" w:rsidP="00EA440E">
            <w:pPr>
              <w:pStyle w:val="e3"/>
              <w:numPr>
                <w:ilvl w:val="0"/>
                <w:numId w:val="0"/>
              </w:numPr>
              <w:spacing w:after="0" w:line="240" w:lineRule="auto"/>
              <w:jc w:val="center"/>
              <w:rPr>
                <w:rFonts w:ascii="Times New Roman" w:hAnsi="Times New Roman"/>
                <w:b/>
                <w:noProof/>
                <w:sz w:val="18"/>
                <w:szCs w:val="18"/>
                <w:lang w:val="cs-CZ"/>
              </w:rPr>
            </w:pPr>
            <w:r w:rsidRPr="00A20790">
              <w:rPr>
                <w:rFonts w:ascii="Times New Roman" w:hAnsi="Times New Roman"/>
                <w:b/>
                <w:noProof/>
                <w:sz w:val="18"/>
                <w:szCs w:val="18"/>
                <w:lang w:val="cs-CZ"/>
              </w:rPr>
              <w:t>listopad</w:t>
            </w:r>
          </w:p>
        </w:tc>
        <w:tc>
          <w:tcPr>
            <w:tcW w:w="1199" w:type="dxa"/>
            <w:tcBorders>
              <w:bottom w:val="double" w:sz="4" w:space="0" w:color="auto"/>
            </w:tcBorders>
            <w:shd w:val="clear" w:color="auto" w:fill="D9D9D9" w:themeFill="background1" w:themeFillShade="D9"/>
            <w:vAlign w:val="center"/>
          </w:tcPr>
          <w:p w14:paraId="0E9B1184" w14:textId="77777777" w:rsidR="005234F5" w:rsidRPr="00A20790" w:rsidRDefault="005234F5" w:rsidP="00EA440E">
            <w:pPr>
              <w:pStyle w:val="e3"/>
              <w:numPr>
                <w:ilvl w:val="0"/>
                <w:numId w:val="0"/>
              </w:numPr>
              <w:spacing w:after="0" w:line="240" w:lineRule="auto"/>
              <w:jc w:val="center"/>
              <w:rPr>
                <w:rFonts w:ascii="Times New Roman" w:hAnsi="Times New Roman"/>
                <w:b/>
                <w:noProof/>
                <w:sz w:val="18"/>
                <w:szCs w:val="18"/>
                <w:lang w:val="cs-CZ"/>
              </w:rPr>
            </w:pPr>
            <w:r w:rsidRPr="00A20790">
              <w:rPr>
                <w:rFonts w:ascii="Times New Roman" w:hAnsi="Times New Roman"/>
                <w:b/>
                <w:noProof/>
                <w:sz w:val="18"/>
                <w:szCs w:val="18"/>
                <w:lang w:val="cs-CZ"/>
              </w:rPr>
              <w:t>prosinec</w:t>
            </w:r>
          </w:p>
        </w:tc>
      </w:tr>
      <w:tr w:rsidR="00742BAB" w:rsidRPr="00A20790" w14:paraId="1960BFC8" w14:textId="77777777" w:rsidTr="007F5736">
        <w:trPr>
          <w:trHeight w:val="284"/>
        </w:trPr>
        <w:tc>
          <w:tcPr>
            <w:tcW w:w="993" w:type="dxa"/>
            <w:tcBorders>
              <w:top w:val="double" w:sz="4" w:space="0" w:color="auto"/>
              <w:bottom w:val="double" w:sz="4" w:space="0" w:color="auto"/>
            </w:tcBorders>
            <w:vAlign w:val="center"/>
          </w:tcPr>
          <w:p w14:paraId="6CE359D3" w14:textId="77777777" w:rsidR="00742BAB" w:rsidRPr="00A20790" w:rsidRDefault="00742BAB" w:rsidP="00742BAB">
            <w:pPr>
              <w:spacing w:after="0"/>
              <w:jc w:val="center"/>
              <w:rPr>
                <w:rFonts w:ascii="Times New Roman" w:hAnsi="Times New Roman"/>
                <w:noProof/>
                <w:sz w:val="20"/>
                <w:szCs w:val="20"/>
              </w:rPr>
            </w:pPr>
            <w:r w:rsidRPr="00A20790">
              <w:rPr>
                <w:rFonts w:ascii="Times New Roman" w:hAnsi="Times New Roman"/>
                <w:noProof/>
                <w:sz w:val="20"/>
                <w:szCs w:val="20"/>
              </w:rPr>
              <w:t>1</w:t>
            </w:r>
          </w:p>
        </w:tc>
        <w:tc>
          <w:tcPr>
            <w:tcW w:w="1276" w:type="dxa"/>
            <w:tcBorders>
              <w:top w:val="double" w:sz="4" w:space="0" w:color="auto"/>
              <w:bottom w:val="double" w:sz="4" w:space="0" w:color="auto"/>
            </w:tcBorders>
            <w:vAlign w:val="center"/>
          </w:tcPr>
          <w:p w14:paraId="68F9EFCE" w14:textId="3A6D1039" w:rsidR="00742BAB" w:rsidRPr="00742BAB" w:rsidRDefault="00742BAB" w:rsidP="00742BAB">
            <w:pPr>
              <w:pStyle w:val="e3"/>
              <w:numPr>
                <w:ilvl w:val="0"/>
                <w:numId w:val="0"/>
              </w:numPr>
              <w:spacing w:after="0" w:line="240" w:lineRule="auto"/>
              <w:jc w:val="center"/>
              <w:rPr>
                <w:rFonts w:ascii="Times New Roman" w:hAnsi="Times New Roman"/>
                <w:noProof/>
                <w:sz w:val="20"/>
                <w:lang w:val="cs-CZ"/>
              </w:rPr>
            </w:pPr>
            <w:r w:rsidRPr="00742BAB">
              <w:rPr>
                <w:rFonts w:ascii="Times New Roman" w:hAnsi="Times New Roman"/>
                <w:sz w:val="20"/>
              </w:rPr>
              <w:t>198,000</w:t>
            </w:r>
          </w:p>
        </w:tc>
        <w:tc>
          <w:tcPr>
            <w:tcW w:w="1276" w:type="dxa"/>
            <w:tcBorders>
              <w:top w:val="double" w:sz="4" w:space="0" w:color="auto"/>
              <w:bottom w:val="double" w:sz="4" w:space="0" w:color="auto"/>
            </w:tcBorders>
            <w:vAlign w:val="center"/>
          </w:tcPr>
          <w:p w14:paraId="5771B14A" w14:textId="05143633" w:rsidR="00742BAB" w:rsidRPr="00742BAB" w:rsidRDefault="00742BAB" w:rsidP="00742BAB">
            <w:pPr>
              <w:pStyle w:val="e3"/>
              <w:numPr>
                <w:ilvl w:val="0"/>
                <w:numId w:val="0"/>
              </w:numPr>
              <w:spacing w:after="0" w:line="240" w:lineRule="auto"/>
              <w:jc w:val="center"/>
              <w:rPr>
                <w:rFonts w:ascii="Times New Roman" w:hAnsi="Times New Roman"/>
                <w:noProof/>
                <w:sz w:val="20"/>
                <w:lang w:val="cs-CZ"/>
              </w:rPr>
            </w:pPr>
            <w:r w:rsidRPr="00742BAB">
              <w:rPr>
                <w:rFonts w:ascii="Times New Roman" w:hAnsi="Times New Roman"/>
                <w:sz w:val="20"/>
              </w:rPr>
              <w:t>156,000</w:t>
            </w:r>
          </w:p>
        </w:tc>
        <w:tc>
          <w:tcPr>
            <w:tcW w:w="1134" w:type="dxa"/>
            <w:tcBorders>
              <w:top w:val="double" w:sz="4" w:space="0" w:color="auto"/>
              <w:bottom w:val="double" w:sz="4" w:space="0" w:color="auto"/>
            </w:tcBorders>
            <w:vAlign w:val="center"/>
          </w:tcPr>
          <w:p w14:paraId="3FAB3C99" w14:textId="736FEDAF" w:rsidR="00742BAB" w:rsidRPr="00742BAB" w:rsidRDefault="00742BAB" w:rsidP="00742BAB">
            <w:pPr>
              <w:pStyle w:val="e3"/>
              <w:numPr>
                <w:ilvl w:val="0"/>
                <w:numId w:val="0"/>
              </w:numPr>
              <w:spacing w:after="0" w:line="240" w:lineRule="auto"/>
              <w:jc w:val="center"/>
              <w:rPr>
                <w:rFonts w:ascii="Times New Roman" w:hAnsi="Times New Roman"/>
                <w:noProof/>
                <w:sz w:val="20"/>
                <w:lang w:val="cs-CZ"/>
              </w:rPr>
            </w:pPr>
            <w:r w:rsidRPr="00742BAB">
              <w:rPr>
                <w:rFonts w:ascii="Times New Roman" w:hAnsi="Times New Roman"/>
                <w:sz w:val="20"/>
              </w:rPr>
              <w:t>135,000</w:t>
            </w:r>
          </w:p>
        </w:tc>
        <w:tc>
          <w:tcPr>
            <w:tcW w:w="1276" w:type="dxa"/>
            <w:tcBorders>
              <w:top w:val="double" w:sz="4" w:space="0" w:color="auto"/>
              <w:bottom w:val="double" w:sz="4" w:space="0" w:color="auto"/>
            </w:tcBorders>
            <w:vAlign w:val="center"/>
          </w:tcPr>
          <w:p w14:paraId="274095D2" w14:textId="27FE4464" w:rsidR="00742BAB" w:rsidRPr="00742BAB" w:rsidRDefault="00742BAB" w:rsidP="00742BAB">
            <w:pPr>
              <w:pStyle w:val="e3"/>
              <w:numPr>
                <w:ilvl w:val="0"/>
                <w:numId w:val="0"/>
              </w:numPr>
              <w:spacing w:after="0" w:line="240" w:lineRule="auto"/>
              <w:jc w:val="center"/>
              <w:rPr>
                <w:rFonts w:ascii="Times New Roman" w:hAnsi="Times New Roman"/>
                <w:noProof/>
                <w:sz w:val="20"/>
                <w:lang w:val="cs-CZ"/>
              </w:rPr>
            </w:pPr>
            <w:r w:rsidRPr="00742BAB">
              <w:rPr>
                <w:rFonts w:ascii="Times New Roman" w:hAnsi="Times New Roman"/>
                <w:sz w:val="20"/>
              </w:rPr>
              <w:t>66,000</w:t>
            </w:r>
          </w:p>
        </w:tc>
        <w:tc>
          <w:tcPr>
            <w:tcW w:w="1417" w:type="dxa"/>
            <w:tcBorders>
              <w:top w:val="double" w:sz="4" w:space="0" w:color="auto"/>
              <w:bottom w:val="double" w:sz="4" w:space="0" w:color="auto"/>
            </w:tcBorders>
            <w:vAlign w:val="center"/>
          </w:tcPr>
          <w:p w14:paraId="73C063C4" w14:textId="609286DE" w:rsidR="00742BAB" w:rsidRPr="00742BAB" w:rsidRDefault="00742BAB" w:rsidP="00742BAB">
            <w:pPr>
              <w:spacing w:after="0"/>
              <w:jc w:val="center"/>
              <w:rPr>
                <w:rFonts w:ascii="Times New Roman" w:hAnsi="Times New Roman"/>
                <w:sz w:val="20"/>
                <w:szCs w:val="20"/>
              </w:rPr>
            </w:pPr>
            <w:r w:rsidRPr="00742BAB">
              <w:rPr>
                <w:rFonts w:ascii="Times New Roman" w:hAnsi="Times New Roman"/>
                <w:sz w:val="20"/>
                <w:szCs w:val="20"/>
              </w:rPr>
              <w:t>50,000</w:t>
            </w:r>
          </w:p>
        </w:tc>
        <w:tc>
          <w:tcPr>
            <w:tcW w:w="1276" w:type="dxa"/>
            <w:tcBorders>
              <w:top w:val="double" w:sz="4" w:space="0" w:color="auto"/>
              <w:bottom w:val="double" w:sz="4" w:space="0" w:color="auto"/>
            </w:tcBorders>
            <w:vAlign w:val="center"/>
          </w:tcPr>
          <w:p w14:paraId="36C0452C" w14:textId="704CEAFB" w:rsidR="00742BAB" w:rsidRPr="00742BAB" w:rsidRDefault="00742BAB" w:rsidP="00742BAB">
            <w:pPr>
              <w:pStyle w:val="e3"/>
              <w:numPr>
                <w:ilvl w:val="0"/>
                <w:numId w:val="0"/>
              </w:numPr>
              <w:spacing w:after="0" w:line="240" w:lineRule="auto"/>
              <w:jc w:val="center"/>
              <w:rPr>
                <w:rFonts w:ascii="Times New Roman" w:hAnsi="Times New Roman"/>
                <w:noProof/>
                <w:sz w:val="20"/>
                <w:lang w:val="cs-CZ"/>
              </w:rPr>
            </w:pPr>
            <w:r w:rsidRPr="00742BAB">
              <w:rPr>
                <w:rFonts w:ascii="Times New Roman" w:hAnsi="Times New Roman"/>
                <w:sz w:val="20"/>
              </w:rPr>
              <w:t>11,800</w:t>
            </w:r>
          </w:p>
        </w:tc>
        <w:tc>
          <w:tcPr>
            <w:tcW w:w="1347" w:type="dxa"/>
            <w:tcBorders>
              <w:top w:val="double" w:sz="4" w:space="0" w:color="auto"/>
              <w:bottom w:val="double" w:sz="4" w:space="0" w:color="auto"/>
            </w:tcBorders>
            <w:vAlign w:val="center"/>
          </w:tcPr>
          <w:p w14:paraId="092A8347" w14:textId="51DF9472" w:rsidR="00742BAB" w:rsidRPr="00742BAB" w:rsidRDefault="00742BAB" w:rsidP="00742BAB">
            <w:pPr>
              <w:pStyle w:val="e3"/>
              <w:numPr>
                <w:ilvl w:val="0"/>
                <w:numId w:val="0"/>
              </w:numPr>
              <w:spacing w:after="0" w:line="240" w:lineRule="auto"/>
              <w:jc w:val="center"/>
              <w:rPr>
                <w:rFonts w:ascii="Times New Roman" w:hAnsi="Times New Roman"/>
                <w:noProof/>
                <w:sz w:val="20"/>
                <w:lang w:val="cs-CZ"/>
              </w:rPr>
            </w:pPr>
            <w:r w:rsidRPr="00742BAB">
              <w:rPr>
                <w:rFonts w:ascii="Times New Roman" w:hAnsi="Times New Roman"/>
                <w:sz w:val="20"/>
              </w:rPr>
              <w:t>4,350</w:t>
            </w:r>
          </w:p>
        </w:tc>
        <w:tc>
          <w:tcPr>
            <w:tcW w:w="1199" w:type="dxa"/>
            <w:tcBorders>
              <w:top w:val="double" w:sz="4" w:space="0" w:color="auto"/>
              <w:bottom w:val="double" w:sz="4" w:space="0" w:color="auto"/>
            </w:tcBorders>
            <w:vAlign w:val="center"/>
          </w:tcPr>
          <w:p w14:paraId="3EFAE98C" w14:textId="094EBD99" w:rsidR="00742BAB" w:rsidRPr="00742BAB" w:rsidRDefault="00742BAB" w:rsidP="00742BAB">
            <w:pPr>
              <w:pStyle w:val="e3"/>
              <w:numPr>
                <w:ilvl w:val="0"/>
                <w:numId w:val="0"/>
              </w:numPr>
              <w:spacing w:after="0" w:line="240" w:lineRule="auto"/>
              <w:jc w:val="center"/>
              <w:rPr>
                <w:rFonts w:ascii="Times New Roman" w:hAnsi="Times New Roman"/>
                <w:noProof/>
                <w:sz w:val="20"/>
                <w:lang w:val="cs-CZ"/>
              </w:rPr>
            </w:pPr>
            <w:r w:rsidRPr="00742BAB">
              <w:rPr>
                <w:rFonts w:ascii="Times New Roman" w:hAnsi="Times New Roman"/>
                <w:sz w:val="20"/>
              </w:rPr>
              <w:t>3,900</w:t>
            </w:r>
          </w:p>
        </w:tc>
        <w:tc>
          <w:tcPr>
            <w:tcW w:w="1199" w:type="dxa"/>
            <w:tcBorders>
              <w:top w:val="double" w:sz="4" w:space="0" w:color="auto"/>
              <w:bottom w:val="double" w:sz="4" w:space="0" w:color="auto"/>
            </w:tcBorders>
            <w:vAlign w:val="center"/>
          </w:tcPr>
          <w:p w14:paraId="3ADE86E3" w14:textId="2CCC4471" w:rsidR="00742BAB" w:rsidRPr="00742BAB" w:rsidRDefault="00742BAB" w:rsidP="00742BAB">
            <w:pPr>
              <w:pStyle w:val="e3"/>
              <w:numPr>
                <w:ilvl w:val="0"/>
                <w:numId w:val="0"/>
              </w:numPr>
              <w:spacing w:after="0" w:line="240" w:lineRule="auto"/>
              <w:jc w:val="center"/>
              <w:rPr>
                <w:rFonts w:ascii="Times New Roman" w:hAnsi="Times New Roman"/>
                <w:noProof/>
                <w:sz w:val="20"/>
                <w:lang w:val="cs-CZ"/>
              </w:rPr>
            </w:pPr>
            <w:r w:rsidRPr="00742BAB">
              <w:rPr>
                <w:rFonts w:ascii="Times New Roman" w:hAnsi="Times New Roman"/>
                <w:sz w:val="20"/>
              </w:rPr>
              <w:t>20,000</w:t>
            </w:r>
          </w:p>
        </w:tc>
        <w:tc>
          <w:tcPr>
            <w:tcW w:w="1199" w:type="dxa"/>
            <w:tcBorders>
              <w:top w:val="double" w:sz="4" w:space="0" w:color="auto"/>
              <w:bottom w:val="double" w:sz="4" w:space="0" w:color="auto"/>
            </w:tcBorders>
            <w:vAlign w:val="center"/>
          </w:tcPr>
          <w:p w14:paraId="05E982F1" w14:textId="336A5CD2" w:rsidR="00742BAB" w:rsidRPr="00742BAB" w:rsidRDefault="00742BAB" w:rsidP="00742BAB">
            <w:pPr>
              <w:pStyle w:val="e3"/>
              <w:numPr>
                <w:ilvl w:val="0"/>
                <w:numId w:val="0"/>
              </w:numPr>
              <w:spacing w:after="0" w:line="240" w:lineRule="auto"/>
              <w:jc w:val="center"/>
              <w:rPr>
                <w:rFonts w:ascii="Times New Roman" w:hAnsi="Times New Roman"/>
                <w:noProof/>
                <w:sz w:val="20"/>
                <w:lang w:val="cs-CZ"/>
              </w:rPr>
            </w:pPr>
            <w:r w:rsidRPr="00742BAB">
              <w:rPr>
                <w:rFonts w:ascii="Times New Roman" w:hAnsi="Times New Roman"/>
                <w:sz w:val="20"/>
              </w:rPr>
              <w:t>130,000</w:t>
            </w:r>
          </w:p>
        </w:tc>
        <w:tc>
          <w:tcPr>
            <w:tcW w:w="1199" w:type="dxa"/>
            <w:tcBorders>
              <w:top w:val="double" w:sz="4" w:space="0" w:color="auto"/>
              <w:bottom w:val="double" w:sz="4" w:space="0" w:color="auto"/>
            </w:tcBorders>
            <w:vAlign w:val="center"/>
          </w:tcPr>
          <w:p w14:paraId="6A510E2C" w14:textId="1277BFDB" w:rsidR="00742BAB" w:rsidRPr="00742BAB" w:rsidRDefault="00742BAB" w:rsidP="00742BAB">
            <w:pPr>
              <w:pStyle w:val="e3"/>
              <w:numPr>
                <w:ilvl w:val="0"/>
                <w:numId w:val="0"/>
              </w:numPr>
              <w:spacing w:after="0" w:line="240" w:lineRule="auto"/>
              <w:jc w:val="center"/>
              <w:rPr>
                <w:rFonts w:ascii="Times New Roman" w:hAnsi="Times New Roman"/>
                <w:noProof/>
                <w:sz w:val="20"/>
                <w:lang w:val="cs-CZ"/>
              </w:rPr>
            </w:pPr>
            <w:r w:rsidRPr="00742BAB">
              <w:rPr>
                <w:rFonts w:ascii="Times New Roman" w:hAnsi="Times New Roman"/>
                <w:sz w:val="20"/>
              </w:rPr>
              <w:t>143,000</w:t>
            </w:r>
          </w:p>
        </w:tc>
        <w:tc>
          <w:tcPr>
            <w:tcW w:w="1199" w:type="dxa"/>
            <w:tcBorders>
              <w:top w:val="double" w:sz="4" w:space="0" w:color="auto"/>
              <w:bottom w:val="double" w:sz="4" w:space="0" w:color="auto"/>
            </w:tcBorders>
            <w:vAlign w:val="center"/>
          </w:tcPr>
          <w:p w14:paraId="429997C9" w14:textId="1707E6B0" w:rsidR="00742BAB" w:rsidRPr="00742BAB" w:rsidRDefault="00742BAB" w:rsidP="00742BAB">
            <w:pPr>
              <w:pStyle w:val="e3"/>
              <w:numPr>
                <w:ilvl w:val="0"/>
                <w:numId w:val="0"/>
              </w:numPr>
              <w:spacing w:after="0" w:line="240" w:lineRule="auto"/>
              <w:jc w:val="center"/>
              <w:rPr>
                <w:rFonts w:ascii="Times New Roman" w:hAnsi="Times New Roman"/>
                <w:noProof/>
                <w:sz w:val="20"/>
                <w:lang w:val="cs-CZ"/>
              </w:rPr>
            </w:pPr>
            <w:r w:rsidRPr="00742BAB">
              <w:rPr>
                <w:rFonts w:ascii="Times New Roman" w:hAnsi="Times New Roman"/>
                <w:sz w:val="20"/>
              </w:rPr>
              <w:t>172,000</w:t>
            </w:r>
          </w:p>
        </w:tc>
      </w:tr>
      <w:tr w:rsidR="00742BAB" w:rsidRPr="00A20790" w14:paraId="22E4CEA6" w14:textId="77777777" w:rsidTr="007F5736">
        <w:trPr>
          <w:trHeight w:val="284"/>
        </w:trPr>
        <w:tc>
          <w:tcPr>
            <w:tcW w:w="993" w:type="dxa"/>
            <w:tcBorders>
              <w:top w:val="double" w:sz="4" w:space="0" w:color="auto"/>
            </w:tcBorders>
            <w:vAlign w:val="center"/>
          </w:tcPr>
          <w:p w14:paraId="2FAA1341" w14:textId="77777777" w:rsidR="00742BAB" w:rsidRPr="00A20790" w:rsidRDefault="00742BAB" w:rsidP="00742BAB">
            <w:pPr>
              <w:spacing w:after="0"/>
              <w:jc w:val="center"/>
              <w:rPr>
                <w:rFonts w:ascii="Times New Roman" w:hAnsi="Times New Roman"/>
                <w:noProof/>
                <w:sz w:val="20"/>
                <w:szCs w:val="20"/>
              </w:rPr>
            </w:pPr>
            <w:r w:rsidRPr="00A20790">
              <w:rPr>
                <w:rFonts w:ascii="Times New Roman" w:hAnsi="Times New Roman"/>
                <w:noProof/>
                <w:sz w:val="20"/>
                <w:szCs w:val="20"/>
              </w:rPr>
              <w:t>2</w:t>
            </w:r>
          </w:p>
        </w:tc>
        <w:tc>
          <w:tcPr>
            <w:tcW w:w="1276" w:type="dxa"/>
            <w:tcBorders>
              <w:top w:val="double" w:sz="4" w:space="0" w:color="auto"/>
            </w:tcBorders>
            <w:vAlign w:val="center"/>
          </w:tcPr>
          <w:p w14:paraId="2AB175E9" w14:textId="10CA79D9" w:rsidR="00742BAB" w:rsidRPr="00742BAB" w:rsidRDefault="00742BAB" w:rsidP="00742BAB">
            <w:pPr>
              <w:pStyle w:val="e3"/>
              <w:numPr>
                <w:ilvl w:val="0"/>
                <w:numId w:val="0"/>
              </w:numPr>
              <w:spacing w:after="0" w:line="240" w:lineRule="auto"/>
              <w:jc w:val="center"/>
              <w:rPr>
                <w:rFonts w:ascii="Times New Roman" w:hAnsi="Times New Roman"/>
                <w:noProof/>
                <w:sz w:val="20"/>
                <w:lang w:val="cs-CZ"/>
              </w:rPr>
            </w:pPr>
            <w:r w:rsidRPr="00742BAB">
              <w:rPr>
                <w:rFonts w:ascii="Times New Roman" w:hAnsi="Times New Roman"/>
                <w:sz w:val="20"/>
              </w:rPr>
              <w:t>145,000</w:t>
            </w:r>
          </w:p>
        </w:tc>
        <w:tc>
          <w:tcPr>
            <w:tcW w:w="1276" w:type="dxa"/>
            <w:tcBorders>
              <w:top w:val="double" w:sz="4" w:space="0" w:color="auto"/>
            </w:tcBorders>
            <w:vAlign w:val="center"/>
          </w:tcPr>
          <w:p w14:paraId="7505488D" w14:textId="42B122D1" w:rsidR="00742BAB" w:rsidRPr="00742BAB" w:rsidRDefault="00742BAB" w:rsidP="00742BAB">
            <w:pPr>
              <w:pStyle w:val="e3"/>
              <w:numPr>
                <w:ilvl w:val="0"/>
                <w:numId w:val="0"/>
              </w:numPr>
              <w:spacing w:after="0" w:line="240" w:lineRule="auto"/>
              <w:jc w:val="center"/>
              <w:rPr>
                <w:rFonts w:ascii="Times New Roman" w:hAnsi="Times New Roman"/>
                <w:noProof/>
                <w:sz w:val="20"/>
                <w:lang w:val="cs-CZ"/>
              </w:rPr>
            </w:pPr>
            <w:r w:rsidRPr="00742BAB">
              <w:rPr>
                <w:rFonts w:ascii="Times New Roman" w:hAnsi="Times New Roman"/>
                <w:sz w:val="20"/>
              </w:rPr>
              <w:t>117,000</w:t>
            </w:r>
          </w:p>
        </w:tc>
        <w:tc>
          <w:tcPr>
            <w:tcW w:w="1134" w:type="dxa"/>
            <w:tcBorders>
              <w:top w:val="double" w:sz="4" w:space="0" w:color="auto"/>
            </w:tcBorders>
            <w:vAlign w:val="center"/>
          </w:tcPr>
          <w:p w14:paraId="66BD526A" w14:textId="2091937B" w:rsidR="00742BAB" w:rsidRPr="00742BAB" w:rsidRDefault="00742BAB" w:rsidP="00742BAB">
            <w:pPr>
              <w:pStyle w:val="e3"/>
              <w:numPr>
                <w:ilvl w:val="0"/>
                <w:numId w:val="0"/>
              </w:numPr>
              <w:spacing w:after="0" w:line="240" w:lineRule="auto"/>
              <w:jc w:val="center"/>
              <w:rPr>
                <w:rFonts w:ascii="Times New Roman" w:hAnsi="Times New Roman"/>
                <w:noProof/>
                <w:sz w:val="20"/>
                <w:lang w:val="cs-CZ"/>
              </w:rPr>
            </w:pPr>
            <w:r w:rsidRPr="00742BAB">
              <w:rPr>
                <w:rFonts w:ascii="Times New Roman" w:hAnsi="Times New Roman"/>
                <w:sz w:val="20"/>
              </w:rPr>
              <w:t>106,000</w:t>
            </w:r>
          </w:p>
        </w:tc>
        <w:tc>
          <w:tcPr>
            <w:tcW w:w="1276" w:type="dxa"/>
            <w:tcBorders>
              <w:top w:val="double" w:sz="4" w:space="0" w:color="auto"/>
            </w:tcBorders>
            <w:vAlign w:val="center"/>
          </w:tcPr>
          <w:p w14:paraId="080F9CD4" w14:textId="0BD38A36" w:rsidR="00742BAB" w:rsidRPr="00742BAB" w:rsidRDefault="00742BAB" w:rsidP="00742BAB">
            <w:pPr>
              <w:pStyle w:val="e3"/>
              <w:numPr>
                <w:ilvl w:val="0"/>
                <w:numId w:val="0"/>
              </w:numPr>
              <w:spacing w:after="0" w:line="240" w:lineRule="auto"/>
              <w:jc w:val="center"/>
              <w:rPr>
                <w:rFonts w:ascii="Times New Roman" w:hAnsi="Times New Roman"/>
                <w:noProof/>
                <w:sz w:val="20"/>
                <w:lang w:val="cs-CZ"/>
              </w:rPr>
            </w:pPr>
            <w:r w:rsidRPr="00742BAB">
              <w:rPr>
                <w:rFonts w:ascii="Times New Roman" w:hAnsi="Times New Roman"/>
                <w:sz w:val="20"/>
              </w:rPr>
              <w:t>70,000</w:t>
            </w:r>
          </w:p>
        </w:tc>
        <w:tc>
          <w:tcPr>
            <w:tcW w:w="1417" w:type="dxa"/>
            <w:tcBorders>
              <w:top w:val="double" w:sz="4" w:space="0" w:color="auto"/>
            </w:tcBorders>
            <w:vAlign w:val="center"/>
          </w:tcPr>
          <w:p w14:paraId="5A002F34" w14:textId="4D69F9C1" w:rsidR="00742BAB" w:rsidRPr="00742BAB" w:rsidRDefault="00742BAB" w:rsidP="00742BAB">
            <w:pPr>
              <w:spacing w:after="0"/>
              <w:jc w:val="center"/>
              <w:rPr>
                <w:rFonts w:ascii="Times New Roman" w:hAnsi="Times New Roman"/>
                <w:sz w:val="20"/>
                <w:szCs w:val="20"/>
              </w:rPr>
            </w:pPr>
            <w:r w:rsidRPr="00742BAB">
              <w:rPr>
                <w:rFonts w:ascii="Times New Roman" w:hAnsi="Times New Roman"/>
                <w:sz w:val="20"/>
                <w:szCs w:val="20"/>
              </w:rPr>
              <w:t>40,000</w:t>
            </w:r>
          </w:p>
        </w:tc>
        <w:tc>
          <w:tcPr>
            <w:tcW w:w="1276" w:type="dxa"/>
            <w:tcBorders>
              <w:top w:val="double" w:sz="4" w:space="0" w:color="auto"/>
            </w:tcBorders>
            <w:vAlign w:val="center"/>
          </w:tcPr>
          <w:p w14:paraId="541FD4F3" w14:textId="759F4D88" w:rsidR="00742BAB" w:rsidRPr="00742BAB" w:rsidRDefault="00742BAB" w:rsidP="00742BAB">
            <w:pPr>
              <w:pStyle w:val="e3"/>
              <w:numPr>
                <w:ilvl w:val="0"/>
                <w:numId w:val="0"/>
              </w:numPr>
              <w:spacing w:after="0" w:line="240" w:lineRule="auto"/>
              <w:jc w:val="center"/>
              <w:rPr>
                <w:rFonts w:ascii="Times New Roman" w:hAnsi="Times New Roman"/>
                <w:noProof/>
                <w:sz w:val="20"/>
                <w:lang w:val="cs-CZ"/>
              </w:rPr>
            </w:pPr>
            <w:r w:rsidRPr="00742BAB">
              <w:rPr>
                <w:rFonts w:ascii="Times New Roman" w:hAnsi="Times New Roman"/>
                <w:sz w:val="20"/>
              </w:rPr>
              <w:t>0,010</w:t>
            </w:r>
          </w:p>
        </w:tc>
        <w:tc>
          <w:tcPr>
            <w:tcW w:w="1347" w:type="dxa"/>
            <w:tcBorders>
              <w:top w:val="double" w:sz="4" w:space="0" w:color="auto"/>
            </w:tcBorders>
            <w:vAlign w:val="center"/>
          </w:tcPr>
          <w:p w14:paraId="6439602B" w14:textId="7B6E543D" w:rsidR="00742BAB" w:rsidRPr="00742BAB" w:rsidRDefault="00742BAB" w:rsidP="00742BAB">
            <w:pPr>
              <w:pStyle w:val="e3"/>
              <w:numPr>
                <w:ilvl w:val="0"/>
                <w:numId w:val="0"/>
              </w:numPr>
              <w:spacing w:after="0" w:line="240" w:lineRule="auto"/>
              <w:jc w:val="center"/>
              <w:rPr>
                <w:rFonts w:ascii="Times New Roman" w:hAnsi="Times New Roman"/>
                <w:noProof/>
                <w:sz w:val="20"/>
                <w:lang w:val="cs-CZ"/>
              </w:rPr>
            </w:pPr>
            <w:r w:rsidRPr="00742BAB">
              <w:rPr>
                <w:rFonts w:ascii="Times New Roman" w:hAnsi="Times New Roman"/>
                <w:sz w:val="20"/>
              </w:rPr>
              <w:t>0,000</w:t>
            </w:r>
          </w:p>
        </w:tc>
        <w:tc>
          <w:tcPr>
            <w:tcW w:w="1199" w:type="dxa"/>
            <w:tcBorders>
              <w:top w:val="double" w:sz="4" w:space="0" w:color="auto"/>
            </w:tcBorders>
            <w:vAlign w:val="center"/>
          </w:tcPr>
          <w:p w14:paraId="082B2F0F" w14:textId="52A28F7C" w:rsidR="00742BAB" w:rsidRPr="00742BAB" w:rsidRDefault="00742BAB" w:rsidP="00742BAB">
            <w:pPr>
              <w:pStyle w:val="e3"/>
              <w:numPr>
                <w:ilvl w:val="0"/>
                <w:numId w:val="0"/>
              </w:numPr>
              <w:spacing w:after="0" w:line="240" w:lineRule="auto"/>
              <w:jc w:val="center"/>
              <w:rPr>
                <w:rFonts w:ascii="Times New Roman" w:hAnsi="Times New Roman"/>
                <w:noProof/>
                <w:sz w:val="20"/>
                <w:lang w:val="cs-CZ"/>
              </w:rPr>
            </w:pPr>
            <w:r w:rsidRPr="00742BAB">
              <w:rPr>
                <w:rFonts w:ascii="Times New Roman" w:hAnsi="Times New Roman"/>
                <w:sz w:val="20"/>
              </w:rPr>
              <w:t>0,000</w:t>
            </w:r>
          </w:p>
        </w:tc>
        <w:tc>
          <w:tcPr>
            <w:tcW w:w="1199" w:type="dxa"/>
            <w:tcBorders>
              <w:top w:val="double" w:sz="4" w:space="0" w:color="auto"/>
            </w:tcBorders>
            <w:vAlign w:val="center"/>
          </w:tcPr>
          <w:p w14:paraId="7BB91954" w14:textId="41677478" w:rsidR="00742BAB" w:rsidRPr="00742BAB" w:rsidRDefault="00742BAB" w:rsidP="00742BAB">
            <w:pPr>
              <w:pStyle w:val="e3"/>
              <w:numPr>
                <w:ilvl w:val="0"/>
                <w:numId w:val="0"/>
              </w:numPr>
              <w:spacing w:after="0" w:line="240" w:lineRule="auto"/>
              <w:jc w:val="center"/>
              <w:rPr>
                <w:rFonts w:ascii="Times New Roman" w:hAnsi="Times New Roman"/>
                <w:noProof/>
                <w:sz w:val="20"/>
                <w:lang w:val="cs-CZ"/>
              </w:rPr>
            </w:pPr>
            <w:r w:rsidRPr="00742BAB">
              <w:rPr>
                <w:rFonts w:ascii="Times New Roman" w:hAnsi="Times New Roman"/>
                <w:sz w:val="20"/>
              </w:rPr>
              <w:t>17,000</w:t>
            </w:r>
          </w:p>
        </w:tc>
        <w:tc>
          <w:tcPr>
            <w:tcW w:w="1199" w:type="dxa"/>
            <w:tcBorders>
              <w:top w:val="double" w:sz="4" w:space="0" w:color="auto"/>
            </w:tcBorders>
            <w:vAlign w:val="center"/>
          </w:tcPr>
          <w:p w14:paraId="070DA547" w14:textId="38EBF311" w:rsidR="00742BAB" w:rsidRPr="00742BAB" w:rsidRDefault="00742BAB" w:rsidP="00742BAB">
            <w:pPr>
              <w:pStyle w:val="e3"/>
              <w:numPr>
                <w:ilvl w:val="0"/>
                <w:numId w:val="0"/>
              </w:numPr>
              <w:spacing w:after="0" w:line="240" w:lineRule="auto"/>
              <w:jc w:val="center"/>
              <w:rPr>
                <w:rFonts w:ascii="Times New Roman" w:hAnsi="Times New Roman"/>
                <w:noProof/>
                <w:sz w:val="20"/>
                <w:lang w:val="cs-CZ"/>
              </w:rPr>
            </w:pPr>
            <w:r w:rsidRPr="00742BAB">
              <w:rPr>
                <w:rFonts w:ascii="Times New Roman" w:hAnsi="Times New Roman"/>
                <w:sz w:val="20"/>
              </w:rPr>
              <w:t>82,000</w:t>
            </w:r>
          </w:p>
        </w:tc>
        <w:tc>
          <w:tcPr>
            <w:tcW w:w="1199" w:type="dxa"/>
            <w:tcBorders>
              <w:top w:val="double" w:sz="4" w:space="0" w:color="auto"/>
            </w:tcBorders>
            <w:vAlign w:val="center"/>
          </w:tcPr>
          <w:p w14:paraId="318A4EB7" w14:textId="4ED893FD" w:rsidR="00742BAB" w:rsidRPr="00742BAB" w:rsidRDefault="00742BAB" w:rsidP="00742BAB">
            <w:pPr>
              <w:pStyle w:val="e3"/>
              <w:numPr>
                <w:ilvl w:val="0"/>
                <w:numId w:val="0"/>
              </w:numPr>
              <w:spacing w:after="0" w:line="240" w:lineRule="auto"/>
              <w:jc w:val="center"/>
              <w:rPr>
                <w:rFonts w:ascii="Times New Roman" w:hAnsi="Times New Roman"/>
                <w:noProof/>
                <w:sz w:val="20"/>
                <w:lang w:val="cs-CZ"/>
              </w:rPr>
            </w:pPr>
            <w:r w:rsidRPr="00742BAB">
              <w:rPr>
                <w:rFonts w:ascii="Times New Roman" w:hAnsi="Times New Roman"/>
                <w:sz w:val="20"/>
              </w:rPr>
              <w:t>110,000</w:t>
            </w:r>
          </w:p>
        </w:tc>
        <w:tc>
          <w:tcPr>
            <w:tcW w:w="1199" w:type="dxa"/>
            <w:tcBorders>
              <w:top w:val="double" w:sz="4" w:space="0" w:color="auto"/>
            </w:tcBorders>
            <w:vAlign w:val="center"/>
          </w:tcPr>
          <w:p w14:paraId="21FA859E" w14:textId="65B22F51" w:rsidR="00742BAB" w:rsidRPr="00742BAB" w:rsidRDefault="00742BAB" w:rsidP="00742BAB">
            <w:pPr>
              <w:pStyle w:val="e3"/>
              <w:numPr>
                <w:ilvl w:val="0"/>
                <w:numId w:val="0"/>
              </w:numPr>
              <w:spacing w:after="0" w:line="240" w:lineRule="auto"/>
              <w:jc w:val="center"/>
              <w:rPr>
                <w:rFonts w:ascii="Times New Roman" w:hAnsi="Times New Roman"/>
                <w:noProof/>
                <w:sz w:val="20"/>
                <w:lang w:val="cs-CZ"/>
              </w:rPr>
            </w:pPr>
            <w:r w:rsidRPr="00742BAB">
              <w:rPr>
                <w:rFonts w:ascii="Times New Roman" w:hAnsi="Times New Roman"/>
                <w:sz w:val="20"/>
              </w:rPr>
              <w:t>135,000</w:t>
            </w:r>
          </w:p>
        </w:tc>
      </w:tr>
    </w:tbl>
    <w:p w14:paraId="3ED87E63" w14:textId="77777777" w:rsidR="005234F5" w:rsidRDefault="005234F5" w:rsidP="005234F5">
      <w:pPr>
        <w:rPr>
          <w:rFonts w:ascii="Times New Roman" w:hAnsi="Times New Roman"/>
        </w:rPr>
      </w:pPr>
    </w:p>
    <w:p w14:paraId="12756BC4" w14:textId="77777777" w:rsidR="005234F5" w:rsidRDefault="005234F5" w:rsidP="005234F5">
      <w:pPr>
        <w:rPr>
          <w:rFonts w:ascii="Times New Roman" w:hAnsi="Times New Roman"/>
        </w:rPr>
      </w:pPr>
    </w:p>
    <w:p w14:paraId="1D1BA8C8" w14:textId="433E571E" w:rsidR="002A08C4" w:rsidRPr="002A08C4" w:rsidRDefault="002A08C4" w:rsidP="002A08C4">
      <w:pPr>
        <w:rPr>
          <w:rFonts w:ascii="Times New Roman" w:hAnsi="Times New Roman"/>
        </w:rPr>
        <w:sectPr w:rsidR="002A08C4" w:rsidRPr="002A08C4" w:rsidSect="001B6BDF">
          <w:footerReference w:type="first" r:id="rId9"/>
          <w:pgSz w:w="16838" w:h="11906" w:orient="landscape"/>
          <w:pgMar w:top="1440" w:right="1440" w:bottom="1440" w:left="1440" w:header="708" w:footer="708" w:gutter="0"/>
          <w:cols w:space="708"/>
          <w:titlePg/>
          <w:docGrid w:linePitch="360"/>
        </w:sectPr>
      </w:pPr>
    </w:p>
    <w:p w14:paraId="75FDE022" w14:textId="671FED9A" w:rsidR="005115C7" w:rsidRPr="005115C7" w:rsidRDefault="005115C7" w:rsidP="005115C7">
      <w:pPr>
        <w:tabs>
          <w:tab w:val="left" w:pos="2280"/>
          <w:tab w:val="center" w:pos="7426"/>
        </w:tabs>
        <w:ind w:left="-851"/>
        <w:rPr>
          <w:rFonts w:ascii="Times New Roman" w:hAnsi="Times New Roman"/>
          <w:b/>
          <w:noProof/>
        </w:rPr>
      </w:pPr>
      <w:bookmarkStart w:id="18" w:name="_Hlk57911919"/>
      <w:r w:rsidRPr="00A20790">
        <w:rPr>
          <w:rFonts w:ascii="Times New Roman" w:hAnsi="Times New Roman"/>
          <w:b/>
          <w:noProof/>
        </w:rPr>
        <w:lastRenderedPageBreak/>
        <w:t>Příloha č.</w:t>
      </w:r>
      <w:r w:rsidR="00CF027F">
        <w:t xml:space="preserve"> </w:t>
      </w:r>
      <w:r>
        <w:rPr>
          <w:rFonts w:ascii="Times New Roman" w:hAnsi="Times New Roman"/>
          <w:b/>
          <w:noProof/>
        </w:rPr>
        <w:t>2</w:t>
      </w:r>
      <w:r w:rsidRPr="00A20790">
        <w:rPr>
          <w:rFonts w:ascii="Times New Roman" w:hAnsi="Times New Roman"/>
          <w:b/>
          <w:noProof/>
        </w:rPr>
        <w:t xml:space="preserve"> </w:t>
      </w:r>
      <w:r>
        <w:rPr>
          <w:rFonts w:ascii="Times New Roman" w:hAnsi="Times New Roman"/>
          <w:b/>
          <w:noProof/>
        </w:rPr>
        <w:t>–</w:t>
      </w:r>
      <w:r w:rsidRPr="00A20790">
        <w:rPr>
          <w:rFonts w:ascii="Times New Roman" w:hAnsi="Times New Roman"/>
          <w:b/>
          <w:noProof/>
        </w:rPr>
        <w:t xml:space="preserve"> </w:t>
      </w:r>
      <w:r>
        <w:rPr>
          <w:rFonts w:ascii="Times New Roman" w:hAnsi="Times New Roman"/>
          <w:b/>
          <w:noProof/>
        </w:rPr>
        <w:t>Seznam oprávněných kontaktních osob</w:t>
      </w:r>
    </w:p>
    <w:p w14:paraId="278C64A0" w14:textId="77777777" w:rsidR="005115C7" w:rsidRPr="005115C7" w:rsidRDefault="005115C7" w:rsidP="005115C7">
      <w:pPr>
        <w:keepNext/>
        <w:spacing w:before="120" w:after="0" w:line="60" w:lineRule="atLeast"/>
        <w:jc w:val="both"/>
        <w:outlineLvl w:val="3"/>
        <w:rPr>
          <w:rFonts w:ascii="Times New Roman" w:hAnsi="Times New Roman"/>
          <w:b/>
          <w:bCs/>
          <w:i/>
          <w:sz w:val="18"/>
          <w:szCs w:val="18"/>
          <w:lang w:eastAsia="cs-CZ"/>
        </w:rPr>
      </w:pPr>
      <w:r w:rsidRPr="005115C7">
        <w:rPr>
          <w:rFonts w:ascii="Times New Roman" w:hAnsi="Times New Roman"/>
          <w:b/>
          <w:bCs/>
          <w:i/>
          <w:sz w:val="18"/>
          <w:szCs w:val="18"/>
          <w:lang w:eastAsia="cs-CZ"/>
        </w:rPr>
        <w:t>Zákazník</w:t>
      </w:r>
    </w:p>
    <w:tbl>
      <w:tblPr>
        <w:tblW w:w="9360"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258"/>
        <w:gridCol w:w="2602"/>
        <w:gridCol w:w="1980"/>
        <w:gridCol w:w="2520"/>
      </w:tblGrid>
      <w:tr w:rsidR="005115C7" w:rsidRPr="00CF229D" w14:paraId="6DD32AB8" w14:textId="77777777" w:rsidTr="005115C7">
        <w:trPr>
          <w:trHeight w:val="397"/>
          <w:jc w:val="center"/>
        </w:trPr>
        <w:tc>
          <w:tcPr>
            <w:tcW w:w="2258" w:type="dxa"/>
            <w:tcBorders>
              <w:top w:val="single" w:sz="8" w:space="0" w:color="auto"/>
              <w:bottom w:val="single" w:sz="6" w:space="0" w:color="auto"/>
            </w:tcBorders>
            <w:shd w:val="clear" w:color="auto" w:fill="D9D9D9"/>
            <w:vAlign w:val="center"/>
          </w:tcPr>
          <w:p w14:paraId="4FFD13BC" w14:textId="77777777" w:rsidR="005115C7" w:rsidRPr="005115C7" w:rsidRDefault="005115C7" w:rsidP="005115C7">
            <w:pPr>
              <w:spacing w:after="0" w:line="240" w:lineRule="auto"/>
              <w:rPr>
                <w:rFonts w:ascii="Times New Roman" w:hAnsi="Times New Roman"/>
                <w:b/>
                <w:sz w:val="18"/>
                <w:szCs w:val="18"/>
                <w:lang w:eastAsia="cs-CZ"/>
              </w:rPr>
            </w:pPr>
          </w:p>
        </w:tc>
        <w:tc>
          <w:tcPr>
            <w:tcW w:w="2602" w:type="dxa"/>
            <w:tcBorders>
              <w:top w:val="single" w:sz="8" w:space="0" w:color="auto"/>
              <w:bottom w:val="single" w:sz="6" w:space="0" w:color="auto"/>
            </w:tcBorders>
            <w:shd w:val="clear" w:color="auto" w:fill="D9D9D9"/>
            <w:vAlign w:val="center"/>
          </w:tcPr>
          <w:p w14:paraId="3AEAE352" w14:textId="77777777" w:rsidR="005115C7" w:rsidRPr="005115C7" w:rsidRDefault="005115C7" w:rsidP="005115C7">
            <w:pPr>
              <w:spacing w:after="0" w:line="240" w:lineRule="auto"/>
              <w:jc w:val="center"/>
              <w:rPr>
                <w:rFonts w:ascii="Times New Roman" w:hAnsi="Times New Roman"/>
                <w:b/>
                <w:sz w:val="18"/>
                <w:szCs w:val="18"/>
                <w:lang w:eastAsia="cs-CZ"/>
              </w:rPr>
            </w:pPr>
            <w:r w:rsidRPr="005115C7">
              <w:rPr>
                <w:rFonts w:ascii="Times New Roman" w:hAnsi="Times New Roman"/>
                <w:b/>
                <w:sz w:val="18"/>
                <w:szCs w:val="18"/>
                <w:lang w:eastAsia="cs-CZ"/>
              </w:rPr>
              <w:t>Jméno</w:t>
            </w:r>
          </w:p>
        </w:tc>
        <w:tc>
          <w:tcPr>
            <w:tcW w:w="1980" w:type="dxa"/>
            <w:tcBorders>
              <w:top w:val="single" w:sz="8" w:space="0" w:color="auto"/>
              <w:bottom w:val="single" w:sz="6" w:space="0" w:color="auto"/>
            </w:tcBorders>
            <w:shd w:val="clear" w:color="auto" w:fill="D9D9D9"/>
            <w:vAlign w:val="center"/>
          </w:tcPr>
          <w:p w14:paraId="601F9A54" w14:textId="77777777" w:rsidR="005115C7" w:rsidRPr="005115C7" w:rsidRDefault="005115C7" w:rsidP="005115C7">
            <w:pPr>
              <w:spacing w:after="0" w:line="240" w:lineRule="auto"/>
              <w:jc w:val="center"/>
              <w:rPr>
                <w:rFonts w:ascii="Times New Roman" w:hAnsi="Times New Roman"/>
                <w:b/>
                <w:sz w:val="18"/>
                <w:szCs w:val="18"/>
                <w:lang w:eastAsia="cs-CZ"/>
              </w:rPr>
            </w:pPr>
            <w:r w:rsidRPr="005115C7">
              <w:rPr>
                <w:rFonts w:ascii="Times New Roman" w:hAnsi="Times New Roman"/>
                <w:b/>
                <w:sz w:val="18"/>
                <w:szCs w:val="18"/>
                <w:lang w:eastAsia="cs-CZ"/>
              </w:rPr>
              <w:t>Tel.</w:t>
            </w:r>
          </w:p>
        </w:tc>
        <w:tc>
          <w:tcPr>
            <w:tcW w:w="2520" w:type="dxa"/>
            <w:tcBorders>
              <w:top w:val="single" w:sz="8" w:space="0" w:color="auto"/>
              <w:bottom w:val="single" w:sz="6" w:space="0" w:color="auto"/>
            </w:tcBorders>
            <w:shd w:val="clear" w:color="auto" w:fill="D9D9D9"/>
            <w:vAlign w:val="center"/>
          </w:tcPr>
          <w:p w14:paraId="377064AE" w14:textId="77777777" w:rsidR="005115C7" w:rsidRPr="005115C7" w:rsidRDefault="005115C7" w:rsidP="005115C7">
            <w:pPr>
              <w:spacing w:after="0" w:line="240" w:lineRule="auto"/>
              <w:jc w:val="center"/>
              <w:rPr>
                <w:rFonts w:ascii="Times New Roman" w:hAnsi="Times New Roman"/>
                <w:b/>
                <w:sz w:val="18"/>
                <w:szCs w:val="18"/>
                <w:lang w:eastAsia="cs-CZ"/>
              </w:rPr>
            </w:pPr>
            <w:r w:rsidRPr="005115C7">
              <w:rPr>
                <w:rFonts w:ascii="Times New Roman" w:hAnsi="Times New Roman"/>
                <w:b/>
                <w:sz w:val="18"/>
                <w:szCs w:val="18"/>
                <w:lang w:eastAsia="cs-CZ"/>
              </w:rPr>
              <w:t>E-mail</w:t>
            </w:r>
          </w:p>
        </w:tc>
      </w:tr>
      <w:tr w:rsidR="005115C7" w:rsidRPr="005115C7" w14:paraId="6A8697A9" w14:textId="77777777" w:rsidTr="00EA440E">
        <w:trPr>
          <w:trHeight w:val="397"/>
          <w:jc w:val="center"/>
        </w:trPr>
        <w:tc>
          <w:tcPr>
            <w:tcW w:w="2258" w:type="dxa"/>
            <w:tcBorders>
              <w:top w:val="single" w:sz="6" w:space="0" w:color="auto"/>
              <w:bottom w:val="single" w:sz="6" w:space="0" w:color="auto"/>
            </w:tcBorders>
            <w:vAlign w:val="center"/>
          </w:tcPr>
          <w:p w14:paraId="591AC7EF" w14:textId="77777777" w:rsidR="005115C7" w:rsidRPr="005115C7" w:rsidRDefault="005115C7" w:rsidP="005115C7">
            <w:pPr>
              <w:keepNext/>
              <w:keepLines/>
              <w:spacing w:after="0" w:line="240" w:lineRule="auto"/>
              <w:rPr>
                <w:rFonts w:ascii="Times New Roman" w:hAnsi="Times New Roman"/>
                <w:sz w:val="18"/>
                <w:szCs w:val="18"/>
                <w:lang w:eastAsia="cs-CZ"/>
              </w:rPr>
            </w:pPr>
            <w:r w:rsidRPr="005115C7">
              <w:rPr>
                <w:rFonts w:ascii="Times New Roman" w:hAnsi="Times New Roman"/>
                <w:b/>
                <w:sz w:val="18"/>
                <w:szCs w:val="18"/>
                <w:lang w:eastAsia="cs-CZ"/>
              </w:rPr>
              <w:t>Smluvní záležitosti</w:t>
            </w:r>
          </w:p>
        </w:tc>
        <w:tc>
          <w:tcPr>
            <w:tcW w:w="2602" w:type="dxa"/>
            <w:tcBorders>
              <w:top w:val="single" w:sz="6" w:space="0" w:color="auto"/>
              <w:bottom w:val="single" w:sz="6" w:space="0" w:color="auto"/>
            </w:tcBorders>
            <w:vAlign w:val="center"/>
          </w:tcPr>
          <w:p w14:paraId="7374F5A9" w14:textId="010B00CE" w:rsidR="005115C7" w:rsidRPr="00E77480" w:rsidRDefault="00052403" w:rsidP="005115C7">
            <w:pPr>
              <w:keepNext/>
              <w:keepLines/>
              <w:spacing w:after="0" w:line="240" w:lineRule="auto"/>
              <w:rPr>
                <w:rFonts w:ascii="Times New Roman" w:hAnsi="Times New Roman"/>
                <w:sz w:val="18"/>
                <w:szCs w:val="18"/>
                <w:lang w:eastAsia="cs-CZ"/>
              </w:rPr>
            </w:pPr>
            <w:proofErr w:type="spellStart"/>
            <w:r>
              <w:rPr>
                <w:rFonts w:ascii="Times New Roman" w:hAnsi="Times New Roman"/>
                <w:sz w:val="24"/>
                <w:szCs w:val="24"/>
              </w:rPr>
              <w:t>xxxxxxxxxx</w:t>
            </w:r>
            <w:proofErr w:type="spellEnd"/>
          </w:p>
        </w:tc>
        <w:tc>
          <w:tcPr>
            <w:tcW w:w="1980" w:type="dxa"/>
            <w:tcBorders>
              <w:top w:val="single" w:sz="6" w:space="0" w:color="auto"/>
              <w:bottom w:val="single" w:sz="6" w:space="0" w:color="auto"/>
            </w:tcBorders>
            <w:vAlign w:val="center"/>
          </w:tcPr>
          <w:p w14:paraId="69014C6D" w14:textId="611985CC" w:rsidR="003E3CAB" w:rsidRPr="00E77480" w:rsidRDefault="00052403" w:rsidP="005115C7">
            <w:pPr>
              <w:keepNext/>
              <w:keepLines/>
              <w:spacing w:after="0" w:line="240" w:lineRule="auto"/>
              <w:rPr>
                <w:rFonts w:ascii="Times New Roman" w:hAnsi="Times New Roman"/>
                <w:sz w:val="18"/>
                <w:szCs w:val="18"/>
                <w:lang w:eastAsia="cs-CZ"/>
              </w:rPr>
            </w:pPr>
            <w:proofErr w:type="spellStart"/>
            <w:r>
              <w:rPr>
                <w:rFonts w:ascii="Times New Roman" w:hAnsi="Times New Roman"/>
                <w:sz w:val="24"/>
                <w:szCs w:val="24"/>
              </w:rPr>
              <w:t>xxxxxxxxxx</w:t>
            </w:r>
            <w:proofErr w:type="spellEnd"/>
          </w:p>
        </w:tc>
        <w:tc>
          <w:tcPr>
            <w:tcW w:w="2520" w:type="dxa"/>
            <w:tcBorders>
              <w:top w:val="single" w:sz="6" w:space="0" w:color="auto"/>
              <w:bottom w:val="single" w:sz="6" w:space="0" w:color="auto"/>
            </w:tcBorders>
            <w:vAlign w:val="center"/>
          </w:tcPr>
          <w:p w14:paraId="71DDF17F" w14:textId="3BDE2ECB" w:rsidR="005115C7" w:rsidRPr="00E77480" w:rsidRDefault="00052403" w:rsidP="005115C7">
            <w:pPr>
              <w:keepNext/>
              <w:keepLines/>
              <w:spacing w:after="0" w:line="240" w:lineRule="auto"/>
              <w:rPr>
                <w:rFonts w:ascii="Times New Roman" w:hAnsi="Times New Roman"/>
                <w:sz w:val="18"/>
                <w:szCs w:val="18"/>
                <w:lang w:eastAsia="cs-CZ"/>
              </w:rPr>
            </w:pPr>
            <w:proofErr w:type="spellStart"/>
            <w:r>
              <w:rPr>
                <w:rFonts w:ascii="Times New Roman" w:hAnsi="Times New Roman"/>
                <w:sz w:val="24"/>
                <w:szCs w:val="24"/>
              </w:rPr>
              <w:t>xxxxxxxxxx</w:t>
            </w:r>
            <w:proofErr w:type="spellEnd"/>
          </w:p>
        </w:tc>
      </w:tr>
      <w:tr w:rsidR="005115C7" w:rsidRPr="005115C7" w14:paraId="3B65E363" w14:textId="77777777" w:rsidTr="00EA440E">
        <w:trPr>
          <w:trHeight w:val="397"/>
          <w:jc w:val="center"/>
        </w:trPr>
        <w:tc>
          <w:tcPr>
            <w:tcW w:w="2258" w:type="dxa"/>
            <w:tcBorders>
              <w:top w:val="single" w:sz="6" w:space="0" w:color="auto"/>
              <w:bottom w:val="single" w:sz="6" w:space="0" w:color="auto"/>
            </w:tcBorders>
            <w:vAlign w:val="center"/>
          </w:tcPr>
          <w:p w14:paraId="4875186B" w14:textId="77777777" w:rsidR="005115C7" w:rsidRPr="005115C7" w:rsidRDefault="005115C7" w:rsidP="005115C7">
            <w:pPr>
              <w:keepNext/>
              <w:keepLines/>
              <w:spacing w:after="0" w:line="240" w:lineRule="auto"/>
              <w:rPr>
                <w:rFonts w:ascii="Times New Roman" w:hAnsi="Times New Roman"/>
                <w:sz w:val="18"/>
                <w:szCs w:val="18"/>
                <w:lang w:eastAsia="cs-CZ"/>
              </w:rPr>
            </w:pPr>
          </w:p>
        </w:tc>
        <w:tc>
          <w:tcPr>
            <w:tcW w:w="2602" w:type="dxa"/>
            <w:tcBorders>
              <w:top w:val="single" w:sz="6" w:space="0" w:color="auto"/>
              <w:bottom w:val="single" w:sz="6" w:space="0" w:color="auto"/>
            </w:tcBorders>
            <w:vAlign w:val="center"/>
          </w:tcPr>
          <w:p w14:paraId="4F369B89" w14:textId="77777777" w:rsidR="005115C7" w:rsidRPr="00E77480" w:rsidRDefault="005115C7" w:rsidP="005115C7">
            <w:pPr>
              <w:keepNext/>
              <w:keepLines/>
              <w:spacing w:after="0" w:line="240" w:lineRule="auto"/>
              <w:rPr>
                <w:rFonts w:ascii="Times New Roman" w:hAnsi="Times New Roman"/>
                <w:sz w:val="18"/>
                <w:szCs w:val="18"/>
                <w:lang w:eastAsia="cs-CZ"/>
              </w:rPr>
            </w:pPr>
          </w:p>
        </w:tc>
        <w:tc>
          <w:tcPr>
            <w:tcW w:w="1980" w:type="dxa"/>
            <w:tcBorders>
              <w:top w:val="single" w:sz="6" w:space="0" w:color="auto"/>
              <w:bottom w:val="single" w:sz="6" w:space="0" w:color="auto"/>
            </w:tcBorders>
            <w:vAlign w:val="center"/>
          </w:tcPr>
          <w:p w14:paraId="7CF9A85D" w14:textId="77777777" w:rsidR="005115C7" w:rsidRPr="00E77480" w:rsidRDefault="005115C7" w:rsidP="005115C7">
            <w:pPr>
              <w:keepNext/>
              <w:keepLines/>
              <w:spacing w:after="0" w:line="240" w:lineRule="auto"/>
              <w:rPr>
                <w:rFonts w:ascii="Times New Roman" w:hAnsi="Times New Roman"/>
                <w:sz w:val="18"/>
                <w:szCs w:val="18"/>
                <w:lang w:eastAsia="cs-CZ"/>
              </w:rPr>
            </w:pPr>
          </w:p>
        </w:tc>
        <w:tc>
          <w:tcPr>
            <w:tcW w:w="2520" w:type="dxa"/>
            <w:tcBorders>
              <w:top w:val="single" w:sz="6" w:space="0" w:color="auto"/>
              <w:bottom w:val="single" w:sz="6" w:space="0" w:color="auto"/>
            </w:tcBorders>
            <w:vAlign w:val="center"/>
          </w:tcPr>
          <w:p w14:paraId="10BCF093" w14:textId="77777777" w:rsidR="005115C7" w:rsidRPr="00E77480" w:rsidRDefault="005115C7" w:rsidP="005115C7">
            <w:pPr>
              <w:keepNext/>
              <w:keepLines/>
              <w:spacing w:after="0" w:line="240" w:lineRule="auto"/>
              <w:rPr>
                <w:rFonts w:ascii="Times New Roman" w:hAnsi="Times New Roman"/>
                <w:sz w:val="18"/>
                <w:szCs w:val="18"/>
                <w:lang w:eastAsia="cs-CZ"/>
              </w:rPr>
            </w:pPr>
          </w:p>
        </w:tc>
      </w:tr>
      <w:tr w:rsidR="005115C7" w:rsidRPr="005115C7" w14:paraId="312F80BD" w14:textId="77777777" w:rsidTr="00EA440E">
        <w:trPr>
          <w:trHeight w:val="397"/>
          <w:jc w:val="center"/>
        </w:trPr>
        <w:tc>
          <w:tcPr>
            <w:tcW w:w="2258" w:type="dxa"/>
            <w:tcBorders>
              <w:top w:val="single" w:sz="6" w:space="0" w:color="auto"/>
              <w:bottom w:val="single" w:sz="6" w:space="0" w:color="auto"/>
            </w:tcBorders>
            <w:vAlign w:val="center"/>
          </w:tcPr>
          <w:p w14:paraId="4ED11858" w14:textId="77777777" w:rsidR="005115C7" w:rsidRPr="005115C7" w:rsidRDefault="005115C7" w:rsidP="005115C7">
            <w:pPr>
              <w:keepNext/>
              <w:keepLines/>
              <w:spacing w:after="0" w:line="240" w:lineRule="auto"/>
              <w:rPr>
                <w:rFonts w:ascii="Times New Roman" w:hAnsi="Times New Roman"/>
                <w:b/>
                <w:sz w:val="18"/>
                <w:szCs w:val="18"/>
                <w:lang w:eastAsia="cs-CZ"/>
              </w:rPr>
            </w:pPr>
            <w:r w:rsidRPr="005115C7">
              <w:rPr>
                <w:rFonts w:ascii="Times New Roman" w:hAnsi="Times New Roman"/>
                <w:b/>
                <w:sz w:val="18"/>
                <w:szCs w:val="18"/>
                <w:lang w:eastAsia="cs-CZ"/>
              </w:rPr>
              <w:t>Fakturace a platby</w:t>
            </w:r>
          </w:p>
        </w:tc>
        <w:tc>
          <w:tcPr>
            <w:tcW w:w="2602" w:type="dxa"/>
            <w:tcBorders>
              <w:top w:val="single" w:sz="6" w:space="0" w:color="auto"/>
              <w:bottom w:val="single" w:sz="6" w:space="0" w:color="auto"/>
            </w:tcBorders>
            <w:vAlign w:val="center"/>
          </w:tcPr>
          <w:p w14:paraId="469FB778" w14:textId="2D6C8F63" w:rsidR="005115C7" w:rsidRPr="00E77480" w:rsidRDefault="005115C7" w:rsidP="005115C7">
            <w:pPr>
              <w:keepNext/>
              <w:keepLines/>
              <w:spacing w:after="0" w:line="240" w:lineRule="auto"/>
              <w:rPr>
                <w:rFonts w:ascii="Times New Roman" w:hAnsi="Times New Roman"/>
                <w:sz w:val="18"/>
                <w:szCs w:val="18"/>
                <w:lang w:eastAsia="cs-CZ"/>
              </w:rPr>
            </w:pPr>
          </w:p>
        </w:tc>
        <w:tc>
          <w:tcPr>
            <w:tcW w:w="1980" w:type="dxa"/>
            <w:tcBorders>
              <w:top w:val="single" w:sz="6" w:space="0" w:color="auto"/>
              <w:bottom w:val="single" w:sz="6" w:space="0" w:color="auto"/>
            </w:tcBorders>
            <w:vAlign w:val="center"/>
          </w:tcPr>
          <w:p w14:paraId="784E45B7" w14:textId="77777777" w:rsidR="005115C7" w:rsidRPr="00E77480" w:rsidRDefault="005115C7" w:rsidP="005115C7">
            <w:pPr>
              <w:keepNext/>
              <w:keepLines/>
              <w:spacing w:after="0" w:line="240" w:lineRule="auto"/>
              <w:rPr>
                <w:rFonts w:ascii="Times New Roman" w:hAnsi="Times New Roman"/>
                <w:sz w:val="18"/>
                <w:szCs w:val="18"/>
                <w:lang w:eastAsia="cs-CZ"/>
              </w:rPr>
            </w:pPr>
          </w:p>
        </w:tc>
        <w:tc>
          <w:tcPr>
            <w:tcW w:w="2520" w:type="dxa"/>
            <w:tcBorders>
              <w:top w:val="single" w:sz="6" w:space="0" w:color="auto"/>
              <w:bottom w:val="single" w:sz="6" w:space="0" w:color="auto"/>
            </w:tcBorders>
            <w:vAlign w:val="center"/>
          </w:tcPr>
          <w:p w14:paraId="6DD5767D" w14:textId="435EA5B2" w:rsidR="005115C7" w:rsidRPr="00E77480" w:rsidRDefault="00052403" w:rsidP="005115C7">
            <w:pPr>
              <w:keepNext/>
              <w:keepLines/>
              <w:spacing w:after="0" w:line="240" w:lineRule="auto"/>
              <w:rPr>
                <w:rFonts w:ascii="Times New Roman" w:hAnsi="Times New Roman"/>
                <w:sz w:val="18"/>
                <w:szCs w:val="18"/>
                <w:lang w:eastAsia="cs-CZ"/>
              </w:rPr>
            </w:pPr>
            <w:proofErr w:type="spellStart"/>
            <w:r>
              <w:rPr>
                <w:rFonts w:ascii="Times New Roman" w:hAnsi="Times New Roman"/>
                <w:sz w:val="24"/>
                <w:szCs w:val="24"/>
              </w:rPr>
              <w:t>xxxxxxxxxx</w:t>
            </w:r>
            <w:proofErr w:type="spellEnd"/>
          </w:p>
        </w:tc>
      </w:tr>
      <w:tr w:rsidR="005115C7" w:rsidRPr="005115C7" w14:paraId="42F489C8" w14:textId="77777777" w:rsidTr="00EA440E">
        <w:trPr>
          <w:trHeight w:val="397"/>
          <w:jc w:val="center"/>
        </w:trPr>
        <w:tc>
          <w:tcPr>
            <w:tcW w:w="2258" w:type="dxa"/>
            <w:tcBorders>
              <w:top w:val="single" w:sz="6" w:space="0" w:color="auto"/>
              <w:bottom w:val="single" w:sz="6" w:space="0" w:color="auto"/>
            </w:tcBorders>
            <w:vAlign w:val="center"/>
          </w:tcPr>
          <w:p w14:paraId="066A98B9" w14:textId="77777777" w:rsidR="005115C7" w:rsidRPr="005115C7" w:rsidRDefault="005115C7" w:rsidP="005115C7">
            <w:pPr>
              <w:keepNext/>
              <w:keepLines/>
              <w:spacing w:after="0" w:line="240" w:lineRule="auto"/>
              <w:rPr>
                <w:rFonts w:ascii="Times New Roman" w:hAnsi="Times New Roman"/>
                <w:b/>
                <w:sz w:val="18"/>
                <w:szCs w:val="18"/>
                <w:lang w:eastAsia="cs-CZ"/>
              </w:rPr>
            </w:pPr>
          </w:p>
        </w:tc>
        <w:tc>
          <w:tcPr>
            <w:tcW w:w="2602" w:type="dxa"/>
            <w:tcBorders>
              <w:top w:val="single" w:sz="6" w:space="0" w:color="auto"/>
              <w:bottom w:val="single" w:sz="6" w:space="0" w:color="auto"/>
            </w:tcBorders>
            <w:vAlign w:val="center"/>
          </w:tcPr>
          <w:p w14:paraId="42719E50" w14:textId="77777777" w:rsidR="005115C7" w:rsidRPr="00E77480" w:rsidRDefault="005115C7" w:rsidP="005115C7">
            <w:pPr>
              <w:keepNext/>
              <w:keepLines/>
              <w:spacing w:after="0" w:line="240" w:lineRule="auto"/>
              <w:rPr>
                <w:rFonts w:ascii="Times New Roman" w:hAnsi="Times New Roman"/>
                <w:sz w:val="18"/>
                <w:szCs w:val="18"/>
                <w:lang w:eastAsia="cs-CZ"/>
              </w:rPr>
            </w:pPr>
          </w:p>
        </w:tc>
        <w:tc>
          <w:tcPr>
            <w:tcW w:w="1980" w:type="dxa"/>
            <w:tcBorders>
              <w:top w:val="single" w:sz="6" w:space="0" w:color="auto"/>
              <w:bottom w:val="single" w:sz="6" w:space="0" w:color="auto"/>
            </w:tcBorders>
            <w:vAlign w:val="center"/>
          </w:tcPr>
          <w:p w14:paraId="1BD34A3E" w14:textId="77777777" w:rsidR="005115C7" w:rsidRPr="00E77480" w:rsidRDefault="005115C7" w:rsidP="005115C7">
            <w:pPr>
              <w:keepNext/>
              <w:keepLines/>
              <w:spacing w:after="0" w:line="240" w:lineRule="auto"/>
              <w:rPr>
                <w:rFonts w:ascii="Times New Roman" w:hAnsi="Times New Roman"/>
                <w:sz w:val="18"/>
                <w:szCs w:val="18"/>
                <w:lang w:eastAsia="cs-CZ"/>
              </w:rPr>
            </w:pPr>
          </w:p>
        </w:tc>
        <w:tc>
          <w:tcPr>
            <w:tcW w:w="2520" w:type="dxa"/>
            <w:tcBorders>
              <w:top w:val="single" w:sz="6" w:space="0" w:color="auto"/>
              <w:bottom w:val="single" w:sz="6" w:space="0" w:color="auto"/>
            </w:tcBorders>
            <w:vAlign w:val="center"/>
          </w:tcPr>
          <w:p w14:paraId="13D3E493" w14:textId="77777777" w:rsidR="005115C7" w:rsidRPr="00E77480" w:rsidRDefault="005115C7" w:rsidP="005115C7">
            <w:pPr>
              <w:keepNext/>
              <w:keepLines/>
              <w:spacing w:after="0" w:line="240" w:lineRule="auto"/>
              <w:rPr>
                <w:rFonts w:ascii="Times New Roman" w:hAnsi="Times New Roman"/>
                <w:sz w:val="18"/>
                <w:szCs w:val="18"/>
                <w:lang w:eastAsia="cs-CZ"/>
              </w:rPr>
            </w:pPr>
          </w:p>
        </w:tc>
      </w:tr>
      <w:tr w:rsidR="005115C7" w:rsidRPr="005115C7" w14:paraId="7575B1AA" w14:textId="77777777" w:rsidTr="00EA440E">
        <w:trPr>
          <w:trHeight w:val="397"/>
          <w:jc w:val="center"/>
        </w:trPr>
        <w:tc>
          <w:tcPr>
            <w:tcW w:w="2258" w:type="dxa"/>
            <w:tcBorders>
              <w:top w:val="single" w:sz="6" w:space="0" w:color="auto"/>
              <w:bottom w:val="single" w:sz="6" w:space="0" w:color="auto"/>
            </w:tcBorders>
            <w:vAlign w:val="center"/>
          </w:tcPr>
          <w:p w14:paraId="3A56A834" w14:textId="77777777" w:rsidR="005115C7" w:rsidRPr="005115C7" w:rsidRDefault="005115C7" w:rsidP="005115C7">
            <w:pPr>
              <w:keepNext/>
              <w:keepLines/>
              <w:spacing w:after="0" w:line="240" w:lineRule="auto"/>
              <w:rPr>
                <w:rFonts w:ascii="Times New Roman" w:hAnsi="Times New Roman"/>
                <w:b/>
                <w:sz w:val="18"/>
                <w:szCs w:val="18"/>
                <w:lang w:eastAsia="cs-CZ"/>
              </w:rPr>
            </w:pPr>
            <w:r w:rsidRPr="005115C7">
              <w:rPr>
                <w:rFonts w:ascii="Times New Roman" w:hAnsi="Times New Roman"/>
                <w:b/>
                <w:sz w:val="18"/>
                <w:szCs w:val="18"/>
                <w:lang w:eastAsia="cs-CZ"/>
              </w:rPr>
              <w:t>Technické záležitosti</w:t>
            </w:r>
          </w:p>
        </w:tc>
        <w:tc>
          <w:tcPr>
            <w:tcW w:w="2602" w:type="dxa"/>
            <w:tcBorders>
              <w:top w:val="single" w:sz="6" w:space="0" w:color="auto"/>
              <w:bottom w:val="single" w:sz="6" w:space="0" w:color="auto"/>
            </w:tcBorders>
            <w:vAlign w:val="center"/>
          </w:tcPr>
          <w:p w14:paraId="297FB7F8" w14:textId="07AB3BF3" w:rsidR="005115C7" w:rsidRPr="00E77480" w:rsidRDefault="00052403" w:rsidP="005115C7">
            <w:pPr>
              <w:keepNext/>
              <w:keepLines/>
              <w:spacing w:after="0" w:line="240" w:lineRule="auto"/>
              <w:rPr>
                <w:rFonts w:ascii="Times New Roman" w:hAnsi="Times New Roman"/>
                <w:sz w:val="18"/>
                <w:szCs w:val="18"/>
                <w:lang w:eastAsia="cs-CZ"/>
              </w:rPr>
            </w:pPr>
            <w:proofErr w:type="spellStart"/>
            <w:r>
              <w:rPr>
                <w:rFonts w:ascii="Times New Roman" w:hAnsi="Times New Roman"/>
                <w:sz w:val="24"/>
                <w:szCs w:val="24"/>
              </w:rPr>
              <w:t>xxxxxxxxxx</w:t>
            </w:r>
            <w:proofErr w:type="spellEnd"/>
          </w:p>
        </w:tc>
        <w:tc>
          <w:tcPr>
            <w:tcW w:w="1980" w:type="dxa"/>
            <w:tcBorders>
              <w:top w:val="single" w:sz="6" w:space="0" w:color="auto"/>
              <w:bottom w:val="single" w:sz="6" w:space="0" w:color="auto"/>
            </w:tcBorders>
            <w:vAlign w:val="center"/>
          </w:tcPr>
          <w:p w14:paraId="23C18035" w14:textId="63DB6957" w:rsidR="003E3CAB" w:rsidRPr="00E77480" w:rsidRDefault="00052403" w:rsidP="005115C7">
            <w:pPr>
              <w:keepNext/>
              <w:keepLines/>
              <w:spacing w:after="0" w:line="240" w:lineRule="auto"/>
              <w:rPr>
                <w:rFonts w:ascii="Times New Roman" w:hAnsi="Times New Roman"/>
                <w:sz w:val="18"/>
                <w:szCs w:val="18"/>
                <w:lang w:eastAsia="cs-CZ"/>
              </w:rPr>
            </w:pPr>
            <w:proofErr w:type="spellStart"/>
            <w:r>
              <w:rPr>
                <w:rFonts w:ascii="Times New Roman" w:hAnsi="Times New Roman"/>
                <w:sz w:val="24"/>
                <w:szCs w:val="24"/>
              </w:rPr>
              <w:t>xxxxxxxxxx</w:t>
            </w:r>
            <w:proofErr w:type="spellEnd"/>
          </w:p>
        </w:tc>
        <w:tc>
          <w:tcPr>
            <w:tcW w:w="2520" w:type="dxa"/>
            <w:tcBorders>
              <w:top w:val="single" w:sz="6" w:space="0" w:color="auto"/>
              <w:bottom w:val="single" w:sz="6" w:space="0" w:color="auto"/>
            </w:tcBorders>
            <w:vAlign w:val="center"/>
          </w:tcPr>
          <w:p w14:paraId="5160464C" w14:textId="37665731" w:rsidR="005115C7" w:rsidRPr="00E77480" w:rsidRDefault="00052403" w:rsidP="005115C7">
            <w:pPr>
              <w:keepNext/>
              <w:keepLines/>
              <w:spacing w:after="0" w:line="240" w:lineRule="auto"/>
              <w:rPr>
                <w:rFonts w:ascii="Times New Roman" w:hAnsi="Times New Roman"/>
                <w:sz w:val="18"/>
                <w:szCs w:val="18"/>
                <w:lang w:eastAsia="cs-CZ"/>
              </w:rPr>
            </w:pPr>
            <w:proofErr w:type="spellStart"/>
            <w:r>
              <w:rPr>
                <w:rFonts w:ascii="Times New Roman" w:hAnsi="Times New Roman"/>
                <w:sz w:val="24"/>
                <w:szCs w:val="24"/>
              </w:rPr>
              <w:t>xxxxxxxxxx</w:t>
            </w:r>
            <w:proofErr w:type="spellEnd"/>
          </w:p>
        </w:tc>
      </w:tr>
      <w:tr w:rsidR="005115C7" w:rsidRPr="005115C7" w14:paraId="3CD223E8" w14:textId="77777777" w:rsidTr="00EA440E">
        <w:trPr>
          <w:trHeight w:val="397"/>
          <w:jc w:val="center"/>
        </w:trPr>
        <w:tc>
          <w:tcPr>
            <w:tcW w:w="2258" w:type="dxa"/>
            <w:tcBorders>
              <w:top w:val="single" w:sz="6" w:space="0" w:color="auto"/>
              <w:bottom w:val="single" w:sz="6" w:space="0" w:color="auto"/>
            </w:tcBorders>
            <w:vAlign w:val="center"/>
          </w:tcPr>
          <w:p w14:paraId="3F2DC1B7" w14:textId="77777777" w:rsidR="005115C7" w:rsidRPr="005115C7" w:rsidRDefault="005115C7" w:rsidP="005115C7">
            <w:pPr>
              <w:keepNext/>
              <w:keepLines/>
              <w:spacing w:after="0" w:line="240" w:lineRule="auto"/>
              <w:rPr>
                <w:rFonts w:ascii="Times New Roman" w:hAnsi="Times New Roman"/>
                <w:b/>
                <w:sz w:val="18"/>
                <w:szCs w:val="18"/>
                <w:lang w:eastAsia="cs-CZ"/>
              </w:rPr>
            </w:pPr>
          </w:p>
        </w:tc>
        <w:tc>
          <w:tcPr>
            <w:tcW w:w="2602" w:type="dxa"/>
            <w:tcBorders>
              <w:top w:val="single" w:sz="6" w:space="0" w:color="auto"/>
              <w:bottom w:val="single" w:sz="6" w:space="0" w:color="auto"/>
            </w:tcBorders>
            <w:vAlign w:val="center"/>
          </w:tcPr>
          <w:p w14:paraId="596D662A" w14:textId="77777777" w:rsidR="005115C7" w:rsidRPr="005115C7" w:rsidRDefault="005115C7" w:rsidP="005115C7">
            <w:pPr>
              <w:keepNext/>
              <w:keepLines/>
              <w:spacing w:after="0" w:line="240" w:lineRule="auto"/>
              <w:rPr>
                <w:rFonts w:ascii="Times New Roman" w:hAnsi="Times New Roman"/>
                <w:sz w:val="18"/>
                <w:szCs w:val="18"/>
                <w:lang w:eastAsia="cs-CZ"/>
              </w:rPr>
            </w:pPr>
          </w:p>
        </w:tc>
        <w:tc>
          <w:tcPr>
            <w:tcW w:w="1980" w:type="dxa"/>
            <w:tcBorders>
              <w:top w:val="single" w:sz="6" w:space="0" w:color="auto"/>
              <w:bottom w:val="single" w:sz="6" w:space="0" w:color="auto"/>
            </w:tcBorders>
            <w:vAlign w:val="center"/>
          </w:tcPr>
          <w:p w14:paraId="54F54D8C" w14:textId="77777777" w:rsidR="005115C7" w:rsidRPr="005115C7" w:rsidRDefault="005115C7" w:rsidP="005115C7">
            <w:pPr>
              <w:keepNext/>
              <w:keepLines/>
              <w:spacing w:after="0" w:line="240" w:lineRule="auto"/>
              <w:rPr>
                <w:rFonts w:ascii="Times New Roman" w:hAnsi="Times New Roman"/>
                <w:sz w:val="18"/>
                <w:szCs w:val="18"/>
                <w:lang w:eastAsia="cs-CZ"/>
              </w:rPr>
            </w:pPr>
          </w:p>
        </w:tc>
        <w:tc>
          <w:tcPr>
            <w:tcW w:w="2520" w:type="dxa"/>
            <w:tcBorders>
              <w:top w:val="single" w:sz="6" w:space="0" w:color="auto"/>
              <w:bottom w:val="single" w:sz="6" w:space="0" w:color="auto"/>
            </w:tcBorders>
            <w:vAlign w:val="center"/>
          </w:tcPr>
          <w:p w14:paraId="61ACCA1A" w14:textId="748853E5" w:rsidR="001767E4" w:rsidRPr="005115C7" w:rsidRDefault="001767E4" w:rsidP="005115C7">
            <w:pPr>
              <w:keepNext/>
              <w:keepLines/>
              <w:spacing w:after="0" w:line="240" w:lineRule="auto"/>
              <w:rPr>
                <w:rFonts w:ascii="Times New Roman" w:hAnsi="Times New Roman"/>
                <w:sz w:val="18"/>
                <w:szCs w:val="18"/>
                <w:lang w:eastAsia="cs-CZ"/>
              </w:rPr>
            </w:pPr>
          </w:p>
        </w:tc>
      </w:tr>
    </w:tbl>
    <w:p w14:paraId="222C9D86" w14:textId="77777777" w:rsidR="005115C7" w:rsidRPr="005115C7" w:rsidRDefault="005115C7" w:rsidP="005115C7">
      <w:pPr>
        <w:keepNext/>
        <w:spacing w:before="120" w:after="0" w:line="60" w:lineRule="atLeast"/>
        <w:jc w:val="both"/>
        <w:outlineLvl w:val="3"/>
        <w:rPr>
          <w:rFonts w:ascii="Times New Roman" w:hAnsi="Times New Roman"/>
          <w:b/>
          <w:bCs/>
          <w:i/>
          <w:sz w:val="18"/>
          <w:szCs w:val="18"/>
          <w:lang w:eastAsia="cs-CZ"/>
        </w:rPr>
      </w:pPr>
    </w:p>
    <w:p w14:paraId="24A3E77C" w14:textId="2338DF6C" w:rsidR="005115C7" w:rsidRPr="00E77480" w:rsidRDefault="00A75BBB" w:rsidP="005115C7">
      <w:pPr>
        <w:keepNext/>
        <w:spacing w:before="120" w:after="0" w:line="60" w:lineRule="atLeast"/>
        <w:ind w:left="-360" w:firstLine="360"/>
        <w:jc w:val="both"/>
        <w:outlineLvl w:val="3"/>
        <w:rPr>
          <w:rFonts w:ascii="Times New Roman" w:hAnsi="Times New Roman"/>
          <w:b/>
          <w:bCs/>
          <w:i/>
          <w:iCs/>
          <w:sz w:val="14"/>
          <w:szCs w:val="14"/>
          <w:lang w:eastAsia="cs-CZ"/>
        </w:rPr>
      </w:pPr>
      <w:r w:rsidRPr="00E77480">
        <w:rPr>
          <w:rFonts w:ascii="Times New Roman" w:hAnsi="Times New Roman"/>
          <w:b/>
          <w:bCs/>
          <w:i/>
          <w:iCs/>
          <w:sz w:val="18"/>
          <w:szCs w:val="18"/>
        </w:rPr>
        <w:t>Dodavatel</w:t>
      </w:r>
    </w:p>
    <w:bookmarkEnd w:id="18"/>
    <w:tbl>
      <w:tblPr>
        <w:tblW w:w="9360"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258"/>
        <w:gridCol w:w="2602"/>
        <w:gridCol w:w="1980"/>
        <w:gridCol w:w="2520"/>
      </w:tblGrid>
      <w:tr w:rsidR="00F41448" w:rsidRPr="00CF229D" w14:paraId="5BCE1E46" w14:textId="77777777" w:rsidTr="00EA440E">
        <w:trPr>
          <w:trHeight w:val="397"/>
          <w:jc w:val="center"/>
        </w:trPr>
        <w:tc>
          <w:tcPr>
            <w:tcW w:w="2258" w:type="dxa"/>
            <w:tcBorders>
              <w:top w:val="single" w:sz="8" w:space="0" w:color="auto"/>
              <w:bottom w:val="single" w:sz="6" w:space="0" w:color="auto"/>
            </w:tcBorders>
            <w:shd w:val="clear" w:color="auto" w:fill="D9D9D9"/>
            <w:vAlign w:val="center"/>
          </w:tcPr>
          <w:p w14:paraId="4C91E705" w14:textId="77777777" w:rsidR="00F41448" w:rsidRPr="005115C7" w:rsidRDefault="00F41448" w:rsidP="00EA440E">
            <w:pPr>
              <w:spacing w:after="0" w:line="240" w:lineRule="auto"/>
              <w:rPr>
                <w:rFonts w:ascii="Times New Roman" w:hAnsi="Times New Roman"/>
                <w:b/>
                <w:sz w:val="18"/>
                <w:szCs w:val="18"/>
                <w:lang w:eastAsia="cs-CZ"/>
              </w:rPr>
            </w:pPr>
          </w:p>
        </w:tc>
        <w:tc>
          <w:tcPr>
            <w:tcW w:w="2602" w:type="dxa"/>
            <w:tcBorders>
              <w:top w:val="single" w:sz="8" w:space="0" w:color="auto"/>
              <w:bottom w:val="single" w:sz="6" w:space="0" w:color="auto"/>
            </w:tcBorders>
            <w:shd w:val="clear" w:color="auto" w:fill="D9D9D9"/>
            <w:vAlign w:val="center"/>
          </w:tcPr>
          <w:p w14:paraId="145894B1" w14:textId="77777777" w:rsidR="00F41448" w:rsidRPr="005115C7" w:rsidRDefault="00F41448" w:rsidP="00EA440E">
            <w:pPr>
              <w:spacing w:after="0" w:line="240" w:lineRule="auto"/>
              <w:jc w:val="center"/>
              <w:rPr>
                <w:rFonts w:ascii="Times New Roman" w:hAnsi="Times New Roman"/>
                <w:b/>
                <w:sz w:val="18"/>
                <w:szCs w:val="18"/>
                <w:lang w:eastAsia="cs-CZ"/>
              </w:rPr>
            </w:pPr>
            <w:r w:rsidRPr="005115C7">
              <w:rPr>
                <w:rFonts w:ascii="Times New Roman" w:hAnsi="Times New Roman"/>
                <w:b/>
                <w:sz w:val="18"/>
                <w:szCs w:val="18"/>
                <w:lang w:eastAsia="cs-CZ"/>
              </w:rPr>
              <w:t>Jméno</w:t>
            </w:r>
          </w:p>
        </w:tc>
        <w:tc>
          <w:tcPr>
            <w:tcW w:w="1980" w:type="dxa"/>
            <w:tcBorders>
              <w:top w:val="single" w:sz="8" w:space="0" w:color="auto"/>
              <w:bottom w:val="single" w:sz="6" w:space="0" w:color="auto"/>
            </w:tcBorders>
            <w:shd w:val="clear" w:color="auto" w:fill="D9D9D9"/>
            <w:vAlign w:val="center"/>
          </w:tcPr>
          <w:p w14:paraId="254D1708" w14:textId="77777777" w:rsidR="00F41448" w:rsidRPr="005115C7" w:rsidRDefault="00F41448" w:rsidP="00EA440E">
            <w:pPr>
              <w:spacing w:after="0" w:line="240" w:lineRule="auto"/>
              <w:jc w:val="center"/>
              <w:rPr>
                <w:rFonts w:ascii="Times New Roman" w:hAnsi="Times New Roman"/>
                <w:b/>
                <w:sz w:val="18"/>
                <w:szCs w:val="18"/>
                <w:lang w:eastAsia="cs-CZ"/>
              </w:rPr>
            </w:pPr>
            <w:r w:rsidRPr="005115C7">
              <w:rPr>
                <w:rFonts w:ascii="Times New Roman" w:hAnsi="Times New Roman"/>
                <w:b/>
                <w:sz w:val="18"/>
                <w:szCs w:val="18"/>
                <w:lang w:eastAsia="cs-CZ"/>
              </w:rPr>
              <w:t>Tel.</w:t>
            </w:r>
          </w:p>
        </w:tc>
        <w:tc>
          <w:tcPr>
            <w:tcW w:w="2520" w:type="dxa"/>
            <w:tcBorders>
              <w:top w:val="single" w:sz="8" w:space="0" w:color="auto"/>
              <w:bottom w:val="single" w:sz="6" w:space="0" w:color="auto"/>
            </w:tcBorders>
            <w:shd w:val="clear" w:color="auto" w:fill="D9D9D9"/>
            <w:vAlign w:val="center"/>
          </w:tcPr>
          <w:p w14:paraId="19794162" w14:textId="77777777" w:rsidR="00F41448" w:rsidRPr="005115C7" w:rsidRDefault="00F41448" w:rsidP="00EA440E">
            <w:pPr>
              <w:spacing w:after="0" w:line="240" w:lineRule="auto"/>
              <w:jc w:val="center"/>
              <w:rPr>
                <w:rFonts w:ascii="Times New Roman" w:hAnsi="Times New Roman"/>
                <w:b/>
                <w:sz w:val="18"/>
                <w:szCs w:val="18"/>
                <w:lang w:eastAsia="cs-CZ"/>
              </w:rPr>
            </w:pPr>
            <w:r w:rsidRPr="005115C7">
              <w:rPr>
                <w:rFonts w:ascii="Times New Roman" w:hAnsi="Times New Roman"/>
                <w:b/>
                <w:sz w:val="18"/>
                <w:szCs w:val="18"/>
                <w:lang w:eastAsia="cs-CZ"/>
              </w:rPr>
              <w:t>E-mail</w:t>
            </w:r>
          </w:p>
        </w:tc>
      </w:tr>
      <w:tr w:rsidR="00F41448" w:rsidRPr="005115C7" w14:paraId="3DB40AD1" w14:textId="77777777" w:rsidTr="00EA440E">
        <w:trPr>
          <w:trHeight w:val="397"/>
          <w:jc w:val="center"/>
        </w:trPr>
        <w:tc>
          <w:tcPr>
            <w:tcW w:w="2258" w:type="dxa"/>
            <w:tcBorders>
              <w:top w:val="single" w:sz="6" w:space="0" w:color="auto"/>
              <w:bottom w:val="single" w:sz="6" w:space="0" w:color="auto"/>
            </w:tcBorders>
            <w:vAlign w:val="center"/>
          </w:tcPr>
          <w:p w14:paraId="0D6C3CD3" w14:textId="77777777" w:rsidR="00F41448" w:rsidRPr="005115C7" w:rsidRDefault="00F41448" w:rsidP="00EA440E">
            <w:pPr>
              <w:keepNext/>
              <w:keepLines/>
              <w:spacing w:after="0" w:line="240" w:lineRule="auto"/>
              <w:rPr>
                <w:rFonts w:ascii="Times New Roman" w:hAnsi="Times New Roman"/>
                <w:sz w:val="18"/>
                <w:szCs w:val="18"/>
                <w:lang w:eastAsia="cs-CZ"/>
              </w:rPr>
            </w:pPr>
            <w:r w:rsidRPr="005115C7">
              <w:rPr>
                <w:rFonts w:ascii="Times New Roman" w:hAnsi="Times New Roman"/>
                <w:b/>
                <w:sz w:val="18"/>
                <w:szCs w:val="18"/>
                <w:lang w:eastAsia="cs-CZ"/>
              </w:rPr>
              <w:t>Smluvní záležitosti</w:t>
            </w:r>
          </w:p>
        </w:tc>
        <w:tc>
          <w:tcPr>
            <w:tcW w:w="2602" w:type="dxa"/>
            <w:tcBorders>
              <w:top w:val="single" w:sz="6" w:space="0" w:color="auto"/>
              <w:bottom w:val="single" w:sz="6" w:space="0" w:color="auto"/>
            </w:tcBorders>
            <w:vAlign w:val="center"/>
          </w:tcPr>
          <w:p w14:paraId="0C661285" w14:textId="3BD99394" w:rsidR="00F41448" w:rsidRPr="00E77480" w:rsidRDefault="00052403" w:rsidP="00EA440E">
            <w:pPr>
              <w:keepNext/>
              <w:keepLines/>
              <w:spacing w:after="0" w:line="240" w:lineRule="auto"/>
              <w:rPr>
                <w:rFonts w:ascii="Times New Roman" w:hAnsi="Times New Roman"/>
                <w:sz w:val="18"/>
                <w:szCs w:val="18"/>
                <w:lang w:eastAsia="cs-CZ"/>
              </w:rPr>
            </w:pPr>
            <w:proofErr w:type="spellStart"/>
            <w:r>
              <w:rPr>
                <w:rFonts w:ascii="Times New Roman" w:hAnsi="Times New Roman"/>
                <w:sz w:val="24"/>
                <w:szCs w:val="24"/>
              </w:rPr>
              <w:t>xxxxxxxxxx</w:t>
            </w:r>
            <w:proofErr w:type="spellEnd"/>
          </w:p>
        </w:tc>
        <w:tc>
          <w:tcPr>
            <w:tcW w:w="1980" w:type="dxa"/>
            <w:tcBorders>
              <w:top w:val="single" w:sz="6" w:space="0" w:color="auto"/>
              <w:bottom w:val="single" w:sz="6" w:space="0" w:color="auto"/>
            </w:tcBorders>
            <w:vAlign w:val="center"/>
          </w:tcPr>
          <w:p w14:paraId="42E11DB5" w14:textId="5757FE62" w:rsidR="00F41448" w:rsidRPr="00E77480" w:rsidRDefault="00052403" w:rsidP="00EA440E">
            <w:pPr>
              <w:keepNext/>
              <w:keepLines/>
              <w:spacing w:after="0" w:line="240" w:lineRule="auto"/>
              <w:rPr>
                <w:rFonts w:ascii="Times New Roman" w:hAnsi="Times New Roman"/>
                <w:sz w:val="18"/>
                <w:szCs w:val="18"/>
                <w:lang w:eastAsia="cs-CZ"/>
              </w:rPr>
            </w:pPr>
            <w:proofErr w:type="spellStart"/>
            <w:r>
              <w:rPr>
                <w:rFonts w:ascii="Times New Roman" w:hAnsi="Times New Roman"/>
                <w:sz w:val="24"/>
                <w:szCs w:val="24"/>
              </w:rPr>
              <w:t>xxxxxxxxxx</w:t>
            </w:r>
            <w:proofErr w:type="spellEnd"/>
          </w:p>
        </w:tc>
        <w:tc>
          <w:tcPr>
            <w:tcW w:w="2520" w:type="dxa"/>
            <w:tcBorders>
              <w:top w:val="single" w:sz="6" w:space="0" w:color="auto"/>
              <w:bottom w:val="single" w:sz="6" w:space="0" w:color="auto"/>
            </w:tcBorders>
            <w:vAlign w:val="center"/>
          </w:tcPr>
          <w:p w14:paraId="513D74BB" w14:textId="7E81FFC9" w:rsidR="00F41448" w:rsidRPr="00E77480" w:rsidRDefault="00052403" w:rsidP="00EA440E">
            <w:pPr>
              <w:keepNext/>
              <w:keepLines/>
              <w:spacing w:after="0" w:line="240" w:lineRule="auto"/>
              <w:rPr>
                <w:rFonts w:ascii="Times New Roman" w:hAnsi="Times New Roman"/>
                <w:sz w:val="18"/>
                <w:szCs w:val="18"/>
                <w:lang w:eastAsia="cs-CZ"/>
              </w:rPr>
            </w:pPr>
            <w:proofErr w:type="spellStart"/>
            <w:r>
              <w:rPr>
                <w:rFonts w:ascii="Times New Roman" w:hAnsi="Times New Roman"/>
                <w:sz w:val="24"/>
                <w:szCs w:val="24"/>
              </w:rPr>
              <w:t>xxxxxxxxxx</w:t>
            </w:r>
            <w:proofErr w:type="spellEnd"/>
          </w:p>
        </w:tc>
      </w:tr>
      <w:tr w:rsidR="00F41448" w:rsidRPr="005115C7" w14:paraId="1BE96C84" w14:textId="77777777" w:rsidTr="00EA440E">
        <w:trPr>
          <w:trHeight w:val="397"/>
          <w:jc w:val="center"/>
        </w:trPr>
        <w:tc>
          <w:tcPr>
            <w:tcW w:w="2258" w:type="dxa"/>
            <w:tcBorders>
              <w:top w:val="single" w:sz="6" w:space="0" w:color="auto"/>
              <w:bottom w:val="single" w:sz="6" w:space="0" w:color="auto"/>
            </w:tcBorders>
            <w:vAlign w:val="center"/>
          </w:tcPr>
          <w:p w14:paraId="3F0FC872" w14:textId="77777777" w:rsidR="00F41448" w:rsidRPr="005115C7" w:rsidRDefault="00F41448" w:rsidP="00EA440E">
            <w:pPr>
              <w:keepNext/>
              <w:keepLines/>
              <w:spacing w:after="0" w:line="240" w:lineRule="auto"/>
              <w:rPr>
                <w:rFonts w:ascii="Times New Roman" w:hAnsi="Times New Roman"/>
                <w:sz w:val="18"/>
                <w:szCs w:val="18"/>
                <w:lang w:eastAsia="cs-CZ"/>
              </w:rPr>
            </w:pPr>
          </w:p>
        </w:tc>
        <w:tc>
          <w:tcPr>
            <w:tcW w:w="2602" w:type="dxa"/>
            <w:tcBorders>
              <w:top w:val="single" w:sz="6" w:space="0" w:color="auto"/>
              <w:bottom w:val="single" w:sz="6" w:space="0" w:color="auto"/>
            </w:tcBorders>
            <w:vAlign w:val="center"/>
          </w:tcPr>
          <w:p w14:paraId="5B89930E" w14:textId="77777777" w:rsidR="00F41448" w:rsidRPr="00E77480" w:rsidRDefault="00F41448" w:rsidP="00EA440E">
            <w:pPr>
              <w:keepNext/>
              <w:keepLines/>
              <w:spacing w:after="0" w:line="240" w:lineRule="auto"/>
              <w:rPr>
                <w:rFonts w:ascii="Times New Roman" w:hAnsi="Times New Roman"/>
                <w:sz w:val="18"/>
                <w:szCs w:val="18"/>
                <w:lang w:eastAsia="cs-CZ"/>
              </w:rPr>
            </w:pPr>
          </w:p>
        </w:tc>
        <w:tc>
          <w:tcPr>
            <w:tcW w:w="1980" w:type="dxa"/>
            <w:tcBorders>
              <w:top w:val="single" w:sz="6" w:space="0" w:color="auto"/>
              <w:bottom w:val="single" w:sz="6" w:space="0" w:color="auto"/>
            </w:tcBorders>
            <w:vAlign w:val="center"/>
          </w:tcPr>
          <w:p w14:paraId="47DB7187" w14:textId="6FB18B43" w:rsidR="00F41448" w:rsidRPr="00E77480" w:rsidRDefault="00052403" w:rsidP="00EA440E">
            <w:pPr>
              <w:keepNext/>
              <w:keepLines/>
              <w:spacing w:after="0" w:line="240" w:lineRule="auto"/>
              <w:rPr>
                <w:rFonts w:ascii="Times New Roman" w:hAnsi="Times New Roman"/>
                <w:sz w:val="18"/>
                <w:szCs w:val="18"/>
                <w:lang w:eastAsia="cs-CZ"/>
              </w:rPr>
            </w:pPr>
            <w:proofErr w:type="spellStart"/>
            <w:r>
              <w:rPr>
                <w:rFonts w:ascii="Times New Roman" w:hAnsi="Times New Roman"/>
                <w:sz w:val="24"/>
                <w:szCs w:val="24"/>
              </w:rPr>
              <w:t>xxxxxxxxxx</w:t>
            </w:r>
            <w:proofErr w:type="spellEnd"/>
          </w:p>
        </w:tc>
        <w:tc>
          <w:tcPr>
            <w:tcW w:w="2520" w:type="dxa"/>
            <w:tcBorders>
              <w:top w:val="single" w:sz="6" w:space="0" w:color="auto"/>
              <w:bottom w:val="single" w:sz="6" w:space="0" w:color="auto"/>
            </w:tcBorders>
            <w:vAlign w:val="center"/>
          </w:tcPr>
          <w:p w14:paraId="489F2208" w14:textId="7A04AB7D" w:rsidR="00F41448" w:rsidRPr="00E77480" w:rsidRDefault="00052403" w:rsidP="00EA440E">
            <w:pPr>
              <w:keepNext/>
              <w:keepLines/>
              <w:spacing w:after="0" w:line="240" w:lineRule="auto"/>
              <w:rPr>
                <w:rFonts w:ascii="Times New Roman" w:hAnsi="Times New Roman"/>
                <w:sz w:val="18"/>
                <w:szCs w:val="18"/>
                <w:lang w:eastAsia="cs-CZ"/>
              </w:rPr>
            </w:pPr>
            <w:proofErr w:type="spellStart"/>
            <w:r>
              <w:rPr>
                <w:rFonts w:ascii="Times New Roman" w:hAnsi="Times New Roman"/>
                <w:sz w:val="24"/>
                <w:szCs w:val="24"/>
              </w:rPr>
              <w:t>xxxxxxxxxx</w:t>
            </w:r>
            <w:proofErr w:type="spellEnd"/>
          </w:p>
        </w:tc>
      </w:tr>
      <w:tr w:rsidR="00E63C63" w:rsidRPr="005115C7" w14:paraId="26879165" w14:textId="77777777" w:rsidTr="00EA440E">
        <w:trPr>
          <w:trHeight w:val="397"/>
          <w:jc w:val="center"/>
        </w:trPr>
        <w:tc>
          <w:tcPr>
            <w:tcW w:w="2258" w:type="dxa"/>
            <w:tcBorders>
              <w:top w:val="single" w:sz="6" w:space="0" w:color="auto"/>
              <w:bottom w:val="single" w:sz="6" w:space="0" w:color="auto"/>
            </w:tcBorders>
            <w:vAlign w:val="center"/>
          </w:tcPr>
          <w:p w14:paraId="1380741C" w14:textId="77777777" w:rsidR="00E63C63" w:rsidRPr="005115C7" w:rsidRDefault="00E63C63" w:rsidP="00EA440E">
            <w:pPr>
              <w:keepNext/>
              <w:keepLines/>
              <w:spacing w:after="0" w:line="240" w:lineRule="auto"/>
              <w:rPr>
                <w:rFonts w:ascii="Times New Roman" w:hAnsi="Times New Roman"/>
                <w:b/>
                <w:sz w:val="18"/>
                <w:szCs w:val="18"/>
                <w:lang w:eastAsia="cs-CZ"/>
              </w:rPr>
            </w:pPr>
          </w:p>
        </w:tc>
        <w:tc>
          <w:tcPr>
            <w:tcW w:w="2602" w:type="dxa"/>
            <w:tcBorders>
              <w:top w:val="single" w:sz="6" w:space="0" w:color="auto"/>
              <w:bottom w:val="single" w:sz="6" w:space="0" w:color="auto"/>
            </w:tcBorders>
            <w:vAlign w:val="center"/>
          </w:tcPr>
          <w:p w14:paraId="41F32359" w14:textId="77777777" w:rsidR="00E63C63" w:rsidRPr="00E77480" w:rsidRDefault="00E63C63" w:rsidP="00EA440E">
            <w:pPr>
              <w:keepNext/>
              <w:keepLines/>
              <w:spacing w:after="0" w:line="240" w:lineRule="auto"/>
              <w:rPr>
                <w:rFonts w:ascii="Times New Roman" w:hAnsi="Times New Roman"/>
                <w:sz w:val="18"/>
                <w:szCs w:val="18"/>
              </w:rPr>
            </w:pPr>
          </w:p>
        </w:tc>
        <w:tc>
          <w:tcPr>
            <w:tcW w:w="1980" w:type="dxa"/>
            <w:tcBorders>
              <w:top w:val="single" w:sz="6" w:space="0" w:color="auto"/>
              <w:bottom w:val="single" w:sz="6" w:space="0" w:color="auto"/>
            </w:tcBorders>
            <w:vAlign w:val="center"/>
          </w:tcPr>
          <w:p w14:paraId="279FEA9F" w14:textId="77777777" w:rsidR="00E63C63" w:rsidRPr="00E77480" w:rsidRDefault="00E63C63" w:rsidP="00EA440E">
            <w:pPr>
              <w:keepNext/>
              <w:keepLines/>
              <w:spacing w:after="0" w:line="240" w:lineRule="auto"/>
              <w:rPr>
                <w:rFonts w:ascii="Times New Roman" w:hAnsi="Times New Roman"/>
                <w:sz w:val="18"/>
                <w:szCs w:val="18"/>
                <w:lang w:eastAsia="cs-CZ"/>
              </w:rPr>
            </w:pPr>
          </w:p>
        </w:tc>
        <w:tc>
          <w:tcPr>
            <w:tcW w:w="2520" w:type="dxa"/>
            <w:tcBorders>
              <w:top w:val="single" w:sz="6" w:space="0" w:color="auto"/>
              <w:bottom w:val="single" w:sz="6" w:space="0" w:color="auto"/>
            </w:tcBorders>
            <w:vAlign w:val="center"/>
          </w:tcPr>
          <w:p w14:paraId="3CF88EB5" w14:textId="77777777" w:rsidR="00E63C63" w:rsidRPr="00E63C63" w:rsidRDefault="00E63C63" w:rsidP="00EA440E">
            <w:pPr>
              <w:keepNext/>
              <w:keepLines/>
              <w:spacing w:after="0" w:line="240" w:lineRule="auto"/>
              <w:rPr>
                <w:rFonts w:ascii="Times New Roman" w:hAnsi="Times New Roman"/>
                <w:sz w:val="18"/>
                <w:szCs w:val="18"/>
                <w:lang w:eastAsia="cs-CZ"/>
              </w:rPr>
            </w:pPr>
          </w:p>
        </w:tc>
      </w:tr>
      <w:tr w:rsidR="00F41448" w:rsidRPr="005115C7" w14:paraId="37605905" w14:textId="77777777" w:rsidTr="00EA440E">
        <w:trPr>
          <w:trHeight w:val="397"/>
          <w:jc w:val="center"/>
        </w:trPr>
        <w:tc>
          <w:tcPr>
            <w:tcW w:w="2258" w:type="dxa"/>
            <w:tcBorders>
              <w:top w:val="single" w:sz="6" w:space="0" w:color="auto"/>
              <w:bottom w:val="single" w:sz="6" w:space="0" w:color="auto"/>
            </w:tcBorders>
            <w:vAlign w:val="center"/>
          </w:tcPr>
          <w:p w14:paraId="23920CDE" w14:textId="77777777" w:rsidR="00F41448" w:rsidRPr="005115C7" w:rsidRDefault="00F41448" w:rsidP="00EA440E">
            <w:pPr>
              <w:keepNext/>
              <w:keepLines/>
              <w:spacing w:after="0" w:line="240" w:lineRule="auto"/>
              <w:rPr>
                <w:rFonts w:ascii="Times New Roman" w:hAnsi="Times New Roman"/>
                <w:b/>
                <w:sz w:val="18"/>
                <w:szCs w:val="18"/>
                <w:lang w:eastAsia="cs-CZ"/>
              </w:rPr>
            </w:pPr>
            <w:r w:rsidRPr="005115C7">
              <w:rPr>
                <w:rFonts w:ascii="Times New Roman" w:hAnsi="Times New Roman"/>
                <w:b/>
                <w:sz w:val="18"/>
                <w:szCs w:val="18"/>
                <w:lang w:eastAsia="cs-CZ"/>
              </w:rPr>
              <w:t>Fakturace a platby</w:t>
            </w:r>
          </w:p>
        </w:tc>
        <w:tc>
          <w:tcPr>
            <w:tcW w:w="2602" w:type="dxa"/>
            <w:tcBorders>
              <w:top w:val="single" w:sz="6" w:space="0" w:color="auto"/>
              <w:bottom w:val="single" w:sz="6" w:space="0" w:color="auto"/>
            </w:tcBorders>
            <w:vAlign w:val="center"/>
          </w:tcPr>
          <w:p w14:paraId="35046F06" w14:textId="77777777" w:rsidR="00F41448" w:rsidRPr="00E77480" w:rsidRDefault="00F41448" w:rsidP="00EA440E">
            <w:pPr>
              <w:keepNext/>
              <w:keepLines/>
              <w:spacing w:after="0" w:line="240" w:lineRule="auto"/>
              <w:rPr>
                <w:rFonts w:ascii="Times New Roman" w:hAnsi="Times New Roman"/>
                <w:sz w:val="18"/>
                <w:szCs w:val="18"/>
                <w:lang w:eastAsia="cs-CZ"/>
              </w:rPr>
            </w:pPr>
          </w:p>
        </w:tc>
        <w:tc>
          <w:tcPr>
            <w:tcW w:w="1980" w:type="dxa"/>
            <w:tcBorders>
              <w:top w:val="single" w:sz="6" w:space="0" w:color="auto"/>
              <w:bottom w:val="single" w:sz="6" w:space="0" w:color="auto"/>
            </w:tcBorders>
            <w:vAlign w:val="center"/>
          </w:tcPr>
          <w:p w14:paraId="062412DF" w14:textId="17758F33" w:rsidR="00F41448" w:rsidRPr="00E77480" w:rsidRDefault="00052403" w:rsidP="00EA440E">
            <w:pPr>
              <w:keepNext/>
              <w:keepLines/>
              <w:spacing w:after="0" w:line="240" w:lineRule="auto"/>
              <w:rPr>
                <w:rFonts w:ascii="Times New Roman" w:hAnsi="Times New Roman"/>
                <w:sz w:val="18"/>
                <w:szCs w:val="18"/>
                <w:lang w:eastAsia="cs-CZ"/>
              </w:rPr>
            </w:pPr>
            <w:proofErr w:type="spellStart"/>
            <w:r>
              <w:rPr>
                <w:rFonts w:ascii="Times New Roman" w:hAnsi="Times New Roman"/>
                <w:sz w:val="24"/>
                <w:szCs w:val="24"/>
              </w:rPr>
              <w:t>xxxxxxxxxx</w:t>
            </w:r>
            <w:proofErr w:type="spellEnd"/>
          </w:p>
        </w:tc>
        <w:tc>
          <w:tcPr>
            <w:tcW w:w="2520" w:type="dxa"/>
            <w:tcBorders>
              <w:top w:val="single" w:sz="6" w:space="0" w:color="auto"/>
              <w:bottom w:val="single" w:sz="6" w:space="0" w:color="auto"/>
            </w:tcBorders>
            <w:vAlign w:val="center"/>
          </w:tcPr>
          <w:p w14:paraId="30F4B8C0" w14:textId="21E7B4FC" w:rsidR="00F41448" w:rsidRPr="00E77480" w:rsidRDefault="00052403" w:rsidP="00EA440E">
            <w:pPr>
              <w:keepNext/>
              <w:keepLines/>
              <w:spacing w:after="0" w:line="240" w:lineRule="auto"/>
              <w:rPr>
                <w:rFonts w:ascii="Times New Roman" w:hAnsi="Times New Roman"/>
                <w:sz w:val="18"/>
                <w:szCs w:val="18"/>
                <w:lang w:eastAsia="cs-CZ"/>
              </w:rPr>
            </w:pPr>
            <w:proofErr w:type="spellStart"/>
            <w:r>
              <w:rPr>
                <w:rFonts w:ascii="Times New Roman" w:hAnsi="Times New Roman"/>
                <w:sz w:val="24"/>
                <w:szCs w:val="24"/>
              </w:rPr>
              <w:t>xxxxxxxxxx</w:t>
            </w:r>
            <w:proofErr w:type="spellEnd"/>
          </w:p>
        </w:tc>
      </w:tr>
      <w:tr w:rsidR="00F41448" w:rsidRPr="005115C7" w14:paraId="3624EDF9" w14:textId="77777777" w:rsidTr="00EA440E">
        <w:trPr>
          <w:trHeight w:val="397"/>
          <w:jc w:val="center"/>
        </w:trPr>
        <w:tc>
          <w:tcPr>
            <w:tcW w:w="2258" w:type="dxa"/>
            <w:tcBorders>
              <w:top w:val="single" w:sz="6" w:space="0" w:color="auto"/>
              <w:bottom w:val="single" w:sz="6" w:space="0" w:color="auto"/>
            </w:tcBorders>
            <w:vAlign w:val="center"/>
          </w:tcPr>
          <w:p w14:paraId="0643E24C" w14:textId="77777777" w:rsidR="00F41448" w:rsidRPr="005115C7" w:rsidRDefault="00F41448" w:rsidP="00EA440E">
            <w:pPr>
              <w:keepNext/>
              <w:keepLines/>
              <w:spacing w:after="0" w:line="240" w:lineRule="auto"/>
              <w:rPr>
                <w:rFonts w:ascii="Times New Roman" w:hAnsi="Times New Roman"/>
                <w:b/>
                <w:sz w:val="18"/>
                <w:szCs w:val="18"/>
                <w:lang w:eastAsia="cs-CZ"/>
              </w:rPr>
            </w:pPr>
          </w:p>
        </w:tc>
        <w:tc>
          <w:tcPr>
            <w:tcW w:w="2602" w:type="dxa"/>
            <w:tcBorders>
              <w:top w:val="single" w:sz="6" w:space="0" w:color="auto"/>
              <w:bottom w:val="single" w:sz="6" w:space="0" w:color="auto"/>
            </w:tcBorders>
            <w:vAlign w:val="center"/>
          </w:tcPr>
          <w:p w14:paraId="754D2A0A" w14:textId="77777777" w:rsidR="00F41448" w:rsidRPr="00E77480" w:rsidRDefault="00F41448" w:rsidP="00EA440E">
            <w:pPr>
              <w:keepNext/>
              <w:keepLines/>
              <w:spacing w:after="0" w:line="240" w:lineRule="auto"/>
              <w:rPr>
                <w:rFonts w:ascii="Times New Roman" w:hAnsi="Times New Roman"/>
                <w:sz w:val="18"/>
                <w:szCs w:val="18"/>
                <w:lang w:eastAsia="cs-CZ"/>
              </w:rPr>
            </w:pPr>
          </w:p>
        </w:tc>
        <w:tc>
          <w:tcPr>
            <w:tcW w:w="1980" w:type="dxa"/>
            <w:tcBorders>
              <w:top w:val="single" w:sz="6" w:space="0" w:color="auto"/>
              <w:bottom w:val="single" w:sz="6" w:space="0" w:color="auto"/>
            </w:tcBorders>
            <w:vAlign w:val="center"/>
          </w:tcPr>
          <w:p w14:paraId="2C52B6D2" w14:textId="77777777" w:rsidR="00F41448" w:rsidRPr="00E77480" w:rsidRDefault="00F41448" w:rsidP="00EA440E">
            <w:pPr>
              <w:keepNext/>
              <w:keepLines/>
              <w:spacing w:after="0" w:line="240" w:lineRule="auto"/>
              <w:rPr>
                <w:rFonts w:ascii="Times New Roman" w:hAnsi="Times New Roman"/>
                <w:sz w:val="18"/>
                <w:szCs w:val="18"/>
                <w:lang w:eastAsia="cs-CZ"/>
              </w:rPr>
            </w:pPr>
          </w:p>
        </w:tc>
        <w:tc>
          <w:tcPr>
            <w:tcW w:w="2520" w:type="dxa"/>
            <w:tcBorders>
              <w:top w:val="single" w:sz="6" w:space="0" w:color="auto"/>
              <w:bottom w:val="single" w:sz="6" w:space="0" w:color="auto"/>
            </w:tcBorders>
            <w:vAlign w:val="center"/>
          </w:tcPr>
          <w:p w14:paraId="7C3C736C" w14:textId="77777777" w:rsidR="00F41448" w:rsidRPr="00E77480" w:rsidRDefault="00F41448" w:rsidP="00EA440E">
            <w:pPr>
              <w:keepNext/>
              <w:keepLines/>
              <w:spacing w:after="0" w:line="240" w:lineRule="auto"/>
              <w:rPr>
                <w:rFonts w:ascii="Times New Roman" w:hAnsi="Times New Roman"/>
                <w:sz w:val="18"/>
                <w:szCs w:val="18"/>
                <w:lang w:eastAsia="cs-CZ"/>
              </w:rPr>
            </w:pPr>
          </w:p>
        </w:tc>
      </w:tr>
      <w:tr w:rsidR="00F41448" w:rsidRPr="005115C7" w14:paraId="2ACC97FF" w14:textId="77777777" w:rsidTr="00EA440E">
        <w:trPr>
          <w:trHeight w:val="397"/>
          <w:jc w:val="center"/>
        </w:trPr>
        <w:tc>
          <w:tcPr>
            <w:tcW w:w="2258" w:type="dxa"/>
            <w:tcBorders>
              <w:top w:val="single" w:sz="6" w:space="0" w:color="auto"/>
              <w:bottom w:val="single" w:sz="6" w:space="0" w:color="auto"/>
            </w:tcBorders>
            <w:vAlign w:val="center"/>
          </w:tcPr>
          <w:p w14:paraId="41CA2720" w14:textId="77777777" w:rsidR="00F41448" w:rsidRPr="005115C7" w:rsidRDefault="00F41448" w:rsidP="00EA440E">
            <w:pPr>
              <w:keepNext/>
              <w:keepLines/>
              <w:spacing w:after="0" w:line="240" w:lineRule="auto"/>
              <w:rPr>
                <w:rFonts w:ascii="Times New Roman" w:hAnsi="Times New Roman"/>
                <w:b/>
                <w:sz w:val="18"/>
                <w:szCs w:val="18"/>
                <w:lang w:eastAsia="cs-CZ"/>
              </w:rPr>
            </w:pPr>
            <w:r w:rsidRPr="005115C7">
              <w:rPr>
                <w:rFonts w:ascii="Times New Roman" w:hAnsi="Times New Roman"/>
                <w:b/>
                <w:sz w:val="18"/>
                <w:szCs w:val="18"/>
                <w:lang w:eastAsia="cs-CZ"/>
              </w:rPr>
              <w:t>Technické záležitosti</w:t>
            </w:r>
          </w:p>
        </w:tc>
        <w:tc>
          <w:tcPr>
            <w:tcW w:w="2602" w:type="dxa"/>
            <w:tcBorders>
              <w:top w:val="single" w:sz="6" w:space="0" w:color="auto"/>
              <w:bottom w:val="single" w:sz="6" w:space="0" w:color="auto"/>
            </w:tcBorders>
            <w:vAlign w:val="center"/>
          </w:tcPr>
          <w:p w14:paraId="034BBCE9" w14:textId="754BCD19" w:rsidR="00F41448" w:rsidRPr="00E77480" w:rsidRDefault="00052403" w:rsidP="00EA440E">
            <w:pPr>
              <w:keepNext/>
              <w:keepLines/>
              <w:spacing w:after="0" w:line="240" w:lineRule="auto"/>
              <w:rPr>
                <w:rFonts w:ascii="Times New Roman" w:hAnsi="Times New Roman"/>
                <w:sz w:val="18"/>
                <w:szCs w:val="18"/>
                <w:lang w:eastAsia="cs-CZ"/>
              </w:rPr>
            </w:pPr>
            <w:proofErr w:type="spellStart"/>
            <w:r>
              <w:rPr>
                <w:rFonts w:ascii="Times New Roman" w:hAnsi="Times New Roman"/>
                <w:sz w:val="24"/>
                <w:szCs w:val="24"/>
              </w:rPr>
              <w:t>xxxxxxxxxx</w:t>
            </w:r>
            <w:proofErr w:type="spellEnd"/>
          </w:p>
        </w:tc>
        <w:tc>
          <w:tcPr>
            <w:tcW w:w="1980" w:type="dxa"/>
            <w:tcBorders>
              <w:top w:val="single" w:sz="6" w:space="0" w:color="auto"/>
              <w:bottom w:val="single" w:sz="6" w:space="0" w:color="auto"/>
            </w:tcBorders>
            <w:vAlign w:val="center"/>
          </w:tcPr>
          <w:p w14:paraId="0B9AF8A9" w14:textId="5EB187E7" w:rsidR="00F41448" w:rsidRPr="00E77480" w:rsidRDefault="00052403" w:rsidP="00EA440E">
            <w:pPr>
              <w:keepNext/>
              <w:keepLines/>
              <w:spacing w:after="0" w:line="240" w:lineRule="auto"/>
              <w:rPr>
                <w:rFonts w:ascii="Times New Roman" w:hAnsi="Times New Roman"/>
                <w:sz w:val="18"/>
                <w:szCs w:val="18"/>
                <w:lang w:eastAsia="cs-CZ"/>
              </w:rPr>
            </w:pPr>
            <w:proofErr w:type="spellStart"/>
            <w:r>
              <w:rPr>
                <w:rFonts w:ascii="Times New Roman" w:hAnsi="Times New Roman"/>
                <w:sz w:val="24"/>
                <w:szCs w:val="24"/>
              </w:rPr>
              <w:t>xxxxxxxxxx</w:t>
            </w:r>
            <w:proofErr w:type="spellEnd"/>
          </w:p>
        </w:tc>
        <w:tc>
          <w:tcPr>
            <w:tcW w:w="2520" w:type="dxa"/>
            <w:tcBorders>
              <w:top w:val="single" w:sz="6" w:space="0" w:color="auto"/>
              <w:bottom w:val="single" w:sz="6" w:space="0" w:color="auto"/>
            </w:tcBorders>
            <w:vAlign w:val="center"/>
          </w:tcPr>
          <w:p w14:paraId="53421FD9" w14:textId="2C8A2258" w:rsidR="00F41448" w:rsidRPr="00E77480" w:rsidRDefault="00052403" w:rsidP="00EA440E">
            <w:pPr>
              <w:keepNext/>
              <w:keepLines/>
              <w:spacing w:after="0" w:line="240" w:lineRule="auto"/>
              <w:rPr>
                <w:rFonts w:ascii="Times New Roman" w:hAnsi="Times New Roman"/>
                <w:sz w:val="18"/>
                <w:szCs w:val="18"/>
                <w:lang w:eastAsia="cs-CZ"/>
              </w:rPr>
            </w:pPr>
            <w:proofErr w:type="spellStart"/>
            <w:r>
              <w:rPr>
                <w:rFonts w:ascii="Times New Roman" w:hAnsi="Times New Roman"/>
                <w:sz w:val="24"/>
                <w:szCs w:val="24"/>
              </w:rPr>
              <w:t>xxxxxxxxxx</w:t>
            </w:r>
            <w:proofErr w:type="spellEnd"/>
          </w:p>
        </w:tc>
      </w:tr>
      <w:tr w:rsidR="00F41448" w:rsidRPr="005115C7" w14:paraId="0B5F212F" w14:textId="77777777" w:rsidTr="00EA440E">
        <w:trPr>
          <w:trHeight w:val="397"/>
          <w:jc w:val="center"/>
        </w:trPr>
        <w:tc>
          <w:tcPr>
            <w:tcW w:w="2258" w:type="dxa"/>
            <w:tcBorders>
              <w:top w:val="single" w:sz="6" w:space="0" w:color="auto"/>
              <w:bottom w:val="single" w:sz="6" w:space="0" w:color="auto"/>
            </w:tcBorders>
            <w:vAlign w:val="center"/>
          </w:tcPr>
          <w:p w14:paraId="05EFE9D5" w14:textId="77777777" w:rsidR="00F41448" w:rsidRPr="005115C7" w:rsidRDefault="00F41448" w:rsidP="00EA440E">
            <w:pPr>
              <w:keepNext/>
              <w:keepLines/>
              <w:spacing w:after="0" w:line="240" w:lineRule="auto"/>
              <w:rPr>
                <w:rFonts w:ascii="Times New Roman" w:hAnsi="Times New Roman"/>
                <w:b/>
                <w:sz w:val="18"/>
                <w:szCs w:val="18"/>
                <w:lang w:eastAsia="cs-CZ"/>
              </w:rPr>
            </w:pPr>
          </w:p>
        </w:tc>
        <w:tc>
          <w:tcPr>
            <w:tcW w:w="2602" w:type="dxa"/>
            <w:tcBorders>
              <w:top w:val="single" w:sz="6" w:space="0" w:color="auto"/>
              <w:bottom w:val="single" w:sz="6" w:space="0" w:color="auto"/>
            </w:tcBorders>
            <w:vAlign w:val="center"/>
          </w:tcPr>
          <w:p w14:paraId="5FEA3BD6" w14:textId="77777777" w:rsidR="00F41448" w:rsidRPr="005115C7" w:rsidRDefault="00F41448" w:rsidP="00EA440E">
            <w:pPr>
              <w:keepNext/>
              <w:keepLines/>
              <w:spacing w:after="0" w:line="240" w:lineRule="auto"/>
              <w:rPr>
                <w:rFonts w:ascii="Times New Roman" w:hAnsi="Times New Roman"/>
                <w:sz w:val="18"/>
                <w:szCs w:val="18"/>
                <w:lang w:eastAsia="cs-CZ"/>
              </w:rPr>
            </w:pPr>
          </w:p>
        </w:tc>
        <w:tc>
          <w:tcPr>
            <w:tcW w:w="1980" w:type="dxa"/>
            <w:tcBorders>
              <w:top w:val="single" w:sz="6" w:space="0" w:color="auto"/>
              <w:bottom w:val="single" w:sz="6" w:space="0" w:color="auto"/>
            </w:tcBorders>
            <w:vAlign w:val="center"/>
          </w:tcPr>
          <w:p w14:paraId="38066812" w14:textId="77777777" w:rsidR="00F41448" w:rsidRPr="005115C7" w:rsidRDefault="00F41448" w:rsidP="00EA440E">
            <w:pPr>
              <w:keepNext/>
              <w:keepLines/>
              <w:spacing w:after="0" w:line="240" w:lineRule="auto"/>
              <w:rPr>
                <w:rFonts w:ascii="Times New Roman" w:hAnsi="Times New Roman"/>
                <w:sz w:val="18"/>
                <w:szCs w:val="18"/>
                <w:lang w:eastAsia="cs-CZ"/>
              </w:rPr>
            </w:pPr>
          </w:p>
        </w:tc>
        <w:tc>
          <w:tcPr>
            <w:tcW w:w="2520" w:type="dxa"/>
            <w:tcBorders>
              <w:top w:val="single" w:sz="6" w:space="0" w:color="auto"/>
              <w:bottom w:val="single" w:sz="6" w:space="0" w:color="auto"/>
            </w:tcBorders>
            <w:vAlign w:val="center"/>
          </w:tcPr>
          <w:p w14:paraId="68D34085" w14:textId="77777777" w:rsidR="00F41448" w:rsidRPr="005115C7" w:rsidRDefault="00F41448" w:rsidP="00EA440E">
            <w:pPr>
              <w:keepNext/>
              <w:keepLines/>
              <w:spacing w:after="0" w:line="240" w:lineRule="auto"/>
              <w:rPr>
                <w:rFonts w:ascii="Times New Roman" w:hAnsi="Times New Roman"/>
                <w:sz w:val="18"/>
                <w:szCs w:val="18"/>
                <w:lang w:eastAsia="cs-CZ"/>
              </w:rPr>
            </w:pPr>
          </w:p>
        </w:tc>
      </w:tr>
    </w:tbl>
    <w:p w14:paraId="2137B11C" w14:textId="13427A2F" w:rsidR="004162CD" w:rsidRPr="00D54605" w:rsidRDefault="004162CD" w:rsidP="00A103A7">
      <w:pPr>
        <w:rPr>
          <w:rFonts w:ascii="Times New Roman" w:hAnsi="Times New Roman"/>
        </w:rPr>
      </w:pPr>
    </w:p>
    <w:sectPr w:rsidR="004162CD" w:rsidRPr="00D54605" w:rsidSect="00D5460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AC2D3F" w14:textId="77777777" w:rsidR="007B10FA" w:rsidRDefault="007B10FA">
      <w:pPr>
        <w:spacing w:after="0" w:line="240" w:lineRule="auto"/>
      </w:pPr>
      <w:r>
        <w:separator/>
      </w:r>
    </w:p>
  </w:endnote>
  <w:endnote w:type="continuationSeparator" w:id="0">
    <w:p w14:paraId="6AE21A04" w14:textId="77777777" w:rsidR="007B10FA" w:rsidRDefault="007B1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1840056"/>
      <w:docPartObj>
        <w:docPartGallery w:val="Page Numbers (Bottom of Page)"/>
        <w:docPartUnique/>
      </w:docPartObj>
    </w:sdtPr>
    <w:sdtEndPr/>
    <w:sdtContent>
      <w:sdt>
        <w:sdtPr>
          <w:id w:val="-1769616900"/>
          <w:docPartObj>
            <w:docPartGallery w:val="Page Numbers (Top of Page)"/>
            <w:docPartUnique/>
          </w:docPartObj>
        </w:sdtPr>
        <w:sdtEndPr/>
        <w:sdtContent>
          <w:p w14:paraId="5428949D" w14:textId="557FF79F" w:rsidR="00EA440E" w:rsidRDefault="00EA440E">
            <w:pPr>
              <w:pStyle w:val="Zpat"/>
              <w:jc w:val="right"/>
            </w:pPr>
            <w:r w:rsidRPr="00E80568">
              <w:rPr>
                <w:rFonts w:ascii="Times New Roman" w:hAnsi="Times New Roman"/>
                <w:sz w:val="20"/>
                <w:szCs w:val="20"/>
              </w:rPr>
              <w:t xml:space="preserve">Stránka </w:t>
            </w:r>
            <w:r w:rsidRPr="00E80568">
              <w:rPr>
                <w:rFonts w:ascii="Times New Roman" w:hAnsi="Times New Roman"/>
                <w:sz w:val="20"/>
                <w:szCs w:val="20"/>
              </w:rPr>
              <w:fldChar w:fldCharType="begin"/>
            </w:r>
            <w:r w:rsidRPr="00E80568">
              <w:rPr>
                <w:rFonts w:ascii="Times New Roman" w:hAnsi="Times New Roman"/>
                <w:sz w:val="20"/>
                <w:szCs w:val="20"/>
              </w:rPr>
              <w:instrText>PAGE</w:instrText>
            </w:r>
            <w:r w:rsidRPr="00E80568">
              <w:rPr>
                <w:rFonts w:ascii="Times New Roman" w:hAnsi="Times New Roman"/>
                <w:sz w:val="20"/>
                <w:szCs w:val="20"/>
              </w:rPr>
              <w:fldChar w:fldCharType="separate"/>
            </w:r>
            <w:r w:rsidRPr="00E80568">
              <w:rPr>
                <w:rFonts w:ascii="Times New Roman" w:hAnsi="Times New Roman"/>
                <w:sz w:val="20"/>
                <w:szCs w:val="20"/>
              </w:rPr>
              <w:t>2</w:t>
            </w:r>
            <w:r w:rsidRPr="00E80568">
              <w:rPr>
                <w:rFonts w:ascii="Times New Roman" w:hAnsi="Times New Roman"/>
                <w:sz w:val="20"/>
                <w:szCs w:val="20"/>
              </w:rPr>
              <w:fldChar w:fldCharType="end"/>
            </w:r>
            <w:r w:rsidRPr="00E80568">
              <w:rPr>
                <w:rFonts w:ascii="Times New Roman" w:hAnsi="Times New Roman"/>
                <w:sz w:val="20"/>
                <w:szCs w:val="20"/>
              </w:rPr>
              <w:t xml:space="preserve"> z </w:t>
            </w:r>
            <w:r w:rsidRPr="00E80568">
              <w:rPr>
                <w:rFonts w:ascii="Times New Roman" w:hAnsi="Times New Roman"/>
                <w:sz w:val="20"/>
                <w:szCs w:val="20"/>
              </w:rPr>
              <w:fldChar w:fldCharType="begin"/>
            </w:r>
            <w:r w:rsidRPr="00E80568">
              <w:rPr>
                <w:rFonts w:ascii="Times New Roman" w:hAnsi="Times New Roman"/>
                <w:sz w:val="20"/>
                <w:szCs w:val="20"/>
              </w:rPr>
              <w:instrText>NUMPAGES</w:instrText>
            </w:r>
            <w:r w:rsidRPr="00E80568">
              <w:rPr>
                <w:rFonts w:ascii="Times New Roman" w:hAnsi="Times New Roman"/>
                <w:sz w:val="20"/>
                <w:szCs w:val="20"/>
              </w:rPr>
              <w:fldChar w:fldCharType="separate"/>
            </w:r>
            <w:r w:rsidRPr="00E80568">
              <w:rPr>
                <w:rFonts w:ascii="Times New Roman" w:hAnsi="Times New Roman"/>
                <w:sz w:val="20"/>
                <w:szCs w:val="20"/>
              </w:rPr>
              <w:t>2</w:t>
            </w:r>
            <w:r w:rsidRPr="00E80568">
              <w:rPr>
                <w:rFonts w:ascii="Times New Roman" w:hAnsi="Times New Roman"/>
                <w:sz w:val="20"/>
                <w:szCs w:val="20"/>
              </w:rPr>
              <w:fldChar w:fldCharType="end"/>
            </w:r>
          </w:p>
        </w:sdtContent>
      </w:sdt>
    </w:sdtContent>
  </w:sdt>
  <w:p w14:paraId="76E1817B" w14:textId="77777777" w:rsidR="00EA440E" w:rsidRDefault="00EA440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92B1A" w14:textId="77777777" w:rsidR="00EA440E" w:rsidRDefault="00EA44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F54E14" w14:textId="77777777" w:rsidR="007B10FA" w:rsidRDefault="007B10FA">
      <w:pPr>
        <w:spacing w:after="0" w:line="240" w:lineRule="auto"/>
      </w:pPr>
      <w:r>
        <w:separator/>
      </w:r>
    </w:p>
  </w:footnote>
  <w:footnote w:type="continuationSeparator" w:id="0">
    <w:p w14:paraId="0A75D04C" w14:textId="77777777" w:rsidR="007B10FA" w:rsidRDefault="007B10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7B46"/>
    <w:multiLevelType w:val="hybridMultilevel"/>
    <w:tmpl w:val="D1C06E1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FCB09C5"/>
    <w:multiLevelType w:val="hybridMultilevel"/>
    <w:tmpl w:val="DC52E612"/>
    <w:lvl w:ilvl="0" w:tplc="AF6C7754">
      <w:start w:val="1"/>
      <w:numFmt w:val="decimal"/>
      <w:lvlText w:val="%1."/>
      <w:lvlJc w:val="left"/>
      <w:pPr>
        <w:tabs>
          <w:tab w:val="num" w:pos="180"/>
        </w:tabs>
        <w:ind w:left="180" w:hanging="180"/>
      </w:pPr>
      <w:rPr>
        <w:b/>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3FD0AFF"/>
    <w:multiLevelType w:val="hybridMultilevel"/>
    <w:tmpl w:val="4BF20346"/>
    <w:lvl w:ilvl="0" w:tplc="04050001">
      <w:start w:val="4"/>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7E149E2"/>
    <w:multiLevelType w:val="multilevel"/>
    <w:tmpl w:val="C0E80AC4"/>
    <w:lvl w:ilvl="0">
      <w:start w:val="1"/>
      <w:numFmt w:val="decimal"/>
      <w:lvlText w:val="%1."/>
      <w:lvlJc w:val="left"/>
      <w:pPr>
        <w:ind w:left="360" w:hanging="360"/>
      </w:pPr>
      <w:rPr>
        <w:rFonts w:cs="Times New Roman"/>
        <w:b/>
        <w:bCs/>
        <w:sz w:val="28"/>
        <w:szCs w:val="28"/>
      </w:rPr>
    </w:lvl>
    <w:lvl w:ilvl="1">
      <w:start w:val="1"/>
      <w:numFmt w:val="decimal"/>
      <w:lvlText w:val="%1.%2."/>
      <w:lvlJc w:val="left"/>
      <w:pPr>
        <w:ind w:left="574" w:hanging="432"/>
      </w:pPr>
      <w:rPr>
        <w:rFonts w:cs="Times New Roman"/>
        <w:b w:val="0"/>
        <w:color w:val="auto"/>
        <w:sz w:val="24"/>
        <w:szCs w:val="24"/>
      </w:rPr>
    </w:lvl>
    <w:lvl w:ilvl="2">
      <w:start w:val="1"/>
      <w:numFmt w:val="lowerLetter"/>
      <w:lvlText w:val="%3."/>
      <w:lvlJc w:val="left"/>
      <w:pPr>
        <w:ind w:left="1224" w:hanging="504"/>
      </w:pPr>
      <w:rPr>
        <w:rFonts w:cs="Times New Roman"/>
        <w:sz w:val="24"/>
        <w:szCs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58BB4D39"/>
    <w:multiLevelType w:val="multilevel"/>
    <w:tmpl w:val="D1B0D3E4"/>
    <w:lvl w:ilvl="0">
      <w:start w:val="1"/>
      <w:numFmt w:val="decimal"/>
      <w:pStyle w:val="e1"/>
      <w:lvlText w:val="%1."/>
      <w:lvlJc w:val="left"/>
      <w:pPr>
        <w:tabs>
          <w:tab w:val="num" w:pos="360"/>
        </w:tabs>
        <w:ind w:left="360" w:hanging="360"/>
      </w:pPr>
      <w:rPr>
        <w:rFonts w:hint="default"/>
      </w:rPr>
    </w:lvl>
    <w:lvl w:ilvl="1">
      <w:start w:val="1"/>
      <w:numFmt w:val="decimal"/>
      <w:pStyle w:val="e2"/>
      <w:lvlText w:val="%1.%2."/>
      <w:lvlJc w:val="left"/>
      <w:pPr>
        <w:tabs>
          <w:tab w:val="num" w:pos="612"/>
        </w:tabs>
        <w:ind w:left="612" w:hanging="432"/>
      </w:pPr>
      <w:rPr>
        <w:rFonts w:hint="default"/>
      </w:rPr>
    </w:lvl>
    <w:lvl w:ilvl="2">
      <w:start w:val="1"/>
      <w:numFmt w:val="decimal"/>
      <w:pStyle w:val="e3"/>
      <w:lvlText w:val="%1.%2.%3."/>
      <w:lvlJc w:val="left"/>
      <w:pPr>
        <w:tabs>
          <w:tab w:val="num" w:pos="2340"/>
        </w:tabs>
        <w:ind w:left="2124" w:hanging="504"/>
      </w:pPr>
      <w:rPr>
        <w:rFonts w:hint="default"/>
        <w:b w:val="0"/>
      </w:rPr>
    </w:lvl>
    <w:lvl w:ilvl="3">
      <w:start w:val="1"/>
      <w:numFmt w:val="lowerLetter"/>
      <w:pStyle w:val="Pokraovnseznamu4"/>
      <w:lvlText w:val="%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76FA2638"/>
    <w:multiLevelType w:val="multilevel"/>
    <w:tmpl w:val="040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3"/>
  </w:num>
  <w:num w:numId="2">
    <w:abstractNumId w:val="5"/>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7D"/>
    <w:rsid w:val="00000DE2"/>
    <w:rsid w:val="0000169E"/>
    <w:rsid w:val="00002D86"/>
    <w:rsid w:val="00015EB6"/>
    <w:rsid w:val="000165CF"/>
    <w:rsid w:val="000345DA"/>
    <w:rsid w:val="00036710"/>
    <w:rsid w:val="00041E3E"/>
    <w:rsid w:val="00046472"/>
    <w:rsid w:val="00052058"/>
    <w:rsid w:val="00052403"/>
    <w:rsid w:val="00062073"/>
    <w:rsid w:val="00064292"/>
    <w:rsid w:val="00066157"/>
    <w:rsid w:val="000669E3"/>
    <w:rsid w:val="00067F56"/>
    <w:rsid w:val="00073465"/>
    <w:rsid w:val="0007698A"/>
    <w:rsid w:val="00077669"/>
    <w:rsid w:val="000816DD"/>
    <w:rsid w:val="000817A6"/>
    <w:rsid w:val="0008769E"/>
    <w:rsid w:val="00087FFD"/>
    <w:rsid w:val="00092265"/>
    <w:rsid w:val="000A2955"/>
    <w:rsid w:val="000B16E3"/>
    <w:rsid w:val="000B1CD7"/>
    <w:rsid w:val="000B6C79"/>
    <w:rsid w:val="000C3176"/>
    <w:rsid w:val="000C71CF"/>
    <w:rsid w:val="000C72FC"/>
    <w:rsid w:val="000D1556"/>
    <w:rsid w:val="000D1F36"/>
    <w:rsid w:val="000D3AD6"/>
    <w:rsid w:val="000D60A5"/>
    <w:rsid w:val="000D6BA7"/>
    <w:rsid w:val="000E3078"/>
    <w:rsid w:val="000E4926"/>
    <w:rsid w:val="000F0C42"/>
    <w:rsid w:val="000F3389"/>
    <w:rsid w:val="001020CF"/>
    <w:rsid w:val="00102BAC"/>
    <w:rsid w:val="001044D9"/>
    <w:rsid w:val="00112224"/>
    <w:rsid w:val="00113686"/>
    <w:rsid w:val="00114FF2"/>
    <w:rsid w:val="00115A40"/>
    <w:rsid w:val="001162C0"/>
    <w:rsid w:val="0012107B"/>
    <w:rsid w:val="00121223"/>
    <w:rsid w:val="001240CA"/>
    <w:rsid w:val="001241F6"/>
    <w:rsid w:val="00126D61"/>
    <w:rsid w:val="00130796"/>
    <w:rsid w:val="00133409"/>
    <w:rsid w:val="00134B46"/>
    <w:rsid w:val="00137616"/>
    <w:rsid w:val="00143A53"/>
    <w:rsid w:val="00146448"/>
    <w:rsid w:val="001521A5"/>
    <w:rsid w:val="00157228"/>
    <w:rsid w:val="001715A6"/>
    <w:rsid w:val="001767E4"/>
    <w:rsid w:val="00176E2E"/>
    <w:rsid w:val="001801C7"/>
    <w:rsid w:val="001822D9"/>
    <w:rsid w:val="001825EE"/>
    <w:rsid w:val="00184516"/>
    <w:rsid w:val="001860E3"/>
    <w:rsid w:val="0019056C"/>
    <w:rsid w:val="00190633"/>
    <w:rsid w:val="0019244A"/>
    <w:rsid w:val="001B25FE"/>
    <w:rsid w:val="001B6BDF"/>
    <w:rsid w:val="001C082A"/>
    <w:rsid w:val="001C2843"/>
    <w:rsid w:val="001C4501"/>
    <w:rsid w:val="001C5D7F"/>
    <w:rsid w:val="001D0A74"/>
    <w:rsid w:val="001D4130"/>
    <w:rsid w:val="001D44E1"/>
    <w:rsid w:val="001D742B"/>
    <w:rsid w:val="001E425C"/>
    <w:rsid w:val="001F4A90"/>
    <w:rsid w:val="001F7E19"/>
    <w:rsid w:val="001F7E44"/>
    <w:rsid w:val="0020111D"/>
    <w:rsid w:val="00201A41"/>
    <w:rsid w:val="00204454"/>
    <w:rsid w:val="00213301"/>
    <w:rsid w:val="00217DA3"/>
    <w:rsid w:val="0022005D"/>
    <w:rsid w:val="00220BF3"/>
    <w:rsid w:val="00235111"/>
    <w:rsid w:val="002354A6"/>
    <w:rsid w:val="002362D3"/>
    <w:rsid w:val="00243D51"/>
    <w:rsid w:val="0024568E"/>
    <w:rsid w:val="00245ACB"/>
    <w:rsid w:val="0024774B"/>
    <w:rsid w:val="00251ED7"/>
    <w:rsid w:val="00253595"/>
    <w:rsid w:val="00254103"/>
    <w:rsid w:val="002611CA"/>
    <w:rsid w:val="0026273F"/>
    <w:rsid w:val="002676C5"/>
    <w:rsid w:val="002702D7"/>
    <w:rsid w:val="00275B0E"/>
    <w:rsid w:val="002762C1"/>
    <w:rsid w:val="00277963"/>
    <w:rsid w:val="00285E96"/>
    <w:rsid w:val="00293156"/>
    <w:rsid w:val="00297124"/>
    <w:rsid w:val="002A08C4"/>
    <w:rsid w:val="002A19CC"/>
    <w:rsid w:val="002A5BA5"/>
    <w:rsid w:val="002B2ECD"/>
    <w:rsid w:val="002B3317"/>
    <w:rsid w:val="002B34CF"/>
    <w:rsid w:val="002B79AB"/>
    <w:rsid w:val="002B7CCE"/>
    <w:rsid w:val="002C0101"/>
    <w:rsid w:val="002C3EC0"/>
    <w:rsid w:val="002C6A9E"/>
    <w:rsid w:val="002C73CC"/>
    <w:rsid w:val="002C7726"/>
    <w:rsid w:val="002D0E22"/>
    <w:rsid w:val="002D19A2"/>
    <w:rsid w:val="002D3D9A"/>
    <w:rsid w:val="002D61C9"/>
    <w:rsid w:val="002E45AE"/>
    <w:rsid w:val="002E5E2B"/>
    <w:rsid w:val="002E6A8E"/>
    <w:rsid w:val="00300C6C"/>
    <w:rsid w:val="003012FC"/>
    <w:rsid w:val="003025F0"/>
    <w:rsid w:val="003039DF"/>
    <w:rsid w:val="00313F28"/>
    <w:rsid w:val="00325811"/>
    <w:rsid w:val="0032668D"/>
    <w:rsid w:val="00326AC4"/>
    <w:rsid w:val="00335674"/>
    <w:rsid w:val="00347D01"/>
    <w:rsid w:val="003519F5"/>
    <w:rsid w:val="00353BF7"/>
    <w:rsid w:val="00357194"/>
    <w:rsid w:val="00360E43"/>
    <w:rsid w:val="003628BD"/>
    <w:rsid w:val="00363703"/>
    <w:rsid w:val="00364A76"/>
    <w:rsid w:val="00364B68"/>
    <w:rsid w:val="00377740"/>
    <w:rsid w:val="00377DAE"/>
    <w:rsid w:val="003805E2"/>
    <w:rsid w:val="003819B9"/>
    <w:rsid w:val="00383F20"/>
    <w:rsid w:val="00384CED"/>
    <w:rsid w:val="003871DC"/>
    <w:rsid w:val="003A4345"/>
    <w:rsid w:val="003B025B"/>
    <w:rsid w:val="003B1F27"/>
    <w:rsid w:val="003B1FCD"/>
    <w:rsid w:val="003B202B"/>
    <w:rsid w:val="003B2599"/>
    <w:rsid w:val="003B4944"/>
    <w:rsid w:val="003C47FF"/>
    <w:rsid w:val="003C6B05"/>
    <w:rsid w:val="003D1307"/>
    <w:rsid w:val="003D4639"/>
    <w:rsid w:val="003E0381"/>
    <w:rsid w:val="003E2F71"/>
    <w:rsid w:val="003E3CAB"/>
    <w:rsid w:val="003E6435"/>
    <w:rsid w:val="003F3DF4"/>
    <w:rsid w:val="003F6575"/>
    <w:rsid w:val="003F7668"/>
    <w:rsid w:val="0040014D"/>
    <w:rsid w:val="004011AD"/>
    <w:rsid w:val="00402CBF"/>
    <w:rsid w:val="00405F54"/>
    <w:rsid w:val="00406C6A"/>
    <w:rsid w:val="00410F1D"/>
    <w:rsid w:val="004162CD"/>
    <w:rsid w:val="004312D8"/>
    <w:rsid w:val="00431568"/>
    <w:rsid w:val="004323E9"/>
    <w:rsid w:val="0043450E"/>
    <w:rsid w:val="00435ED4"/>
    <w:rsid w:val="0043697C"/>
    <w:rsid w:val="004378F2"/>
    <w:rsid w:val="00443A03"/>
    <w:rsid w:val="00447F47"/>
    <w:rsid w:val="00450F71"/>
    <w:rsid w:val="00451756"/>
    <w:rsid w:val="004528F3"/>
    <w:rsid w:val="00453F66"/>
    <w:rsid w:val="0045442A"/>
    <w:rsid w:val="004550D1"/>
    <w:rsid w:val="00456B0C"/>
    <w:rsid w:val="00456CA3"/>
    <w:rsid w:val="004602D1"/>
    <w:rsid w:val="00463AC3"/>
    <w:rsid w:val="00472506"/>
    <w:rsid w:val="004738AD"/>
    <w:rsid w:val="00477F69"/>
    <w:rsid w:val="004839A5"/>
    <w:rsid w:val="0048687E"/>
    <w:rsid w:val="00487395"/>
    <w:rsid w:val="00491F51"/>
    <w:rsid w:val="0049226D"/>
    <w:rsid w:val="00493F67"/>
    <w:rsid w:val="00495B92"/>
    <w:rsid w:val="004A4461"/>
    <w:rsid w:val="004A49D8"/>
    <w:rsid w:val="004B008B"/>
    <w:rsid w:val="004B18A9"/>
    <w:rsid w:val="004C2EB2"/>
    <w:rsid w:val="004D0B28"/>
    <w:rsid w:val="004D7A68"/>
    <w:rsid w:val="004E55FB"/>
    <w:rsid w:val="004E77F1"/>
    <w:rsid w:val="004E7FC2"/>
    <w:rsid w:val="004F6534"/>
    <w:rsid w:val="00501CDD"/>
    <w:rsid w:val="005047F3"/>
    <w:rsid w:val="005115C7"/>
    <w:rsid w:val="005132C5"/>
    <w:rsid w:val="0051402A"/>
    <w:rsid w:val="00514529"/>
    <w:rsid w:val="00516485"/>
    <w:rsid w:val="00517524"/>
    <w:rsid w:val="00517D51"/>
    <w:rsid w:val="00521C2C"/>
    <w:rsid w:val="005234F5"/>
    <w:rsid w:val="00524AD5"/>
    <w:rsid w:val="00524E0D"/>
    <w:rsid w:val="00527063"/>
    <w:rsid w:val="005274AF"/>
    <w:rsid w:val="0053562A"/>
    <w:rsid w:val="005364D8"/>
    <w:rsid w:val="00540EAC"/>
    <w:rsid w:val="00543C3F"/>
    <w:rsid w:val="005441CB"/>
    <w:rsid w:val="0054439A"/>
    <w:rsid w:val="0055333D"/>
    <w:rsid w:val="00553885"/>
    <w:rsid w:val="00553937"/>
    <w:rsid w:val="00554381"/>
    <w:rsid w:val="00556DD6"/>
    <w:rsid w:val="005605C0"/>
    <w:rsid w:val="00561582"/>
    <w:rsid w:val="00563B59"/>
    <w:rsid w:val="005659DB"/>
    <w:rsid w:val="0057658B"/>
    <w:rsid w:val="005773DF"/>
    <w:rsid w:val="00583C39"/>
    <w:rsid w:val="00584E82"/>
    <w:rsid w:val="00590AD2"/>
    <w:rsid w:val="00591EDF"/>
    <w:rsid w:val="005921A9"/>
    <w:rsid w:val="0059332B"/>
    <w:rsid w:val="00593456"/>
    <w:rsid w:val="0059393F"/>
    <w:rsid w:val="005939CC"/>
    <w:rsid w:val="005A36B9"/>
    <w:rsid w:val="005B10EA"/>
    <w:rsid w:val="005B5DFD"/>
    <w:rsid w:val="005B5E0B"/>
    <w:rsid w:val="005B626E"/>
    <w:rsid w:val="005C3CE6"/>
    <w:rsid w:val="005C4074"/>
    <w:rsid w:val="005C6AFE"/>
    <w:rsid w:val="005D1247"/>
    <w:rsid w:val="005D21F7"/>
    <w:rsid w:val="005D418A"/>
    <w:rsid w:val="005D4C2C"/>
    <w:rsid w:val="005D4E44"/>
    <w:rsid w:val="005D4E53"/>
    <w:rsid w:val="005E229F"/>
    <w:rsid w:val="005E3548"/>
    <w:rsid w:val="005E5085"/>
    <w:rsid w:val="005E51BD"/>
    <w:rsid w:val="005E668F"/>
    <w:rsid w:val="005F1123"/>
    <w:rsid w:val="005F3C85"/>
    <w:rsid w:val="005F6551"/>
    <w:rsid w:val="00601611"/>
    <w:rsid w:val="00602472"/>
    <w:rsid w:val="00602D1C"/>
    <w:rsid w:val="00602F6E"/>
    <w:rsid w:val="00603257"/>
    <w:rsid w:val="006137FB"/>
    <w:rsid w:val="00620B2A"/>
    <w:rsid w:val="00623E71"/>
    <w:rsid w:val="00626673"/>
    <w:rsid w:val="006305B3"/>
    <w:rsid w:val="00630EE7"/>
    <w:rsid w:val="0064104F"/>
    <w:rsid w:val="0064397D"/>
    <w:rsid w:val="00653B82"/>
    <w:rsid w:val="006541EF"/>
    <w:rsid w:val="006542F7"/>
    <w:rsid w:val="0065468B"/>
    <w:rsid w:val="00654A33"/>
    <w:rsid w:val="00656E60"/>
    <w:rsid w:val="00663DF0"/>
    <w:rsid w:val="00666C45"/>
    <w:rsid w:val="006705BA"/>
    <w:rsid w:val="0067166B"/>
    <w:rsid w:val="006718FF"/>
    <w:rsid w:val="00673257"/>
    <w:rsid w:val="00675B99"/>
    <w:rsid w:val="00676B69"/>
    <w:rsid w:val="00676F3F"/>
    <w:rsid w:val="00680D47"/>
    <w:rsid w:val="00691D87"/>
    <w:rsid w:val="006937C9"/>
    <w:rsid w:val="00696DFC"/>
    <w:rsid w:val="00697387"/>
    <w:rsid w:val="0069749B"/>
    <w:rsid w:val="006A7072"/>
    <w:rsid w:val="006B5E1B"/>
    <w:rsid w:val="006C2795"/>
    <w:rsid w:val="006C4588"/>
    <w:rsid w:val="006D12AA"/>
    <w:rsid w:val="006D24FA"/>
    <w:rsid w:val="006D302F"/>
    <w:rsid w:val="006D43AB"/>
    <w:rsid w:val="006D4FD3"/>
    <w:rsid w:val="006D5F96"/>
    <w:rsid w:val="006D6B47"/>
    <w:rsid w:val="006E3A80"/>
    <w:rsid w:val="006E41DA"/>
    <w:rsid w:val="006E4CD8"/>
    <w:rsid w:val="006E5643"/>
    <w:rsid w:val="006F108E"/>
    <w:rsid w:val="006F4C43"/>
    <w:rsid w:val="00701942"/>
    <w:rsid w:val="00703DDA"/>
    <w:rsid w:val="007105E8"/>
    <w:rsid w:val="00720DCB"/>
    <w:rsid w:val="007224AE"/>
    <w:rsid w:val="007270A8"/>
    <w:rsid w:val="007306FB"/>
    <w:rsid w:val="00736566"/>
    <w:rsid w:val="00736B38"/>
    <w:rsid w:val="00742BAB"/>
    <w:rsid w:val="0074371B"/>
    <w:rsid w:val="00751EC8"/>
    <w:rsid w:val="00753444"/>
    <w:rsid w:val="00756007"/>
    <w:rsid w:val="00756B0F"/>
    <w:rsid w:val="007608C9"/>
    <w:rsid w:val="00762329"/>
    <w:rsid w:val="007716FF"/>
    <w:rsid w:val="007815C0"/>
    <w:rsid w:val="00785A95"/>
    <w:rsid w:val="007903F8"/>
    <w:rsid w:val="007912A2"/>
    <w:rsid w:val="00791A8E"/>
    <w:rsid w:val="00793EDE"/>
    <w:rsid w:val="007950A5"/>
    <w:rsid w:val="007A35C9"/>
    <w:rsid w:val="007A3F7D"/>
    <w:rsid w:val="007A48DE"/>
    <w:rsid w:val="007A4DCA"/>
    <w:rsid w:val="007A580A"/>
    <w:rsid w:val="007B10FA"/>
    <w:rsid w:val="007B2282"/>
    <w:rsid w:val="007B2F43"/>
    <w:rsid w:val="007B5CC7"/>
    <w:rsid w:val="007C1E73"/>
    <w:rsid w:val="007C2412"/>
    <w:rsid w:val="007C5333"/>
    <w:rsid w:val="007C652C"/>
    <w:rsid w:val="007C65A9"/>
    <w:rsid w:val="007D64DA"/>
    <w:rsid w:val="007D7EDA"/>
    <w:rsid w:val="007E3AC1"/>
    <w:rsid w:val="007E50F1"/>
    <w:rsid w:val="007E6DBE"/>
    <w:rsid w:val="007E7DDC"/>
    <w:rsid w:val="007F2B4D"/>
    <w:rsid w:val="007F5736"/>
    <w:rsid w:val="007F7054"/>
    <w:rsid w:val="007F7D0C"/>
    <w:rsid w:val="008004BA"/>
    <w:rsid w:val="00801AC9"/>
    <w:rsid w:val="00803C13"/>
    <w:rsid w:val="00803C6C"/>
    <w:rsid w:val="008055D7"/>
    <w:rsid w:val="0080565F"/>
    <w:rsid w:val="00821750"/>
    <w:rsid w:val="00824391"/>
    <w:rsid w:val="00827676"/>
    <w:rsid w:val="0083406D"/>
    <w:rsid w:val="008349B2"/>
    <w:rsid w:val="00835DEE"/>
    <w:rsid w:val="0084087B"/>
    <w:rsid w:val="008422AF"/>
    <w:rsid w:val="008446EC"/>
    <w:rsid w:val="00846A78"/>
    <w:rsid w:val="008470A1"/>
    <w:rsid w:val="00855501"/>
    <w:rsid w:val="00855E3C"/>
    <w:rsid w:val="00861352"/>
    <w:rsid w:val="00861500"/>
    <w:rsid w:val="00870D6D"/>
    <w:rsid w:val="008720FC"/>
    <w:rsid w:val="00874F05"/>
    <w:rsid w:val="008901CE"/>
    <w:rsid w:val="00890880"/>
    <w:rsid w:val="0089254F"/>
    <w:rsid w:val="00892605"/>
    <w:rsid w:val="00892A55"/>
    <w:rsid w:val="00893136"/>
    <w:rsid w:val="00893A45"/>
    <w:rsid w:val="0089428F"/>
    <w:rsid w:val="008942AD"/>
    <w:rsid w:val="008942B9"/>
    <w:rsid w:val="008A4B3D"/>
    <w:rsid w:val="008B137A"/>
    <w:rsid w:val="008B3A51"/>
    <w:rsid w:val="008B4DC1"/>
    <w:rsid w:val="008C0F31"/>
    <w:rsid w:val="008C15AB"/>
    <w:rsid w:val="008C4872"/>
    <w:rsid w:val="008D004C"/>
    <w:rsid w:val="008D0930"/>
    <w:rsid w:val="008D1708"/>
    <w:rsid w:val="008D24F1"/>
    <w:rsid w:val="008D2A58"/>
    <w:rsid w:val="008D34AA"/>
    <w:rsid w:val="008D4870"/>
    <w:rsid w:val="008E098D"/>
    <w:rsid w:val="008E485C"/>
    <w:rsid w:val="008E4E6D"/>
    <w:rsid w:val="008E509C"/>
    <w:rsid w:val="008E50D3"/>
    <w:rsid w:val="008E54A5"/>
    <w:rsid w:val="008E5DB9"/>
    <w:rsid w:val="00903730"/>
    <w:rsid w:val="00903B00"/>
    <w:rsid w:val="0091189A"/>
    <w:rsid w:val="00912108"/>
    <w:rsid w:val="00913135"/>
    <w:rsid w:val="009134D6"/>
    <w:rsid w:val="00913CD0"/>
    <w:rsid w:val="00914154"/>
    <w:rsid w:val="00917498"/>
    <w:rsid w:val="00921255"/>
    <w:rsid w:val="00921333"/>
    <w:rsid w:val="009221BC"/>
    <w:rsid w:val="0092320B"/>
    <w:rsid w:val="00924960"/>
    <w:rsid w:val="00924BF4"/>
    <w:rsid w:val="00925EB3"/>
    <w:rsid w:val="00926180"/>
    <w:rsid w:val="00930240"/>
    <w:rsid w:val="00932669"/>
    <w:rsid w:val="00935E44"/>
    <w:rsid w:val="009408E6"/>
    <w:rsid w:val="009437E4"/>
    <w:rsid w:val="009466C1"/>
    <w:rsid w:val="00950F4E"/>
    <w:rsid w:val="0095111B"/>
    <w:rsid w:val="00951A1E"/>
    <w:rsid w:val="00951DEC"/>
    <w:rsid w:val="00955FBF"/>
    <w:rsid w:val="00961F36"/>
    <w:rsid w:val="00965641"/>
    <w:rsid w:val="0097644D"/>
    <w:rsid w:val="009835D8"/>
    <w:rsid w:val="00987299"/>
    <w:rsid w:val="00990F7D"/>
    <w:rsid w:val="00993DD1"/>
    <w:rsid w:val="00994AF3"/>
    <w:rsid w:val="00994BB8"/>
    <w:rsid w:val="009A4A50"/>
    <w:rsid w:val="009A5800"/>
    <w:rsid w:val="009B2D1A"/>
    <w:rsid w:val="009B41C4"/>
    <w:rsid w:val="009B429C"/>
    <w:rsid w:val="009B49A7"/>
    <w:rsid w:val="009C55E1"/>
    <w:rsid w:val="009C5835"/>
    <w:rsid w:val="009C7098"/>
    <w:rsid w:val="009D7892"/>
    <w:rsid w:val="009E05BA"/>
    <w:rsid w:val="009E2BD6"/>
    <w:rsid w:val="009E7C5F"/>
    <w:rsid w:val="009E7DC7"/>
    <w:rsid w:val="009F01B8"/>
    <w:rsid w:val="009F5A5E"/>
    <w:rsid w:val="009F6B94"/>
    <w:rsid w:val="009F7BD6"/>
    <w:rsid w:val="00A02A48"/>
    <w:rsid w:val="00A042B8"/>
    <w:rsid w:val="00A103A7"/>
    <w:rsid w:val="00A10E8D"/>
    <w:rsid w:val="00A13819"/>
    <w:rsid w:val="00A14585"/>
    <w:rsid w:val="00A20790"/>
    <w:rsid w:val="00A25552"/>
    <w:rsid w:val="00A3360D"/>
    <w:rsid w:val="00A373A6"/>
    <w:rsid w:val="00A425F0"/>
    <w:rsid w:val="00A46111"/>
    <w:rsid w:val="00A4745E"/>
    <w:rsid w:val="00A5293D"/>
    <w:rsid w:val="00A546C7"/>
    <w:rsid w:val="00A561C8"/>
    <w:rsid w:val="00A57154"/>
    <w:rsid w:val="00A63EDD"/>
    <w:rsid w:val="00A66C60"/>
    <w:rsid w:val="00A71A94"/>
    <w:rsid w:val="00A75BBB"/>
    <w:rsid w:val="00A76AA8"/>
    <w:rsid w:val="00A83D14"/>
    <w:rsid w:val="00A86BE8"/>
    <w:rsid w:val="00A90EA1"/>
    <w:rsid w:val="00AB0CE3"/>
    <w:rsid w:val="00AB3216"/>
    <w:rsid w:val="00AC0FEF"/>
    <w:rsid w:val="00AC22B6"/>
    <w:rsid w:val="00AC6527"/>
    <w:rsid w:val="00AD3C61"/>
    <w:rsid w:val="00AD3FE7"/>
    <w:rsid w:val="00AD4501"/>
    <w:rsid w:val="00AD5AC3"/>
    <w:rsid w:val="00AD633A"/>
    <w:rsid w:val="00AD637E"/>
    <w:rsid w:val="00AE656A"/>
    <w:rsid w:val="00AF0351"/>
    <w:rsid w:val="00AF6019"/>
    <w:rsid w:val="00B009E7"/>
    <w:rsid w:val="00B036FE"/>
    <w:rsid w:val="00B04BB6"/>
    <w:rsid w:val="00B05C1E"/>
    <w:rsid w:val="00B10ADD"/>
    <w:rsid w:val="00B1130E"/>
    <w:rsid w:val="00B1324F"/>
    <w:rsid w:val="00B14D2E"/>
    <w:rsid w:val="00B16F60"/>
    <w:rsid w:val="00B211B1"/>
    <w:rsid w:val="00B2260B"/>
    <w:rsid w:val="00B2607D"/>
    <w:rsid w:val="00B30B4C"/>
    <w:rsid w:val="00B31186"/>
    <w:rsid w:val="00B3360C"/>
    <w:rsid w:val="00B35CCE"/>
    <w:rsid w:val="00B40390"/>
    <w:rsid w:val="00B41B56"/>
    <w:rsid w:val="00B42C23"/>
    <w:rsid w:val="00B4745A"/>
    <w:rsid w:val="00B50162"/>
    <w:rsid w:val="00B54CEB"/>
    <w:rsid w:val="00B57E18"/>
    <w:rsid w:val="00B653CE"/>
    <w:rsid w:val="00B6651C"/>
    <w:rsid w:val="00B70791"/>
    <w:rsid w:val="00B72575"/>
    <w:rsid w:val="00B7556F"/>
    <w:rsid w:val="00B76B9B"/>
    <w:rsid w:val="00B76C4F"/>
    <w:rsid w:val="00B802DB"/>
    <w:rsid w:val="00B82049"/>
    <w:rsid w:val="00B8585F"/>
    <w:rsid w:val="00B925B2"/>
    <w:rsid w:val="00B94D17"/>
    <w:rsid w:val="00BA0A88"/>
    <w:rsid w:val="00BA71AF"/>
    <w:rsid w:val="00BC0151"/>
    <w:rsid w:val="00BD0F64"/>
    <w:rsid w:val="00BD14E4"/>
    <w:rsid w:val="00BD26CC"/>
    <w:rsid w:val="00BD3A07"/>
    <w:rsid w:val="00BD3B16"/>
    <w:rsid w:val="00BD7189"/>
    <w:rsid w:val="00BE06C0"/>
    <w:rsid w:val="00BE37BD"/>
    <w:rsid w:val="00BE4DFA"/>
    <w:rsid w:val="00BE5BE5"/>
    <w:rsid w:val="00BE5D04"/>
    <w:rsid w:val="00BE5D86"/>
    <w:rsid w:val="00BE60D7"/>
    <w:rsid w:val="00BF1F86"/>
    <w:rsid w:val="00BF210F"/>
    <w:rsid w:val="00BF24EA"/>
    <w:rsid w:val="00BF3294"/>
    <w:rsid w:val="00BF331C"/>
    <w:rsid w:val="00BF3CAF"/>
    <w:rsid w:val="00BF4F49"/>
    <w:rsid w:val="00BF5394"/>
    <w:rsid w:val="00BF5A50"/>
    <w:rsid w:val="00C04683"/>
    <w:rsid w:val="00C048B1"/>
    <w:rsid w:val="00C06294"/>
    <w:rsid w:val="00C06A57"/>
    <w:rsid w:val="00C11704"/>
    <w:rsid w:val="00C11E45"/>
    <w:rsid w:val="00C13468"/>
    <w:rsid w:val="00C15019"/>
    <w:rsid w:val="00C15423"/>
    <w:rsid w:val="00C17B2A"/>
    <w:rsid w:val="00C24099"/>
    <w:rsid w:val="00C24FFE"/>
    <w:rsid w:val="00C26275"/>
    <w:rsid w:val="00C27044"/>
    <w:rsid w:val="00C34493"/>
    <w:rsid w:val="00C36309"/>
    <w:rsid w:val="00C37A48"/>
    <w:rsid w:val="00C37AB2"/>
    <w:rsid w:val="00C37F0C"/>
    <w:rsid w:val="00C4238B"/>
    <w:rsid w:val="00C43450"/>
    <w:rsid w:val="00C45B35"/>
    <w:rsid w:val="00C45DA3"/>
    <w:rsid w:val="00C50C9A"/>
    <w:rsid w:val="00C52741"/>
    <w:rsid w:val="00C5708A"/>
    <w:rsid w:val="00C57547"/>
    <w:rsid w:val="00C615C9"/>
    <w:rsid w:val="00C62774"/>
    <w:rsid w:val="00C64D94"/>
    <w:rsid w:val="00C663CD"/>
    <w:rsid w:val="00C71FCE"/>
    <w:rsid w:val="00C7287A"/>
    <w:rsid w:val="00C72A44"/>
    <w:rsid w:val="00C73046"/>
    <w:rsid w:val="00C73BB6"/>
    <w:rsid w:val="00C743CF"/>
    <w:rsid w:val="00C76319"/>
    <w:rsid w:val="00C83AEC"/>
    <w:rsid w:val="00C8468F"/>
    <w:rsid w:val="00C87A4E"/>
    <w:rsid w:val="00C917A3"/>
    <w:rsid w:val="00CA376F"/>
    <w:rsid w:val="00CA396A"/>
    <w:rsid w:val="00CB20DC"/>
    <w:rsid w:val="00CC405D"/>
    <w:rsid w:val="00CC79B6"/>
    <w:rsid w:val="00CD1D24"/>
    <w:rsid w:val="00CD40F2"/>
    <w:rsid w:val="00CE0675"/>
    <w:rsid w:val="00CE6FCC"/>
    <w:rsid w:val="00CF027F"/>
    <w:rsid w:val="00CF229D"/>
    <w:rsid w:val="00CF2B61"/>
    <w:rsid w:val="00CF5117"/>
    <w:rsid w:val="00CF631F"/>
    <w:rsid w:val="00D00ADA"/>
    <w:rsid w:val="00D01624"/>
    <w:rsid w:val="00D02224"/>
    <w:rsid w:val="00D05C44"/>
    <w:rsid w:val="00D06EDF"/>
    <w:rsid w:val="00D1061F"/>
    <w:rsid w:val="00D11C86"/>
    <w:rsid w:val="00D13640"/>
    <w:rsid w:val="00D1472E"/>
    <w:rsid w:val="00D15B51"/>
    <w:rsid w:val="00D24DA9"/>
    <w:rsid w:val="00D25BB0"/>
    <w:rsid w:val="00D26D25"/>
    <w:rsid w:val="00D3297B"/>
    <w:rsid w:val="00D337C2"/>
    <w:rsid w:val="00D33860"/>
    <w:rsid w:val="00D41CEC"/>
    <w:rsid w:val="00D45400"/>
    <w:rsid w:val="00D47ED6"/>
    <w:rsid w:val="00D50E5D"/>
    <w:rsid w:val="00D517A8"/>
    <w:rsid w:val="00D54605"/>
    <w:rsid w:val="00D55525"/>
    <w:rsid w:val="00D55B95"/>
    <w:rsid w:val="00D57BD1"/>
    <w:rsid w:val="00D63A7B"/>
    <w:rsid w:val="00D66E77"/>
    <w:rsid w:val="00D67DCE"/>
    <w:rsid w:val="00D747B3"/>
    <w:rsid w:val="00D80FBE"/>
    <w:rsid w:val="00D83D23"/>
    <w:rsid w:val="00D83DB6"/>
    <w:rsid w:val="00D84590"/>
    <w:rsid w:val="00D87D57"/>
    <w:rsid w:val="00D90B3E"/>
    <w:rsid w:val="00D935F6"/>
    <w:rsid w:val="00DA1212"/>
    <w:rsid w:val="00DA55C3"/>
    <w:rsid w:val="00DB4313"/>
    <w:rsid w:val="00DB6BBE"/>
    <w:rsid w:val="00DC42BD"/>
    <w:rsid w:val="00DC6934"/>
    <w:rsid w:val="00DC6E47"/>
    <w:rsid w:val="00DD1708"/>
    <w:rsid w:val="00DD46C4"/>
    <w:rsid w:val="00DF29D3"/>
    <w:rsid w:val="00E01AE5"/>
    <w:rsid w:val="00E030AC"/>
    <w:rsid w:val="00E1079E"/>
    <w:rsid w:val="00E14421"/>
    <w:rsid w:val="00E1588B"/>
    <w:rsid w:val="00E166A0"/>
    <w:rsid w:val="00E2005F"/>
    <w:rsid w:val="00E22E15"/>
    <w:rsid w:val="00E30E79"/>
    <w:rsid w:val="00E313E2"/>
    <w:rsid w:val="00E32010"/>
    <w:rsid w:val="00E35523"/>
    <w:rsid w:val="00E3762E"/>
    <w:rsid w:val="00E57273"/>
    <w:rsid w:val="00E57778"/>
    <w:rsid w:val="00E63C63"/>
    <w:rsid w:val="00E6730C"/>
    <w:rsid w:val="00E70283"/>
    <w:rsid w:val="00E74191"/>
    <w:rsid w:val="00E77190"/>
    <w:rsid w:val="00E77480"/>
    <w:rsid w:val="00E80568"/>
    <w:rsid w:val="00E90B25"/>
    <w:rsid w:val="00E91B65"/>
    <w:rsid w:val="00E97D39"/>
    <w:rsid w:val="00EA0280"/>
    <w:rsid w:val="00EA2C8B"/>
    <w:rsid w:val="00EA440E"/>
    <w:rsid w:val="00EA7EA7"/>
    <w:rsid w:val="00EB0953"/>
    <w:rsid w:val="00EB2EDB"/>
    <w:rsid w:val="00EB5F93"/>
    <w:rsid w:val="00EC2F9A"/>
    <w:rsid w:val="00EC6D7A"/>
    <w:rsid w:val="00ED2416"/>
    <w:rsid w:val="00ED5344"/>
    <w:rsid w:val="00ED5E13"/>
    <w:rsid w:val="00ED6487"/>
    <w:rsid w:val="00EE0455"/>
    <w:rsid w:val="00EE4E12"/>
    <w:rsid w:val="00EE6218"/>
    <w:rsid w:val="00EE7A2F"/>
    <w:rsid w:val="00EF2D92"/>
    <w:rsid w:val="00EF55F9"/>
    <w:rsid w:val="00EF79C9"/>
    <w:rsid w:val="00F00B46"/>
    <w:rsid w:val="00F07051"/>
    <w:rsid w:val="00F07524"/>
    <w:rsid w:val="00F148BA"/>
    <w:rsid w:val="00F1531B"/>
    <w:rsid w:val="00F201D2"/>
    <w:rsid w:val="00F211AA"/>
    <w:rsid w:val="00F21FE9"/>
    <w:rsid w:val="00F24468"/>
    <w:rsid w:val="00F37025"/>
    <w:rsid w:val="00F37E4C"/>
    <w:rsid w:val="00F410EE"/>
    <w:rsid w:val="00F41448"/>
    <w:rsid w:val="00F41E97"/>
    <w:rsid w:val="00F43C61"/>
    <w:rsid w:val="00F457D9"/>
    <w:rsid w:val="00F46F3B"/>
    <w:rsid w:val="00F50690"/>
    <w:rsid w:val="00F52ACB"/>
    <w:rsid w:val="00F563F3"/>
    <w:rsid w:val="00F61A38"/>
    <w:rsid w:val="00F66DF3"/>
    <w:rsid w:val="00F70669"/>
    <w:rsid w:val="00F70ED3"/>
    <w:rsid w:val="00F8130B"/>
    <w:rsid w:val="00F82747"/>
    <w:rsid w:val="00F83554"/>
    <w:rsid w:val="00F85C43"/>
    <w:rsid w:val="00F8794F"/>
    <w:rsid w:val="00F93310"/>
    <w:rsid w:val="00FA1454"/>
    <w:rsid w:val="00FA44D0"/>
    <w:rsid w:val="00FA63AF"/>
    <w:rsid w:val="00FB4561"/>
    <w:rsid w:val="00FB5366"/>
    <w:rsid w:val="00FB6AF7"/>
    <w:rsid w:val="00FB7F80"/>
    <w:rsid w:val="00FC080B"/>
    <w:rsid w:val="00FC2134"/>
    <w:rsid w:val="00FC5569"/>
    <w:rsid w:val="00FD11D0"/>
    <w:rsid w:val="00FD4817"/>
    <w:rsid w:val="00FD5899"/>
    <w:rsid w:val="00FE0157"/>
    <w:rsid w:val="00FE76C5"/>
    <w:rsid w:val="00FF47D3"/>
    <w:rsid w:val="00FF4D9A"/>
    <w:rsid w:val="00FF5ABA"/>
    <w:rsid w:val="00FF6511"/>
    <w:rsid w:val="00FF66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5409C0F"/>
  <w15:docId w15:val="{D34BA58B-E734-448C-85F6-E7DECCB65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2607D"/>
    <w:pPr>
      <w:spacing w:after="200" w:line="276" w:lineRule="auto"/>
    </w:pPr>
    <w:rPr>
      <w:rFonts w:ascii="Calibri" w:hAnsi="Calibri"/>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B2607D"/>
    <w:pPr>
      <w:ind w:left="720"/>
      <w:contextualSpacing/>
    </w:pPr>
  </w:style>
  <w:style w:type="paragraph" w:styleId="Zkladntext">
    <w:name w:val="Body Text"/>
    <w:basedOn w:val="Normln"/>
    <w:link w:val="ZkladntextChar"/>
    <w:uiPriority w:val="99"/>
    <w:semiHidden/>
    <w:rsid w:val="00B2607D"/>
    <w:pPr>
      <w:spacing w:after="120" w:line="240" w:lineRule="auto"/>
      <w:jc w:val="both"/>
    </w:pPr>
    <w:rPr>
      <w:rFonts w:ascii="Arial" w:hAnsi="Arial" w:cs="Arial"/>
      <w:lang w:eastAsia="cs-CZ"/>
    </w:rPr>
  </w:style>
  <w:style w:type="character" w:customStyle="1" w:styleId="ZkladntextChar">
    <w:name w:val="Základní text Char"/>
    <w:basedOn w:val="Standardnpsmoodstavce"/>
    <w:link w:val="Zkladntext"/>
    <w:uiPriority w:val="99"/>
    <w:semiHidden/>
    <w:locked/>
    <w:rsid w:val="00B2607D"/>
    <w:rPr>
      <w:rFonts w:ascii="Arial" w:hAnsi="Arial" w:cs="Arial"/>
      <w:sz w:val="22"/>
      <w:szCs w:val="22"/>
      <w:lang w:val="cs-CZ" w:eastAsia="cs-CZ" w:bidi="ar-SA"/>
    </w:rPr>
  </w:style>
  <w:style w:type="paragraph" w:customStyle="1" w:styleId="StylStyl11bTunzarovnnnastedZa12bArial">
    <w:name w:val="Styl Styl 11 b. Tučné zarovnání na střed Za:  12 b. + Arial"/>
    <w:basedOn w:val="Normln"/>
    <w:uiPriority w:val="99"/>
    <w:rsid w:val="00B2607D"/>
    <w:pPr>
      <w:spacing w:after="240" w:line="240" w:lineRule="auto"/>
      <w:ind w:left="709"/>
      <w:jc w:val="center"/>
    </w:pPr>
    <w:rPr>
      <w:rFonts w:ascii="Arial" w:hAnsi="Arial"/>
      <w:b/>
      <w:bCs/>
      <w:szCs w:val="20"/>
      <w:lang w:eastAsia="cs-CZ"/>
    </w:rPr>
  </w:style>
  <w:style w:type="character" w:customStyle="1" w:styleId="platne1">
    <w:name w:val="platne1"/>
    <w:basedOn w:val="Standardnpsmoodstavce"/>
    <w:uiPriority w:val="99"/>
    <w:rsid w:val="00B2607D"/>
    <w:rPr>
      <w:rFonts w:cs="Times New Roman"/>
    </w:rPr>
  </w:style>
  <w:style w:type="paragraph" w:styleId="Zhlav">
    <w:name w:val="header"/>
    <w:basedOn w:val="Normln"/>
    <w:link w:val="ZhlavChar"/>
    <w:uiPriority w:val="99"/>
    <w:rsid w:val="00B2607D"/>
    <w:pPr>
      <w:tabs>
        <w:tab w:val="center" w:pos="4513"/>
        <w:tab w:val="right" w:pos="9026"/>
      </w:tabs>
    </w:pPr>
  </w:style>
  <w:style w:type="character" w:customStyle="1" w:styleId="ZhlavChar">
    <w:name w:val="Záhlaví Char"/>
    <w:basedOn w:val="Standardnpsmoodstavce"/>
    <w:link w:val="Zhlav"/>
    <w:uiPriority w:val="99"/>
    <w:locked/>
    <w:rsid w:val="00B2607D"/>
    <w:rPr>
      <w:rFonts w:ascii="Calibri" w:eastAsia="Times New Roman" w:hAnsi="Calibri" w:cs="Times New Roman"/>
      <w:sz w:val="22"/>
      <w:szCs w:val="22"/>
      <w:lang w:val="cs-CZ" w:eastAsia="en-US" w:bidi="ar-SA"/>
    </w:rPr>
  </w:style>
  <w:style w:type="paragraph" w:styleId="Zpat">
    <w:name w:val="footer"/>
    <w:basedOn w:val="Normln"/>
    <w:link w:val="ZpatChar"/>
    <w:uiPriority w:val="99"/>
    <w:rsid w:val="00B2607D"/>
    <w:pPr>
      <w:tabs>
        <w:tab w:val="center" w:pos="4513"/>
        <w:tab w:val="right" w:pos="9026"/>
      </w:tabs>
    </w:pPr>
  </w:style>
  <w:style w:type="character" w:customStyle="1" w:styleId="ZpatChar">
    <w:name w:val="Zápatí Char"/>
    <w:basedOn w:val="Standardnpsmoodstavce"/>
    <w:link w:val="Zpat"/>
    <w:uiPriority w:val="99"/>
    <w:locked/>
    <w:rsid w:val="00B2607D"/>
    <w:rPr>
      <w:rFonts w:ascii="Calibri" w:eastAsia="Times New Roman" w:hAnsi="Calibri" w:cs="Times New Roman"/>
      <w:sz w:val="22"/>
      <w:szCs w:val="22"/>
      <w:lang w:val="cs-CZ" w:eastAsia="en-US" w:bidi="ar-SA"/>
    </w:rPr>
  </w:style>
  <w:style w:type="character" w:styleId="Hypertextovodkaz">
    <w:name w:val="Hyperlink"/>
    <w:basedOn w:val="Standardnpsmoodstavce"/>
    <w:uiPriority w:val="99"/>
    <w:rsid w:val="00892A55"/>
    <w:rPr>
      <w:rFonts w:cs="Times New Roman"/>
      <w:color w:val="0000FF"/>
      <w:u w:val="single"/>
    </w:rPr>
  </w:style>
  <w:style w:type="character" w:styleId="Odkaznakoment">
    <w:name w:val="annotation reference"/>
    <w:basedOn w:val="Standardnpsmoodstavce"/>
    <w:uiPriority w:val="99"/>
    <w:rsid w:val="00CA376F"/>
    <w:rPr>
      <w:rFonts w:cs="Times New Roman"/>
      <w:sz w:val="16"/>
      <w:szCs w:val="16"/>
    </w:rPr>
  </w:style>
  <w:style w:type="paragraph" w:styleId="Textkomente">
    <w:name w:val="annotation text"/>
    <w:basedOn w:val="Normln"/>
    <w:link w:val="TextkomenteChar"/>
    <w:uiPriority w:val="99"/>
    <w:rsid w:val="00CA376F"/>
    <w:rPr>
      <w:sz w:val="20"/>
      <w:szCs w:val="20"/>
    </w:rPr>
  </w:style>
  <w:style w:type="character" w:customStyle="1" w:styleId="TextkomenteChar">
    <w:name w:val="Text komentáře Char"/>
    <w:basedOn w:val="Standardnpsmoodstavce"/>
    <w:link w:val="Textkomente"/>
    <w:uiPriority w:val="99"/>
    <w:locked/>
    <w:rsid w:val="00CA376F"/>
    <w:rPr>
      <w:rFonts w:ascii="Calibri" w:eastAsia="Times New Roman" w:hAnsi="Calibri" w:cs="Times New Roman"/>
      <w:lang w:eastAsia="en-US"/>
    </w:rPr>
  </w:style>
  <w:style w:type="paragraph" w:styleId="Pedmtkomente">
    <w:name w:val="annotation subject"/>
    <w:basedOn w:val="Textkomente"/>
    <w:next w:val="Textkomente"/>
    <w:link w:val="PedmtkomenteChar"/>
    <w:uiPriority w:val="99"/>
    <w:rsid w:val="00CA376F"/>
    <w:rPr>
      <w:b/>
      <w:bCs/>
    </w:rPr>
  </w:style>
  <w:style w:type="character" w:customStyle="1" w:styleId="PedmtkomenteChar">
    <w:name w:val="Předmět komentáře Char"/>
    <w:basedOn w:val="TextkomenteChar"/>
    <w:link w:val="Pedmtkomente"/>
    <w:uiPriority w:val="99"/>
    <w:locked/>
    <w:rsid w:val="00CA376F"/>
    <w:rPr>
      <w:rFonts w:ascii="Calibri" w:eastAsia="Times New Roman" w:hAnsi="Calibri" w:cs="Times New Roman"/>
      <w:b/>
      <w:bCs/>
      <w:lang w:eastAsia="en-US"/>
    </w:rPr>
  </w:style>
  <w:style w:type="paragraph" w:styleId="Textbubliny">
    <w:name w:val="Balloon Text"/>
    <w:basedOn w:val="Normln"/>
    <w:link w:val="TextbublinyChar"/>
    <w:uiPriority w:val="99"/>
    <w:rsid w:val="00CA376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locked/>
    <w:rsid w:val="00CA376F"/>
    <w:rPr>
      <w:rFonts w:ascii="Tahoma" w:eastAsia="Times New Roman" w:hAnsi="Tahoma" w:cs="Tahoma"/>
      <w:sz w:val="16"/>
      <w:szCs w:val="16"/>
      <w:lang w:eastAsia="en-US"/>
    </w:rPr>
  </w:style>
  <w:style w:type="table" w:styleId="Mkatabulky">
    <w:name w:val="Table Grid"/>
    <w:basedOn w:val="Normlntabulka"/>
    <w:uiPriority w:val="59"/>
    <w:rsid w:val="00B76B9B"/>
    <w:rPr>
      <w:rFonts w:asciiTheme="minorHAnsi" w:eastAsiaTheme="minorHAnsi" w:hAnsiTheme="minorHAnsi" w:cstheme="minorBidi"/>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835DEE"/>
    <w:rPr>
      <w:rFonts w:ascii="Calibri" w:hAnsi="Calibri"/>
      <w:lang w:val="cs-CZ"/>
    </w:rPr>
  </w:style>
  <w:style w:type="paragraph" w:customStyle="1" w:styleId="e1">
    <w:name w:val="e1"/>
    <w:basedOn w:val="Normln"/>
    <w:uiPriority w:val="99"/>
    <w:rsid w:val="002C73CC"/>
    <w:pPr>
      <w:numPr>
        <w:numId w:val="5"/>
      </w:numPr>
      <w:spacing w:after="360" w:line="360" w:lineRule="atLeast"/>
    </w:pPr>
    <w:rPr>
      <w:rFonts w:ascii="Arial" w:hAnsi="Arial"/>
      <w:b/>
      <w:bCs/>
      <w:sz w:val="24"/>
      <w:szCs w:val="20"/>
      <w:lang w:val="sk-SK" w:eastAsia="de-DE"/>
    </w:rPr>
  </w:style>
  <w:style w:type="paragraph" w:customStyle="1" w:styleId="e2">
    <w:name w:val="e2"/>
    <w:basedOn w:val="e1"/>
    <w:uiPriority w:val="99"/>
    <w:rsid w:val="002C73CC"/>
    <w:pPr>
      <w:numPr>
        <w:ilvl w:val="1"/>
      </w:numPr>
    </w:pPr>
    <w:rPr>
      <w:b w:val="0"/>
      <w:bCs w:val="0"/>
    </w:rPr>
  </w:style>
  <w:style w:type="paragraph" w:customStyle="1" w:styleId="e3">
    <w:name w:val="e3"/>
    <w:basedOn w:val="e2"/>
    <w:uiPriority w:val="99"/>
    <w:rsid w:val="002C73CC"/>
    <w:pPr>
      <w:numPr>
        <w:ilvl w:val="2"/>
      </w:numPr>
    </w:pPr>
  </w:style>
  <w:style w:type="paragraph" w:styleId="Pokraovnseznamu4">
    <w:name w:val="List Continue 4"/>
    <w:basedOn w:val="Normln"/>
    <w:uiPriority w:val="99"/>
    <w:rsid w:val="002C73CC"/>
    <w:pPr>
      <w:numPr>
        <w:ilvl w:val="3"/>
        <w:numId w:val="5"/>
      </w:numPr>
      <w:spacing w:before="120" w:after="120" w:line="240" w:lineRule="auto"/>
    </w:pPr>
    <w:rPr>
      <w:rFonts w:ascii="Arial" w:hAnsi="Arial"/>
      <w:szCs w:val="20"/>
      <w:lang w:val="sk-SK" w:eastAsia="cs-CZ"/>
    </w:rPr>
  </w:style>
  <w:style w:type="character" w:customStyle="1" w:styleId="Nevyeenzmnka1">
    <w:name w:val="Nevyřešená zmínka1"/>
    <w:basedOn w:val="Standardnpsmoodstavce"/>
    <w:uiPriority w:val="99"/>
    <w:semiHidden/>
    <w:unhideWhenUsed/>
    <w:rsid w:val="00C11704"/>
    <w:rPr>
      <w:color w:val="808080"/>
      <w:shd w:val="clear" w:color="auto" w:fill="E6E6E6"/>
    </w:rPr>
  </w:style>
  <w:style w:type="character" w:styleId="Nevyeenzmnka">
    <w:name w:val="Unresolved Mention"/>
    <w:basedOn w:val="Standardnpsmoodstavce"/>
    <w:uiPriority w:val="99"/>
    <w:semiHidden/>
    <w:unhideWhenUsed/>
    <w:rsid w:val="00B57E18"/>
    <w:rPr>
      <w:color w:val="605E5C"/>
      <w:shd w:val="clear" w:color="auto" w:fill="E1DFDD"/>
    </w:rPr>
  </w:style>
  <w:style w:type="character" w:customStyle="1" w:styleId="Heading1Text">
    <w:name w:val="Heading 1 Text"/>
    <w:rsid w:val="000D1F36"/>
    <w:rPr>
      <w:rFonts w:cs="Times New Roman"/>
      <w:b/>
      <w:smallCaps/>
      <w:sz w:val="20"/>
    </w:rPr>
  </w:style>
  <w:style w:type="paragraph" w:customStyle="1" w:styleId="Body">
    <w:name w:val="Body"/>
    <w:basedOn w:val="Normln"/>
    <w:rsid w:val="000D1F36"/>
    <w:pPr>
      <w:widowControl w:val="0"/>
      <w:spacing w:after="210" w:line="264" w:lineRule="auto"/>
      <w:jc w:val="both"/>
    </w:pPr>
    <w:rPr>
      <w:rFonts w:ascii="Arial" w:eastAsia="Calibri" w:hAnsi="Arial"/>
      <w:kern w:val="28"/>
      <w:sz w:val="21"/>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6905832">
      <w:bodyDiv w:val="1"/>
      <w:marLeft w:val="0"/>
      <w:marRight w:val="0"/>
      <w:marTop w:val="0"/>
      <w:marBottom w:val="0"/>
      <w:divBdr>
        <w:top w:val="none" w:sz="0" w:space="0" w:color="auto"/>
        <w:left w:val="none" w:sz="0" w:space="0" w:color="auto"/>
        <w:bottom w:val="none" w:sz="0" w:space="0" w:color="auto"/>
        <w:right w:val="none" w:sz="0" w:space="0" w:color="auto"/>
      </w:divBdr>
    </w:div>
    <w:div w:id="1246036552">
      <w:marLeft w:val="0"/>
      <w:marRight w:val="0"/>
      <w:marTop w:val="0"/>
      <w:marBottom w:val="0"/>
      <w:divBdr>
        <w:top w:val="none" w:sz="0" w:space="0" w:color="auto"/>
        <w:left w:val="none" w:sz="0" w:space="0" w:color="auto"/>
        <w:bottom w:val="none" w:sz="0" w:space="0" w:color="auto"/>
        <w:right w:val="none" w:sz="0" w:space="0" w:color="auto"/>
      </w:divBdr>
    </w:div>
    <w:div w:id="1246036553">
      <w:marLeft w:val="0"/>
      <w:marRight w:val="0"/>
      <w:marTop w:val="0"/>
      <w:marBottom w:val="0"/>
      <w:divBdr>
        <w:top w:val="none" w:sz="0" w:space="0" w:color="auto"/>
        <w:left w:val="none" w:sz="0" w:space="0" w:color="auto"/>
        <w:bottom w:val="none" w:sz="0" w:space="0" w:color="auto"/>
        <w:right w:val="none" w:sz="0" w:space="0" w:color="auto"/>
      </w:divBdr>
    </w:div>
    <w:div w:id="1246036554">
      <w:marLeft w:val="0"/>
      <w:marRight w:val="0"/>
      <w:marTop w:val="0"/>
      <w:marBottom w:val="0"/>
      <w:divBdr>
        <w:top w:val="none" w:sz="0" w:space="0" w:color="auto"/>
        <w:left w:val="none" w:sz="0" w:space="0" w:color="auto"/>
        <w:bottom w:val="none" w:sz="0" w:space="0" w:color="auto"/>
        <w:right w:val="none" w:sz="0" w:space="0" w:color="auto"/>
      </w:divBdr>
    </w:div>
    <w:div w:id="1359504320">
      <w:bodyDiv w:val="1"/>
      <w:marLeft w:val="0"/>
      <w:marRight w:val="0"/>
      <w:marTop w:val="0"/>
      <w:marBottom w:val="0"/>
      <w:divBdr>
        <w:top w:val="none" w:sz="0" w:space="0" w:color="auto"/>
        <w:left w:val="none" w:sz="0" w:space="0" w:color="auto"/>
        <w:bottom w:val="none" w:sz="0" w:space="0" w:color="auto"/>
        <w:right w:val="none" w:sz="0" w:space="0" w:color="auto"/>
      </w:divBdr>
    </w:div>
    <w:div w:id="1749307583">
      <w:bodyDiv w:val="1"/>
      <w:marLeft w:val="0"/>
      <w:marRight w:val="0"/>
      <w:marTop w:val="0"/>
      <w:marBottom w:val="0"/>
      <w:divBdr>
        <w:top w:val="none" w:sz="0" w:space="0" w:color="auto"/>
        <w:left w:val="none" w:sz="0" w:space="0" w:color="auto"/>
        <w:bottom w:val="none" w:sz="0" w:space="0" w:color="auto"/>
        <w:right w:val="none" w:sz="0" w:space="0" w:color="auto"/>
      </w:divBdr>
    </w:div>
    <w:div w:id="1921909827">
      <w:bodyDiv w:val="1"/>
      <w:marLeft w:val="0"/>
      <w:marRight w:val="0"/>
      <w:marTop w:val="0"/>
      <w:marBottom w:val="0"/>
      <w:divBdr>
        <w:top w:val="none" w:sz="0" w:space="0" w:color="auto"/>
        <w:left w:val="none" w:sz="0" w:space="0" w:color="auto"/>
        <w:bottom w:val="none" w:sz="0" w:space="0" w:color="auto"/>
        <w:right w:val="none" w:sz="0" w:space="0" w:color="auto"/>
      </w:divBdr>
    </w:div>
    <w:div w:id="2085296291">
      <w:bodyDiv w:val="1"/>
      <w:marLeft w:val="0"/>
      <w:marRight w:val="0"/>
      <w:marTop w:val="0"/>
      <w:marBottom w:val="0"/>
      <w:divBdr>
        <w:top w:val="none" w:sz="0" w:space="0" w:color="auto"/>
        <w:left w:val="none" w:sz="0" w:space="0" w:color="auto"/>
        <w:bottom w:val="none" w:sz="0" w:space="0" w:color="auto"/>
        <w:right w:val="none" w:sz="0" w:space="0" w:color="auto"/>
      </w:divBdr>
    </w:div>
    <w:div w:id="211886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7FBF5-16F1-4A20-8D31-783A9A6E3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3731</Words>
  <Characters>22255</Characters>
  <Application>Microsoft Office Word</Application>
  <DocSecurity>4</DocSecurity>
  <Lines>185</Lines>
  <Paragraphs>51</Paragraphs>
  <ScaleCrop>false</ScaleCrop>
  <HeadingPairs>
    <vt:vector size="2" baseType="variant">
      <vt:variant>
        <vt:lpstr>Název</vt:lpstr>
      </vt:variant>
      <vt:variant>
        <vt:i4>1</vt:i4>
      </vt:variant>
    </vt:vector>
  </HeadingPairs>
  <TitlesOfParts>
    <vt:vector size="1" baseType="lpstr">
      <vt:lpstr>SMLOUVA O DODÁVCE PLYNU</vt:lpstr>
    </vt:vector>
  </TitlesOfParts>
  <Company>Korlea</Company>
  <LinksUpToDate>false</LinksUpToDate>
  <CharactersWithSpaces>25935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DODÁVCE PLYNU</dc:title>
  <dc:creator>j.zabransky</dc:creator>
  <cp:lastModifiedBy>Medlínová Marie (VZP ČR Ústředí)</cp:lastModifiedBy>
  <cp:revision>2</cp:revision>
  <cp:lastPrinted>2021-07-30T12:54:00Z</cp:lastPrinted>
  <dcterms:created xsi:type="dcterms:W3CDTF">2021-08-30T07:15:00Z</dcterms:created>
  <dcterms:modified xsi:type="dcterms:W3CDTF">2021-08-30T07:15:00Z</dcterms:modified>
</cp:coreProperties>
</file>