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1979" w14:textId="3E323E6D" w:rsidR="00F554F8" w:rsidRPr="002E10F7" w:rsidRDefault="00F554F8" w:rsidP="00F554F8">
      <w:pPr>
        <w:jc w:val="center"/>
        <w:rPr>
          <w:rFonts w:ascii="Effra" w:hAnsi="Effra" w:cs="Effra"/>
          <w:b/>
          <w:bCs/>
          <w:color w:val="000000"/>
          <w:sz w:val="32"/>
          <w:szCs w:val="32"/>
        </w:rPr>
      </w:pPr>
      <w:r w:rsidRPr="002E10F7">
        <w:rPr>
          <w:rFonts w:ascii="Effra" w:hAnsi="Effra" w:cs="Effra"/>
          <w:b/>
          <w:color w:val="000000"/>
          <w:sz w:val="32"/>
          <w:szCs w:val="32"/>
        </w:rPr>
        <w:t xml:space="preserve">Smlouva o </w:t>
      </w:r>
      <w:r w:rsidRPr="002E10F7">
        <w:rPr>
          <w:rFonts w:ascii="Effra" w:hAnsi="Effra" w:cs="Effra"/>
          <w:b/>
          <w:bCs/>
          <w:color w:val="000000"/>
          <w:sz w:val="32"/>
          <w:szCs w:val="32"/>
        </w:rPr>
        <w:t>dílo</w:t>
      </w:r>
    </w:p>
    <w:p w14:paraId="4B80031B" w14:textId="1705B017" w:rsidR="005F73CD" w:rsidRPr="002E10F7" w:rsidRDefault="005F73CD" w:rsidP="00F554F8">
      <w:pPr>
        <w:jc w:val="center"/>
        <w:rPr>
          <w:rFonts w:ascii="Effra" w:hAnsi="Effra" w:cs="Effra"/>
          <w:b/>
          <w:bCs/>
          <w:color w:val="000000"/>
          <w:sz w:val="32"/>
          <w:szCs w:val="32"/>
        </w:rPr>
      </w:pPr>
      <w:r w:rsidRPr="002E10F7">
        <w:rPr>
          <w:rFonts w:ascii="Effra" w:hAnsi="Effra" w:cs="Effra"/>
          <w:b/>
          <w:bCs/>
          <w:color w:val="000000"/>
          <w:sz w:val="32"/>
          <w:szCs w:val="32"/>
        </w:rPr>
        <w:t xml:space="preserve">na vytvoření </w:t>
      </w:r>
      <w:r w:rsidR="006A52D2" w:rsidRPr="002E10F7">
        <w:rPr>
          <w:rFonts w:ascii="Effra" w:hAnsi="Effra" w:cs="Effra"/>
          <w:b/>
          <w:bCs/>
          <w:color w:val="000000"/>
          <w:sz w:val="32"/>
          <w:szCs w:val="32"/>
        </w:rPr>
        <w:t>projektové dokumentace a poskytnutí souvisejících služeb</w:t>
      </w:r>
    </w:p>
    <w:p w14:paraId="53832480" w14:textId="6E22DB82" w:rsidR="00F554F8" w:rsidRDefault="00F554F8" w:rsidP="00F554F8">
      <w:pPr>
        <w:rPr>
          <w:rFonts w:ascii="Effra" w:hAnsi="Effra" w:cs="Effra"/>
          <w:color w:val="000000"/>
        </w:rPr>
      </w:pPr>
    </w:p>
    <w:p w14:paraId="4A4BF6B9" w14:textId="77777777" w:rsidR="00E41871" w:rsidRPr="00F554F8" w:rsidRDefault="00E41871" w:rsidP="00F554F8">
      <w:pPr>
        <w:rPr>
          <w:rFonts w:ascii="Effra" w:hAnsi="Effra" w:cs="Effra"/>
          <w:color w:val="000000"/>
        </w:rPr>
      </w:pPr>
    </w:p>
    <w:p w14:paraId="691C31C4" w14:textId="77777777" w:rsidR="00F554F8" w:rsidRPr="00F554F8" w:rsidRDefault="00F554F8" w:rsidP="00F554F8">
      <w:pPr>
        <w:rPr>
          <w:rFonts w:ascii="Effra" w:hAnsi="Effra" w:cs="Effra"/>
          <w:color w:val="000000"/>
        </w:rPr>
      </w:pPr>
      <w:r w:rsidRPr="00F554F8">
        <w:rPr>
          <w:rFonts w:ascii="Effra" w:hAnsi="Effra" w:cs="Effra"/>
          <w:color w:val="000000"/>
        </w:rPr>
        <w:t>Smluvní strany:</w:t>
      </w:r>
    </w:p>
    <w:p w14:paraId="79AE2249" w14:textId="77777777" w:rsidR="00F554F8" w:rsidRPr="00F554F8" w:rsidRDefault="00F554F8" w:rsidP="00F554F8">
      <w:pPr>
        <w:rPr>
          <w:rFonts w:ascii="Effra" w:hAnsi="Effra" w:cs="Effra"/>
          <w:color w:val="000000"/>
        </w:rPr>
      </w:pPr>
    </w:p>
    <w:p w14:paraId="286654EA" w14:textId="77777777" w:rsidR="00F554F8" w:rsidRPr="00F554F8" w:rsidRDefault="00F554F8" w:rsidP="00F554F8">
      <w:pPr>
        <w:rPr>
          <w:rStyle w:val="platne1"/>
          <w:rFonts w:ascii="Effra" w:hAnsi="Effra" w:cs="Effra"/>
          <w:color w:val="000000"/>
        </w:rPr>
      </w:pPr>
      <w:r w:rsidRPr="00F554F8">
        <w:rPr>
          <w:rStyle w:val="nowrap"/>
          <w:rFonts w:ascii="Effra" w:hAnsi="Effra" w:cs="Effra"/>
          <w:b/>
          <w:color w:val="000000"/>
        </w:rPr>
        <w:t>Moravskoslezské Investice a Development, a.s.</w:t>
      </w:r>
    </w:p>
    <w:p w14:paraId="78D45B5D" w14:textId="77777777" w:rsidR="00F554F8" w:rsidRPr="00F554F8" w:rsidRDefault="00F554F8" w:rsidP="00F554F8">
      <w:pPr>
        <w:rPr>
          <w:rStyle w:val="platne1"/>
          <w:rFonts w:ascii="Effra" w:hAnsi="Effra" w:cs="Effra"/>
          <w:color w:val="000000"/>
        </w:rPr>
      </w:pPr>
      <w:r w:rsidRPr="00F554F8">
        <w:rPr>
          <w:rStyle w:val="platne1"/>
          <w:rFonts w:ascii="Effra" w:hAnsi="Effra" w:cs="Effra"/>
          <w:color w:val="000000"/>
        </w:rPr>
        <w:t>se sídlem Na Jízdárně 1245/7, Moravská Ostrava, 702 00 Ostrava</w:t>
      </w:r>
    </w:p>
    <w:p w14:paraId="05C1EE22" w14:textId="77777777" w:rsidR="00F554F8" w:rsidRPr="00F554F8" w:rsidRDefault="00F554F8" w:rsidP="00F554F8">
      <w:pPr>
        <w:rPr>
          <w:rFonts w:ascii="Effra" w:hAnsi="Effra" w:cs="Effra"/>
          <w:color w:val="000000"/>
        </w:rPr>
      </w:pPr>
      <w:r w:rsidRPr="00F554F8">
        <w:rPr>
          <w:rStyle w:val="platne1"/>
          <w:rFonts w:ascii="Effra" w:hAnsi="Effra" w:cs="Effra"/>
          <w:color w:val="000000"/>
        </w:rPr>
        <w:t>IČ 47673168</w:t>
      </w:r>
      <w:r w:rsidRPr="00F554F8">
        <w:rPr>
          <w:rStyle w:val="nowrap"/>
          <w:rFonts w:ascii="Effra" w:hAnsi="Effra" w:cs="Effra"/>
          <w:color w:val="000000"/>
        </w:rPr>
        <w:t>, DIČ CZ47673168</w:t>
      </w:r>
      <w:r w:rsidRPr="00F554F8">
        <w:rPr>
          <w:rFonts w:ascii="Effra" w:hAnsi="Effra" w:cs="Effra"/>
          <w:color w:val="000000"/>
        </w:rPr>
        <w:t>, společnost zapsána v OR u KS v Ostravě – oddíl B, vložka 609</w:t>
      </w:r>
    </w:p>
    <w:p w14:paraId="7BD93ED4" w14:textId="77777777" w:rsidR="00F554F8" w:rsidRPr="00F554F8" w:rsidRDefault="00F554F8" w:rsidP="00F554F8">
      <w:pPr>
        <w:rPr>
          <w:rStyle w:val="platne1"/>
          <w:rFonts w:ascii="Effra" w:hAnsi="Effra" w:cs="Effra"/>
          <w:color w:val="000000"/>
        </w:rPr>
      </w:pPr>
      <w:r w:rsidRPr="00F554F8">
        <w:rPr>
          <w:rFonts w:ascii="Effra" w:hAnsi="Effra" w:cs="Effra"/>
          <w:color w:val="000000"/>
        </w:rPr>
        <w:t xml:space="preserve">bankovní spojení: </w:t>
      </w:r>
      <w:r w:rsidRPr="00F554F8">
        <w:rPr>
          <w:rFonts w:ascii="Effra" w:hAnsi="Effra" w:cs="Effra"/>
        </w:rPr>
        <w:t>373791183/0300</w:t>
      </w:r>
    </w:p>
    <w:p w14:paraId="584C38DC" w14:textId="4CC7CCE0" w:rsidR="00F554F8" w:rsidRDefault="00F554F8" w:rsidP="00F554F8">
      <w:pPr>
        <w:rPr>
          <w:rStyle w:val="platne1"/>
          <w:rFonts w:ascii="Effra" w:hAnsi="Effra" w:cs="Effra"/>
          <w:color w:val="000000"/>
        </w:rPr>
      </w:pPr>
      <w:r w:rsidRPr="00F554F8">
        <w:rPr>
          <w:rStyle w:val="platne1"/>
          <w:rFonts w:ascii="Effra" w:hAnsi="Effra" w:cs="Effra"/>
          <w:color w:val="000000"/>
        </w:rPr>
        <w:t>zastoupen</w:t>
      </w:r>
      <w:r w:rsidR="00A4220E">
        <w:rPr>
          <w:rStyle w:val="platne1"/>
          <w:rFonts w:ascii="Effra" w:hAnsi="Effra" w:cs="Effra"/>
          <w:color w:val="000000"/>
        </w:rPr>
        <w:t>a</w:t>
      </w:r>
      <w:r w:rsidR="00EF477E">
        <w:rPr>
          <w:rStyle w:val="platne1"/>
          <w:rFonts w:ascii="Effra" w:hAnsi="Effra" w:cs="Effra"/>
          <w:color w:val="000000"/>
        </w:rPr>
        <w:t>:</w:t>
      </w:r>
      <w:r w:rsidR="00EF477E">
        <w:rPr>
          <w:rStyle w:val="platne1"/>
          <w:rFonts w:ascii="Effra" w:hAnsi="Effra" w:cs="Effra"/>
          <w:color w:val="000000"/>
        </w:rPr>
        <w:tab/>
      </w:r>
      <w:r w:rsidRPr="00F554F8">
        <w:rPr>
          <w:rStyle w:val="platne1"/>
          <w:rFonts w:ascii="Effra" w:hAnsi="Effra" w:cs="Effra"/>
          <w:color w:val="000000"/>
        </w:rPr>
        <w:t xml:space="preserve">Ing. Tomášem </w:t>
      </w:r>
      <w:proofErr w:type="spellStart"/>
      <w:r w:rsidRPr="00F554F8">
        <w:rPr>
          <w:rStyle w:val="platne1"/>
          <w:rFonts w:ascii="Effra" w:hAnsi="Effra" w:cs="Effra"/>
          <w:color w:val="000000"/>
        </w:rPr>
        <w:t>Kolárikem</w:t>
      </w:r>
      <w:proofErr w:type="spellEnd"/>
      <w:r w:rsidRPr="00F554F8">
        <w:rPr>
          <w:rStyle w:val="platne1"/>
          <w:rFonts w:ascii="Effra" w:hAnsi="Effra" w:cs="Effra"/>
          <w:color w:val="000000"/>
        </w:rPr>
        <w:t xml:space="preserve">, </w:t>
      </w:r>
      <w:r w:rsidR="00EF477E">
        <w:rPr>
          <w:rStyle w:val="platne1"/>
          <w:rFonts w:ascii="Effra" w:hAnsi="Effra" w:cs="Effra"/>
          <w:color w:val="000000"/>
        </w:rPr>
        <w:t>předsedou představenstva</w:t>
      </w:r>
    </w:p>
    <w:p w14:paraId="3A8235C7" w14:textId="06411EFB" w:rsidR="00EF477E" w:rsidRPr="00F554F8" w:rsidRDefault="00EF477E" w:rsidP="00EF477E">
      <w:pPr>
        <w:ind w:left="708" w:firstLine="708"/>
        <w:rPr>
          <w:rFonts w:ascii="Effra" w:hAnsi="Effra" w:cs="Effra"/>
        </w:rPr>
      </w:pPr>
      <w:r>
        <w:rPr>
          <w:rStyle w:val="platne1"/>
          <w:rFonts w:ascii="Effra" w:hAnsi="Effra" w:cs="Effra"/>
          <w:color w:val="000000"/>
        </w:rPr>
        <w:t xml:space="preserve">a Mgr. Petrem </w:t>
      </w:r>
      <w:proofErr w:type="spellStart"/>
      <w:r>
        <w:rPr>
          <w:rStyle w:val="platne1"/>
          <w:rFonts w:ascii="Effra" w:hAnsi="Effra" w:cs="Effra"/>
          <w:color w:val="000000"/>
        </w:rPr>
        <w:t>Birklenem</w:t>
      </w:r>
      <w:proofErr w:type="spellEnd"/>
      <w:r>
        <w:rPr>
          <w:rStyle w:val="platne1"/>
          <w:rFonts w:ascii="Effra" w:hAnsi="Effra" w:cs="Effra"/>
          <w:color w:val="000000"/>
        </w:rPr>
        <w:t>, členem představenstva</w:t>
      </w:r>
    </w:p>
    <w:p w14:paraId="7F2E34D9" w14:textId="77777777" w:rsidR="00F554F8" w:rsidRPr="00F554F8" w:rsidRDefault="00F554F8" w:rsidP="00F554F8">
      <w:pPr>
        <w:rPr>
          <w:rFonts w:ascii="Effra" w:hAnsi="Effra" w:cs="Effra"/>
        </w:rPr>
      </w:pPr>
    </w:p>
    <w:p w14:paraId="2AAE5C60" w14:textId="77777777" w:rsidR="00F554F8" w:rsidRPr="00F554F8" w:rsidRDefault="00F554F8" w:rsidP="00F554F8">
      <w:pPr>
        <w:rPr>
          <w:rFonts w:ascii="Effra" w:hAnsi="Effra" w:cs="Effra"/>
        </w:rPr>
      </w:pPr>
      <w:r w:rsidRPr="00F554F8">
        <w:rPr>
          <w:rStyle w:val="platne1"/>
          <w:rFonts w:ascii="Effra" w:hAnsi="Effra" w:cs="Effra"/>
          <w:color w:val="000000"/>
        </w:rPr>
        <w:t>jako „</w:t>
      </w:r>
      <w:r w:rsidRPr="00F554F8">
        <w:rPr>
          <w:rStyle w:val="platne1"/>
          <w:rFonts w:ascii="Effra" w:hAnsi="Effra" w:cs="Effra"/>
          <w:b/>
          <w:color w:val="000000"/>
        </w:rPr>
        <w:t>objednatel</w:t>
      </w:r>
      <w:r w:rsidRPr="00F554F8">
        <w:rPr>
          <w:rStyle w:val="platne1"/>
          <w:rFonts w:ascii="Effra" w:hAnsi="Effra" w:cs="Effra"/>
          <w:color w:val="000000"/>
        </w:rPr>
        <w:t>“ na straně jedné</w:t>
      </w:r>
    </w:p>
    <w:p w14:paraId="7E1A85F2" w14:textId="77777777" w:rsidR="00F554F8" w:rsidRPr="00F554F8" w:rsidRDefault="00F554F8" w:rsidP="00F554F8">
      <w:pPr>
        <w:rPr>
          <w:rFonts w:ascii="Effra" w:hAnsi="Effra" w:cs="Effra"/>
        </w:rPr>
      </w:pPr>
    </w:p>
    <w:p w14:paraId="5A918229" w14:textId="77777777" w:rsidR="00F554F8" w:rsidRPr="00F554F8" w:rsidRDefault="00F554F8" w:rsidP="00F554F8">
      <w:pPr>
        <w:rPr>
          <w:rFonts w:ascii="Effra" w:hAnsi="Effra" w:cs="Effra"/>
        </w:rPr>
      </w:pPr>
      <w:r w:rsidRPr="00F554F8">
        <w:rPr>
          <w:rStyle w:val="platne1"/>
          <w:rFonts w:ascii="Effra" w:hAnsi="Effra" w:cs="Effra"/>
          <w:color w:val="000000"/>
        </w:rPr>
        <w:t>a</w:t>
      </w:r>
    </w:p>
    <w:p w14:paraId="1B3B3271" w14:textId="77777777" w:rsidR="00F554F8" w:rsidRPr="00F554F8" w:rsidRDefault="00F554F8" w:rsidP="00F554F8">
      <w:pPr>
        <w:rPr>
          <w:rFonts w:ascii="Effra" w:hAnsi="Effra" w:cs="Effra"/>
        </w:rPr>
      </w:pPr>
    </w:p>
    <w:p w14:paraId="490AE0D5" w14:textId="7EEF580C" w:rsidR="00F554F8" w:rsidRPr="00EF477E" w:rsidRDefault="00262863" w:rsidP="00F554F8">
      <w:pPr>
        <w:rPr>
          <w:rStyle w:val="nowrap"/>
          <w:b/>
          <w:color w:val="000000"/>
          <w:highlight w:val="yellow"/>
        </w:rPr>
      </w:pPr>
      <w:r>
        <w:rPr>
          <w:rStyle w:val="nowrap"/>
          <w:rFonts w:ascii="Effra" w:hAnsi="Effra" w:cs="Effra"/>
          <w:b/>
          <w:color w:val="000000"/>
        </w:rPr>
        <w:t xml:space="preserve">Kamil </w:t>
      </w:r>
      <w:proofErr w:type="gramStart"/>
      <w:r>
        <w:rPr>
          <w:rStyle w:val="nowrap"/>
          <w:rFonts w:ascii="Effra" w:hAnsi="Effra" w:cs="Effra"/>
          <w:b/>
          <w:color w:val="000000"/>
        </w:rPr>
        <w:t xml:space="preserve">Mrva  </w:t>
      </w:r>
      <w:proofErr w:type="spellStart"/>
      <w:r>
        <w:rPr>
          <w:rStyle w:val="nowrap"/>
          <w:rFonts w:ascii="Effra" w:hAnsi="Effra" w:cs="Effra"/>
          <w:b/>
          <w:color w:val="000000"/>
        </w:rPr>
        <w:t>Architects</w:t>
      </w:r>
      <w:proofErr w:type="spellEnd"/>
      <w:proofErr w:type="gramEnd"/>
      <w:r>
        <w:rPr>
          <w:rStyle w:val="nowrap"/>
          <w:rFonts w:ascii="Effra" w:hAnsi="Effra" w:cs="Effra"/>
          <w:b/>
          <w:color w:val="000000"/>
        </w:rPr>
        <w:t xml:space="preserve">, </w:t>
      </w:r>
      <w:proofErr w:type="spellStart"/>
      <w:r>
        <w:rPr>
          <w:rStyle w:val="nowrap"/>
          <w:rFonts w:ascii="Effra" w:hAnsi="Effra" w:cs="Effra"/>
          <w:b/>
          <w:color w:val="000000"/>
        </w:rPr>
        <w:t>s.r.o</w:t>
      </w:r>
      <w:proofErr w:type="spellEnd"/>
    </w:p>
    <w:p w14:paraId="416025AB" w14:textId="2C933B7A" w:rsidR="00F554F8" w:rsidRPr="004E165D" w:rsidRDefault="00F554F8" w:rsidP="00F554F8">
      <w:pPr>
        <w:rPr>
          <w:rStyle w:val="nowrap"/>
          <w:color w:val="000000"/>
        </w:rPr>
      </w:pPr>
      <w:r w:rsidRPr="004E165D">
        <w:rPr>
          <w:rStyle w:val="nowrap"/>
          <w:rFonts w:ascii="Effra" w:hAnsi="Effra" w:cs="Effra"/>
          <w:color w:val="000000"/>
        </w:rPr>
        <w:t xml:space="preserve">se sídlem </w:t>
      </w:r>
      <w:r w:rsidR="00262863">
        <w:rPr>
          <w:rStyle w:val="nowrap"/>
          <w:rFonts w:ascii="Effra" w:hAnsi="Effra" w:cs="Effra"/>
          <w:color w:val="000000"/>
        </w:rPr>
        <w:t>Záhumenní 1358, Kopřivnice, 742 21</w:t>
      </w:r>
    </w:p>
    <w:p w14:paraId="2091E63E" w14:textId="2B104E5E" w:rsidR="00F554F8" w:rsidRPr="004E165D" w:rsidRDefault="00F554F8" w:rsidP="0027442D">
      <w:pPr>
        <w:rPr>
          <w:rStyle w:val="nowrap"/>
          <w:rFonts w:ascii="Effra" w:hAnsi="Effra" w:cs="Effra"/>
          <w:color w:val="000000"/>
        </w:rPr>
      </w:pPr>
      <w:r w:rsidRPr="004E165D">
        <w:rPr>
          <w:rStyle w:val="nowrap"/>
          <w:rFonts w:ascii="Effra" w:hAnsi="Effra" w:cs="Effra"/>
          <w:color w:val="000000"/>
        </w:rPr>
        <w:t xml:space="preserve">IČ </w:t>
      </w:r>
      <w:r w:rsidR="00262863">
        <w:rPr>
          <w:rStyle w:val="nowrap"/>
          <w:rFonts w:ascii="Effra" w:hAnsi="Effra" w:cs="Effra"/>
          <w:color w:val="000000"/>
        </w:rPr>
        <w:t>28647611</w:t>
      </w:r>
      <w:r w:rsidRPr="004E165D">
        <w:rPr>
          <w:rStyle w:val="nowrap"/>
          <w:rFonts w:ascii="Effra" w:hAnsi="Effra" w:cs="Effra"/>
          <w:color w:val="000000"/>
        </w:rPr>
        <w:t xml:space="preserve">, DIČ </w:t>
      </w:r>
      <w:r w:rsidR="00262863">
        <w:rPr>
          <w:rStyle w:val="nowrap"/>
          <w:rFonts w:ascii="Effra" w:hAnsi="Effra" w:cs="Effra"/>
          <w:color w:val="000000"/>
        </w:rPr>
        <w:t>CZ 28647611</w:t>
      </w:r>
      <w:r w:rsidRPr="004E165D">
        <w:rPr>
          <w:rStyle w:val="nowrap"/>
          <w:rFonts w:ascii="Effra" w:hAnsi="Effra" w:cs="Effra"/>
          <w:color w:val="000000"/>
        </w:rPr>
        <w:t xml:space="preserve">, </w:t>
      </w:r>
      <w:r w:rsidR="005C229B">
        <w:rPr>
          <w:rStyle w:val="nowrap"/>
          <w:rFonts w:ascii="Effra" w:hAnsi="Effra" w:cs="Effra"/>
          <w:color w:val="000000"/>
        </w:rPr>
        <w:t>zhotovitel</w:t>
      </w:r>
      <w:r w:rsidRPr="004E165D">
        <w:rPr>
          <w:rStyle w:val="nowrap"/>
          <w:rFonts w:ascii="Effra" w:hAnsi="Effra" w:cs="Effra"/>
          <w:color w:val="000000"/>
        </w:rPr>
        <w:t xml:space="preserve"> zapsána</w:t>
      </w:r>
      <w:r w:rsidR="00A62D9C">
        <w:rPr>
          <w:rStyle w:val="nowrap"/>
          <w:rFonts w:ascii="Effra" w:hAnsi="Effra" w:cs="Effra"/>
          <w:color w:val="000000"/>
        </w:rPr>
        <w:t xml:space="preserve"> v</w:t>
      </w:r>
      <w:r w:rsidR="00BE2A5E">
        <w:rPr>
          <w:rStyle w:val="nowrap"/>
          <w:rFonts w:ascii="Effra" w:hAnsi="Effra" w:cs="Effra"/>
          <w:color w:val="000000"/>
        </w:rPr>
        <w:t> </w:t>
      </w:r>
      <w:r w:rsidR="00A62D9C">
        <w:rPr>
          <w:rStyle w:val="nowrap"/>
          <w:rFonts w:ascii="Effra" w:hAnsi="Effra" w:cs="Effra"/>
          <w:color w:val="000000"/>
        </w:rPr>
        <w:t>OR</w:t>
      </w:r>
      <w:r w:rsidR="00BE2A5E">
        <w:rPr>
          <w:rStyle w:val="nowrap"/>
          <w:rFonts w:ascii="Effra" w:hAnsi="Effra" w:cs="Effra"/>
          <w:color w:val="000000"/>
        </w:rPr>
        <w:t>/ŽR</w:t>
      </w:r>
      <w:r w:rsidR="00262863">
        <w:rPr>
          <w:rStyle w:val="nowrap"/>
          <w:rFonts w:ascii="Effra" w:hAnsi="Effra" w:cs="Effra"/>
          <w:color w:val="000000"/>
        </w:rPr>
        <w:t xml:space="preserve"> u KS v Ostravě, oddíl C, </w:t>
      </w:r>
      <w:proofErr w:type="spellStart"/>
      <w:r w:rsidR="00262863">
        <w:rPr>
          <w:rStyle w:val="nowrap"/>
          <w:rFonts w:ascii="Effra" w:hAnsi="Effra" w:cs="Effra"/>
          <w:color w:val="000000"/>
        </w:rPr>
        <w:t>Vl</w:t>
      </w:r>
      <w:proofErr w:type="spellEnd"/>
      <w:r w:rsidR="00262863">
        <w:rPr>
          <w:rStyle w:val="nowrap"/>
          <w:rFonts w:ascii="Effra" w:hAnsi="Effra" w:cs="Effra"/>
          <w:color w:val="000000"/>
        </w:rPr>
        <w:t>. 36663</w:t>
      </w:r>
    </w:p>
    <w:p w14:paraId="37DA988C" w14:textId="295D0A4A" w:rsidR="00B96935" w:rsidRDefault="00F554F8" w:rsidP="00197CF7">
      <w:pPr>
        <w:rPr>
          <w:rStyle w:val="nowrap"/>
          <w:rFonts w:ascii="Effra" w:hAnsi="Effra" w:cs="Effra"/>
          <w:caps/>
          <w:color w:val="000000"/>
        </w:rPr>
      </w:pPr>
      <w:r w:rsidRPr="004E165D">
        <w:rPr>
          <w:rFonts w:ascii="Effra" w:hAnsi="Effra" w:cs="Effra"/>
          <w:color w:val="000000"/>
        </w:rPr>
        <w:t>bankovní spojení</w:t>
      </w:r>
      <w:r w:rsidRPr="004E165D">
        <w:rPr>
          <w:rFonts w:ascii="Effra" w:hAnsi="Effra" w:cs="Effra"/>
        </w:rPr>
        <w:t xml:space="preserve">: </w:t>
      </w:r>
      <w:r w:rsidR="00262863">
        <w:rPr>
          <w:rFonts w:ascii="Effra" w:hAnsi="Effra" w:cs="Effra"/>
        </w:rPr>
        <w:t>43-8586690227/0100</w:t>
      </w:r>
    </w:p>
    <w:p w14:paraId="599145A1" w14:textId="1F0A03B2" w:rsidR="00F554F8" w:rsidRPr="00F554F8" w:rsidRDefault="00F554F8" w:rsidP="00F554F8">
      <w:pPr>
        <w:rPr>
          <w:rFonts w:ascii="Effra" w:hAnsi="Effra" w:cs="Effra"/>
        </w:rPr>
      </w:pPr>
      <w:r w:rsidRPr="004E165D">
        <w:rPr>
          <w:rStyle w:val="nowrap"/>
          <w:rFonts w:ascii="Effra" w:hAnsi="Effra" w:cs="Effra"/>
          <w:color w:val="000000"/>
        </w:rPr>
        <w:t>zastoupen</w:t>
      </w:r>
      <w:r w:rsidR="00D21035">
        <w:rPr>
          <w:rStyle w:val="nowrap"/>
          <w:rFonts w:ascii="Effra" w:hAnsi="Effra" w:cs="Effra"/>
          <w:color w:val="000000"/>
        </w:rPr>
        <w:t>/</w:t>
      </w:r>
      <w:r w:rsidR="00A4220E" w:rsidRPr="004E165D">
        <w:rPr>
          <w:rStyle w:val="nowrap"/>
          <w:rFonts w:ascii="Effra" w:hAnsi="Effra" w:cs="Effra"/>
          <w:color w:val="000000"/>
        </w:rPr>
        <w:t>a</w:t>
      </w:r>
      <w:r w:rsidR="004E165D" w:rsidRPr="004E165D">
        <w:rPr>
          <w:rStyle w:val="nowrap"/>
          <w:rFonts w:ascii="Effra" w:hAnsi="Effra" w:cs="Effra"/>
          <w:color w:val="000000"/>
        </w:rPr>
        <w:t>:</w:t>
      </w:r>
      <w:r w:rsidR="00262863">
        <w:rPr>
          <w:rStyle w:val="nowrap"/>
          <w:rFonts w:ascii="Effra" w:hAnsi="Effra" w:cs="Effra"/>
          <w:color w:val="000000"/>
        </w:rPr>
        <w:t xml:space="preserve"> jednatel</w:t>
      </w:r>
    </w:p>
    <w:p w14:paraId="5480021B" w14:textId="4465C3C8" w:rsidR="00D21035" w:rsidRPr="00F554F8" w:rsidRDefault="00D21035" w:rsidP="00D21035">
      <w:pPr>
        <w:rPr>
          <w:rFonts w:ascii="Effra" w:hAnsi="Effra" w:cs="Effra"/>
        </w:rPr>
      </w:pPr>
      <w:r>
        <w:rPr>
          <w:rFonts w:ascii="Effra" w:hAnsi="Effra" w:cs="Effra"/>
        </w:rPr>
        <w:tab/>
      </w:r>
      <w:r>
        <w:rPr>
          <w:rFonts w:ascii="Effra" w:hAnsi="Effra" w:cs="Effra"/>
        </w:rPr>
        <w:tab/>
      </w:r>
      <w:r w:rsidR="00262863">
        <w:rPr>
          <w:rStyle w:val="nowrap"/>
          <w:rFonts w:ascii="Effra" w:hAnsi="Effra" w:cs="Effra"/>
          <w:color w:val="000000"/>
        </w:rPr>
        <w:t>doc. Ing. arch. Kamil Mrva, Ph.D.</w:t>
      </w:r>
    </w:p>
    <w:p w14:paraId="35291B4A" w14:textId="4DDD9B3A" w:rsidR="00F554F8" w:rsidRPr="00F554F8" w:rsidRDefault="00F554F8" w:rsidP="00F554F8">
      <w:pPr>
        <w:rPr>
          <w:rFonts w:ascii="Effra" w:hAnsi="Effra" w:cs="Effra"/>
        </w:rPr>
      </w:pPr>
    </w:p>
    <w:p w14:paraId="0508ABA5" w14:textId="77777777" w:rsidR="00F554F8" w:rsidRPr="00F554F8" w:rsidRDefault="00F554F8" w:rsidP="00F554F8">
      <w:pPr>
        <w:rPr>
          <w:rFonts w:ascii="Effra" w:hAnsi="Effra" w:cs="Effra"/>
        </w:rPr>
      </w:pPr>
      <w:r w:rsidRPr="00F554F8">
        <w:rPr>
          <w:rStyle w:val="platne1"/>
          <w:rFonts w:ascii="Effra" w:hAnsi="Effra" w:cs="Effra"/>
          <w:color w:val="000000"/>
        </w:rPr>
        <w:t>jako „</w:t>
      </w:r>
      <w:r w:rsidRPr="00F554F8">
        <w:rPr>
          <w:rStyle w:val="platne1"/>
          <w:rFonts w:ascii="Effra" w:hAnsi="Effra" w:cs="Effra"/>
          <w:b/>
          <w:color w:val="000000"/>
        </w:rPr>
        <w:t>zhotovitel</w:t>
      </w:r>
      <w:r w:rsidRPr="00F554F8">
        <w:rPr>
          <w:rStyle w:val="platne1"/>
          <w:rFonts w:ascii="Effra" w:hAnsi="Effra" w:cs="Effra"/>
          <w:color w:val="000000"/>
        </w:rPr>
        <w:t>“ na straně druhé,</w:t>
      </w:r>
    </w:p>
    <w:p w14:paraId="38AD908A" w14:textId="77777777" w:rsidR="00F554F8" w:rsidRPr="00F554F8" w:rsidRDefault="00F554F8" w:rsidP="00F554F8">
      <w:pPr>
        <w:rPr>
          <w:rFonts w:ascii="Effra" w:hAnsi="Effra" w:cs="Effra"/>
        </w:rPr>
      </w:pPr>
    </w:p>
    <w:p w14:paraId="758ECF6D" w14:textId="3E4FA01B" w:rsidR="00F554F8" w:rsidRDefault="00F554F8" w:rsidP="00F554F8">
      <w:pPr>
        <w:rPr>
          <w:rFonts w:ascii="Effra" w:hAnsi="Effra" w:cs="Effra"/>
        </w:rPr>
      </w:pPr>
      <w:r w:rsidRPr="00F554F8">
        <w:rPr>
          <w:rFonts w:ascii="Effra" w:hAnsi="Effra" w:cs="Effra"/>
        </w:rPr>
        <w:t>společně též jako „</w:t>
      </w:r>
      <w:r w:rsidRPr="00F554F8">
        <w:rPr>
          <w:rFonts w:ascii="Effra" w:hAnsi="Effra" w:cs="Effra"/>
          <w:b/>
          <w:bCs/>
        </w:rPr>
        <w:t>smluvní strany</w:t>
      </w:r>
      <w:r w:rsidRPr="00F554F8">
        <w:rPr>
          <w:rFonts w:ascii="Effra" w:hAnsi="Effra" w:cs="Effra"/>
        </w:rPr>
        <w:t>“</w:t>
      </w:r>
    </w:p>
    <w:p w14:paraId="02B88BE0" w14:textId="77777777" w:rsidR="00F554F8" w:rsidRPr="00F554F8" w:rsidRDefault="00F554F8" w:rsidP="00F554F8">
      <w:pPr>
        <w:rPr>
          <w:rFonts w:ascii="Effra" w:hAnsi="Effra" w:cs="Effra"/>
        </w:rPr>
      </w:pPr>
    </w:p>
    <w:p w14:paraId="0DE725A1" w14:textId="2C1EAB77" w:rsidR="00E96705" w:rsidRDefault="00F554F8" w:rsidP="00C34070">
      <w:pPr>
        <w:jc w:val="both"/>
        <w:rPr>
          <w:rStyle w:val="platne1"/>
          <w:rFonts w:ascii="Effra" w:hAnsi="Effra" w:cs="Effra"/>
          <w:color w:val="000000"/>
        </w:rPr>
      </w:pPr>
      <w:r w:rsidRPr="00F554F8">
        <w:rPr>
          <w:rStyle w:val="platne1"/>
          <w:rFonts w:ascii="Effra" w:hAnsi="Effra" w:cs="Effra"/>
          <w:color w:val="000000"/>
        </w:rPr>
        <w:t>uzavírají</w:t>
      </w:r>
      <w:r w:rsidR="00230740">
        <w:rPr>
          <w:rStyle w:val="platne1"/>
          <w:rFonts w:ascii="Effra" w:hAnsi="Effra" w:cs="Effra"/>
          <w:color w:val="000000"/>
        </w:rPr>
        <w:t xml:space="preserve"> na základě výsledků výběrového řízení </w:t>
      </w:r>
      <w:r w:rsidR="00B372F8">
        <w:rPr>
          <w:rStyle w:val="platne1"/>
          <w:rFonts w:ascii="Effra" w:hAnsi="Effra" w:cs="Effra"/>
          <w:color w:val="000000"/>
        </w:rPr>
        <w:t>pro</w:t>
      </w:r>
      <w:r w:rsidR="00230740">
        <w:rPr>
          <w:rStyle w:val="platne1"/>
          <w:rFonts w:ascii="Effra" w:hAnsi="Effra" w:cs="Effra"/>
          <w:color w:val="000000"/>
        </w:rPr>
        <w:t xml:space="preserve"> realizaci veřejné zakázky malého rozsahu s názvem </w:t>
      </w:r>
      <w:r w:rsidR="00230740" w:rsidRPr="00144BF9">
        <w:rPr>
          <w:rStyle w:val="platne1"/>
          <w:rFonts w:ascii="Effra" w:hAnsi="Effra" w:cs="Effra"/>
          <w:b/>
          <w:bCs/>
          <w:color w:val="000000"/>
        </w:rPr>
        <w:t>„Projektová dokumentace Rekonstrukce sídl</w:t>
      </w:r>
      <w:r w:rsidR="00A4392D">
        <w:rPr>
          <w:rStyle w:val="platne1"/>
          <w:rFonts w:ascii="Effra" w:hAnsi="Effra" w:cs="Effra"/>
          <w:b/>
          <w:bCs/>
          <w:color w:val="000000"/>
        </w:rPr>
        <w:t>a</w:t>
      </w:r>
      <w:r w:rsidR="00230740" w:rsidRPr="00144BF9">
        <w:rPr>
          <w:rStyle w:val="platne1"/>
          <w:rFonts w:ascii="Effra" w:hAnsi="Effra" w:cs="Effra"/>
          <w:b/>
          <w:bCs/>
          <w:color w:val="000000"/>
        </w:rPr>
        <w:t xml:space="preserve"> společnosti – obálka budovy Moravskoslezské Investice a Development, a.s.“</w:t>
      </w:r>
      <w:r w:rsidR="00FB5C97">
        <w:rPr>
          <w:rStyle w:val="platne1"/>
          <w:rFonts w:ascii="Effra" w:hAnsi="Effra" w:cs="Effra"/>
          <w:color w:val="000000"/>
        </w:rPr>
        <w:t xml:space="preserve"> </w:t>
      </w:r>
      <w:r w:rsidR="00FB5C97" w:rsidRPr="00F554F8">
        <w:rPr>
          <w:rStyle w:val="platne1"/>
          <w:rFonts w:ascii="Effra" w:hAnsi="Effra" w:cs="Effra"/>
          <w:color w:val="000000"/>
        </w:rPr>
        <w:t xml:space="preserve">v souladu s </w:t>
      </w:r>
      <w:proofErr w:type="spellStart"/>
      <w:r w:rsidR="00FB5C97" w:rsidRPr="00F554F8">
        <w:rPr>
          <w:rStyle w:val="platne1"/>
          <w:rFonts w:ascii="Effra" w:hAnsi="Effra" w:cs="Effra"/>
          <w:color w:val="000000"/>
        </w:rPr>
        <w:t>ust</w:t>
      </w:r>
      <w:proofErr w:type="spellEnd"/>
      <w:r w:rsidR="00FB5C97" w:rsidRPr="00F554F8">
        <w:rPr>
          <w:rStyle w:val="platne1"/>
          <w:rFonts w:ascii="Effra" w:hAnsi="Effra" w:cs="Effra"/>
          <w:color w:val="000000"/>
        </w:rPr>
        <w:t>.</w:t>
      </w:r>
      <w:r w:rsidR="00FB5C97">
        <w:rPr>
          <w:rStyle w:val="platne1"/>
          <w:rFonts w:ascii="Effra" w:hAnsi="Effra" w:cs="Effra"/>
          <w:color w:val="000000"/>
        </w:rPr>
        <w:t xml:space="preserve"> § 1746 odst. 2</w:t>
      </w:r>
      <w:r w:rsidR="00FB5C97" w:rsidRPr="00F554F8">
        <w:rPr>
          <w:rStyle w:val="platne1"/>
          <w:rFonts w:ascii="Effra" w:hAnsi="Effra" w:cs="Effra"/>
          <w:color w:val="000000"/>
        </w:rPr>
        <w:t xml:space="preserve"> </w:t>
      </w:r>
      <w:r w:rsidR="00FB5C97">
        <w:rPr>
          <w:rStyle w:val="platne1"/>
          <w:rFonts w:ascii="Effra" w:hAnsi="Effra" w:cs="Effra"/>
          <w:color w:val="000000"/>
        </w:rPr>
        <w:t>a dále</w:t>
      </w:r>
      <w:r w:rsidR="00230740">
        <w:rPr>
          <w:rStyle w:val="platne1"/>
          <w:rFonts w:ascii="Effra" w:hAnsi="Effra" w:cs="Effra"/>
          <w:color w:val="000000"/>
        </w:rPr>
        <w:t xml:space="preserve"> §</w:t>
      </w:r>
      <w:r w:rsidR="00FB5C97" w:rsidRPr="00F554F8">
        <w:rPr>
          <w:rStyle w:val="platne1"/>
          <w:rFonts w:ascii="Effra" w:hAnsi="Effra" w:cs="Effra"/>
          <w:color w:val="000000"/>
        </w:rPr>
        <w:t xml:space="preserve"> 2586 a násl. </w:t>
      </w:r>
      <w:r w:rsidR="00FB5C97">
        <w:rPr>
          <w:rStyle w:val="platne1"/>
          <w:rFonts w:ascii="Effra" w:hAnsi="Effra" w:cs="Effra"/>
          <w:color w:val="000000"/>
        </w:rPr>
        <w:t>z</w:t>
      </w:r>
      <w:r w:rsidR="00FB5C97" w:rsidRPr="00F554F8">
        <w:rPr>
          <w:rStyle w:val="platne1"/>
          <w:rFonts w:ascii="Effra" w:hAnsi="Effra" w:cs="Effra"/>
          <w:color w:val="000000"/>
        </w:rPr>
        <w:t>ákona č. 89/2012 Sb., občanského zákoníku, ve znění pozdějších předpisů</w:t>
      </w:r>
      <w:r w:rsidRPr="00F554F8">
        <w:rPr>
          <w:rStyle w:val="platne1"/>
          <w:rFonts w:ascii="Effra" w:hAnsi="Effra" w:cs="Effra"/>
          <w:color w:val="000000"/>
        </w:rPr>
        <w:t xml:space="preserve"> tuto</w:t>
      </w:r>
      <w:r w:rsidR="002E10F7">
        <w:rPr>
          <w:rStyle w:val="platne1"/>
          <w:rFonts w:ascii="Effra" w:hAnsi="Effra" w:cs="Effra"/>
          <w:color w:val="000000"/>
        </w:rPr>
        <w:t xml:space="preserve"> smlouvu:</w:t>
      </w:r>
    </w:p>
    <w:p w14:paraId="70F14459" w14:textId="03176B31" w:rsidR="00F554F8" w:rsidRDefault="00F554F8" w:rsidP="00F554F8">
      <w:pPr>
        <w:jc w:val="center"/>
        <w:rPr>
          <w:rStyle w:val="platne1"/>
          <w:rFonts w:ascii="Effra" w:hAnsi="Effra" w:cs="Effra"/>
          <w:b/>
          <w:color w:val="000000"/>
        </w:rPr>
      </w:pPr>
    </w:p>
    <w:p w14:paraId="3477DAB1" w14:textId="77777777" w:rsidR="002570F8" w:rsidRPr="00F554F8" w:rsidRDefault="002570F8" w:rsidP="00F554F8">
      <w:pPr>
        <w:jc w:val="center"/>
        <w:rPr>
          <w:rStyle w:val="platne1"/>
          <w:rFonts w:ascii="Effra" w:hAnsi="Effra" w:cs="Effra"/>
          <w:b/>
          <w:color w:val="000000"/>
        </w:rPr>
      </w:pPr>
    </w:p>
    <w:p w14:paraId="72D7FEFE" w14:textId="77777777"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I.</w:t>
      </w:r>
    </w:p>
    <w:p w14:paraId="635E4F6E" w14:textId="0CB9F700" w:rsidR="00F554F8" w:rsidRPr="00F554F8" w:rsidRDefault="00F554F8" w:rsidP="00F554F8">
      <w:pPr>
        <w:jc w:val="center"/>
        <w:rPr>
          <w:rFonts w:ascii="Effra" w:hAnsi="Effra" w:cs="Effra"/>
        </w:rPr>
      </w:pPr>
      <w:r w:rsidRPr="00F554F8">
        <w:rPr>
          <w:rStyle w:val="platne1"/>
          <w:rFonts w:ascii="Effra" w:hAnsi="Effra" w:cs="Effra"/>
          <w:b/>
          <w:color w:val="000000"/>
        </w:rPr>
        <w:t>Předmět smlouvy</w:t>
      </w:r>
      <w:r w:rsidR="0079774C">
        <w:rPr>
          <w:rStyle w:val="platne1"/>
          <w:rFonts w:ascii="Effra" w:hAnsi="Effra" w:cs="Effra"/>
          <w:b/>
          <w:color w:val="000000"/>
        </w:rPr>
        <w:t xml:space="preserve"> a plnění</w:t>
      </w:r>
    </w:p>
    <w:p w14:paraId="341A243A" w14:textId="77777777" w:rsidR="00F554F8" w:rsidRPr="00F554F8" w:rsidRDefault="00F554F8" w:rsidP="00F554F8">
      <w:pPr>
        <w:jc w:val="center"/>
        <w:rPr>
          <w:rFonts w:ascii="Effra" w:hAnsi="Effra" w:cs="Effra"/>
        </w:rPr>
      </w:pPr>
    </w:p>
    <w:p w14:paraId="6E74562F" w14:textId="3E07A4F2" w:rsidR="009B605B" w:rsidRDefault="00012E6A" w:rsidP="009B605B">
      <w:pPr>
        <w:numPr>
          <w:ilvl w:val="0"/>
          <w:numId w:val="3"/>
        </w:numPr>
        <w:suppressAutoHyphens/>
        <w:spacing w:after="102"/>
        <w:jc w:val="both"/>
        <w:rPr>
          <w:rStyle w:val="platne1"/>
          <w:rFonts w:ascii="Effra" w:hAnsi="Effra" w:cs="Effra"/>
          <w:color w:val="000000"/>
        </w:rPr>
      </w:pPr>
      <w:r w:rsidRPr="00012E6A">
        <w:rPr>
          <w:rStyle w:val="platne1"/>
          <w:rFonts w:ascii="Effra" w:hAnsi="Effra" w:cs="Effra"/>
          <w:color w:val="000000"/>
        </w:rPr>
        <w:t xml:space="preserve">Předmětem smlouvy je </w:t>
      </w:r>
      <w:r w:rsidRPr="00012E6A">
        <w:rPr>
          <w:rFonts w:cstheme="minorHAnsi"/>
        </w:rPr>
        <w:t xml:space="preserve">komplexní zpracování vyšších stupňů projektové dokumentace stavby sídla </w:t>
      </w:r>
      <w:r w:rsidRPr="00164520">
        <w:rPr>
          <w:szCs w:val="20"/>
        </w:rPr>
        <w:t>společnosti</w:t>
      </w:r>
      <w:r w:rsidRPr="00012E6A">
        <w:rPr>
          <w:rFonts w:cstheme="minorHAnsi"/>
        </w:rPr>
        <w:t xml:space="preserve"> Moravskoslezské Investice a Development, a. s. a zpevněných a nezpevněných ploch okolo budovy v níže specifikovaných stupních a výkon dalších odborných činností pro tyto přípravné fáze stavby </w:t>
      </w:r>
      <w:r w:rsidRPr="00012E6A">
        <w:rPr>
          <w:szCs w:val="20"/>
        </w:rPr>
        <w:t>zejména inženýrské činnosti spočívající ve vyřízení územního rozhodnutí, stavebního povolení k projektu, případně sloučeného územního řízení a stavebního povolení</w:t>
      </w:r>
      <w:r w:rsidR="007B7B9F" w:rsidRPr="00F554F8">
        <w:rPr>
          <w:rStyle w:val="platne1"/>
          <w:rFonts w:ascii="Effra" w:hAnsi="Effra" w:cs="Effra"/>
          <w:color w:val="000000"/>
        </w:rPr>
        <w:t>.</w:t>
      </w:r>
    </w:p>
    <w:p w14:paraId="5DEBF2DF" w14:textId="77777777" w:rsidR="0021658B" w:rsidRDefault="00F554F8" w:rsidP="0021658B">
      <w:pPr>
        <w:numPr>
          <w:ilvl w:val="0"/>
          <w:numId w:val="3"/>
        </w:numPr>
        <w:suppressAutoHyphens/>
        <w:spacing w:after="102"/>
        <w:jc w:val="both"/>
        <w:rPr>
          <w:rStyle w:val="platne1"/>
          <w:rFonts w:ascii="Effra" w:hAnsi="Effra" w:cs="Effra"/>
          <w:color w:val="000000"/>
        </w:rPr>
      </w:pPr>
      <w:r w:rsidRPr="00F554F8">
        <w:rPr>
          <w:rStyle w:val="platne1"/>
          <w:rFonts w:ascii="Effra" w:hAnsi="Effra" w:cs="Effra"/>
          <w:color w:val="000000"/>
        </w:rPr>
        <w:t xml:space="preserve">Zhotovitel se zavazuje, že pro objednatele v rozsahu a za podmínek stanovených touto smlouvou </w:t>
      </w:r>
      <w:r w:rsidR="00C572B4">
        <w:rPr>
          <w:rStyle w:val="platne1"/>
          <w:rFonts w:ascii="Effra" w:hAnsi="Effra" w:cs="Effra"/>
          <w:color w:val="000000"/>
        </w:rPr>
        <w:t>vytvoří</w:t>
      </w:r>
      <w:r w:rsidR="00805388">
        <w:rPr>
          <w:rStyle w:val="platne1"/>
          <w:rFonts w:ascii="Effra" w:hAnsi="Effra" w:cs="Effra"/>
          <w:color w:val="000000"/>
        </w:rPr>
        <w:t xml:space="preserve"> a poskytne</w:t>
      </w:r>
      <w:r w:rsidR="0021658B">
        <w:rPr>
          <w:rStyle w:val="platne1"/>
          <w:rFonts w:ascii="Effra" w:hAnsi="Effra" w:cs="Effra"/>
          <w:color w:val="000000"/>
        </w:rPr>
        <w:t>:</w:t>
      </w:r>
      <w:r w:rsidR="004E165D">
        <w:rPr>
          <w:rStyle w:val="platne1"/>
          <w:rFonts w:ascii="Effra" w:hAnsi="Effra" w:cs="Effra"/>
          <w:color w:val="000000"/>
        </w:rPr>
        <w:t xml:space="preserve"> </w:t>
      </w:r>
    </w:p>
    <w:p w14:paraId="0B60B685" w14:textId="110A9A40" w:rsidR="00C86392" w:rsidRDefault="00974ED5" w:rsidP="00C86392">
      <w:pPr>
        <w:numPr>
          <w:ilvl w:val="1"/>
          <w:numId w:val="3"/>
        </w:numPr>
        <w:suppressAutoHyphens/>
        <w:spacing w:after="102"/>
        <w:jc w:val="both"/>
        <w:rPr>
          <w:rFonts w:ascii="Effra" w:hAnsi="Effra" w:cs="Effra"/>
          <w:color w:val="000000"/>
        </w:rPr>
      </w:pPr>
      <w:r w:rsidRPr="0021658B">
        <w:rPr>
          <w:b/>
          <w:bCs/>
          <w:szCs w:val="20"/>
        </w:rPr>
        <w:lastRenderedPageBreak/>
        <w:t>Dokumentac</w:t>
      </w:r>
      <w:r w:rsidR="00EC0605">
        <w:rPr>
          <w:b/>
          <w:bCs/>
          <w:szCs w:val="20"/>
        </w:rPr>
        <w:t>i</w:t>
      </w:r>
      <w:r w:rsidRPr="0021658B">
        <w:rPr>
          <w:b/>
          <w:bCs/>
          <w:szCs w:val="20"/>
        </w:rPr>
        <w:t xml:space="preserve"> pro územní řízení (DUR) </w:t>
      </w:r>
      <w:r w:rsidRPr="0021658B">
        <w:rPr>
          <w:szCs w:val="20"/>
        </w:rPr>
        <w:t xml:space="preserve">- zpracování projektové dokumentace pro vydání územního rozhodnutí, která bude vypracována dle vyhlášky č. 499/2006 Sb. o dokumentaci staveb, ve znění pozdějších předpisů. Tato projektová dokumentace bude obsahovat veškeré náležitosti stanovené zákonem č. 183/2006 Sb., o územním plánování a stavebním řádu (stavební zákon), ve znění pozdějších předpisů a souvisejícími předpisy, včetně dokladů o výsledcích jednání s příslušnými orgány a organizacemi pověřenými výkonem statní správy a s ostatními účastníky řízení a vydaných pravomocných rozhodnutí tak, aby mohlo být vydáno pravomocné rozhodnutí o umístění stavby. Součástí zpracování DUR je veškerá inženýrská činnost potřebná pro získání územního rozhodnutí. </w:t>
      </w:r>
    </w:p>
    <w:p w14:paraId="4E540EA1" w14:textId="5B3A0924" w:rsidR="00974ED5" w:rsidRPr="00C86392" w:rsidRDefault="00974ED5" w:rsidP="00C86392">
      <w:pPr>
        <w:numPr>
          <w:ilvl w:val="1"/>
          <w:numId w:val="3"/>
        </w:numPr>
        <w:suppressAutoHyphens/>
        <w:spacing w:after="102"/>
        <w:jc w:val="both"/>
        <w:rPr>
          <w:rFonts w:ascii="Effra" w:hAnsi="Effra" w:cs="Effra"/>
          <w:color w:val="000000"/>
        </w:rPr>
      </w:pPr>
      <w:r w:rsidRPr="00C86392">
        <w:rPr>
          <w:b/>
          <w:szCs w:val="20"/>
        </w:rPr>
        <w:t>Dokumentac</w:t>
      </w:r>
      <w:r w:rsidR="00EC0605">
        <w:rPr>
          <w:b/>
          <w:szCs w:val="20"/>
        </w:rPr>
        <w:t>i</w:t>
      </w:r>
      <w:r w:rsidRPr="00C86392">
        <w:rPr>
          <w:b/>
          <w:szCs w:val="20"/>
        </w:rPr>
        <w:t xml:space="preserve"> pro stavební povolení (DSP) </w:t>
      </w:r>
      <w:r w:rsidRPr="00C86392">
        <w:rPr>
          <w:szCs w:val="20"/>
        </w:rPr>
        <w:t xml:space="preserve">- zpracování projektové dokumentace pro vydání stavebního povolení, která bude vypracována dle vyhlášky č. 499/2006 Sb., o dokumentaci staveb, ve znění pozdějších předpisů. Tato projektová dokumentace bude obsahovat veškeré náležitosti stanovené stavebním zákonem a souvisejícími předpisy, včetně dokladů o výsledcích jednání s příslušnými orgány a organizacemi pověřenými výkonem statní správy a s ostatními účastníky řízení a vydaných pravomocných rozhodnutí tak, aby mohlo být vydáno pravomocné stavební povolení. Součástí zpracování DSP je veškerá inženýrská činnost potřebná pro získání stavebního povolení. </w:t>
      </w:r>
    </w:p>
    <w:p w14:paraId="05E7CD3A" w14:textId="77777777" w:rsidR="00974B46" w:rsidRDefault="00974ED5" w:rsidP="00974ED5">
      <w:pPr>
        <w:pStyle w:val="Bezmezer"/>
        <w:jc w:val="both"/>
        <w:rPr>
          <w:rFonts w:cs="Calibri"/>
          <w:b/>
          <w:sz w:val="24"/>
          <w:szCs w:val="24"/>
        </w:rPr>
      </w:pPr>
      <w:r w:rsidRPr="00B60579">
        <w:rPr>
          <w:rFonts w:cs="Calibri"/>
          <w:b/>
          <w:sz w:val="24"/>
          <w:szCs w:val="24"/>
        </w:rPr>
        <w:t>V případě možnosti sloučení územního a stavebního řízení bude vyhotovena pouze dokumentace pro společné územní a stavební řízení (DUR+DSP) a účtována cena pouze za jednostupňovou projektovou dokumentaci, tedy za dokumentaci ve vyšším stupni (DSP) a s tím související vykonanou inženýrskou činnost.</w:t>
      </w:r>
    </w:p>
    <w:p w14:paraId="59E6B533" w14:textId="77777777" w:rsidR="00974B46" w:rsidRDefault="00974B46" w:rsidP="00974ED5">
      <w:pPr>
        <w:pStyle w:val="Bezmezer"/>
        <w:jc w:val="both"/>
        <w:rPr>
          <w:rFonts w:cs="Calibri"/>
          <w:b/>
          <w:sz w:val="24"/>
          <w:szCs w:val="24"/>
        </w:rPr>
      </w:pPr>
    </w:p>
    <w:p w14:paraId="55815690" w14:textId="7CD4939E" w:rsidR="006E48A8" w:rsidRDefault="00974ED5" w:rsidP="00974ED5">
      <w:pPr>
        <w:numPr>
          <w:ilvl w:val="1"/>
          <w:numId w:val="3"/>
        </w:numPr>
        <w:suppressAutoHyphens/>
        <w:spacing w:after="102"/>
        <w:jc w:val="both"/>
        <w:rPr>
          <w:b/>
          <w:szCs w:val="20"/>
        </w:rPr>
      </w:pPr>
      <w:r w:rsidRPr="00974B46">
        <w:rPr>
          <w:b/>
          <w:szCs w:val="20"/>
        </w:rPr>
        <w:t>Položkové rozpočty nákladů stavby a slepé výkazy výměr</w:t>
      </w:r>
      <w:r w:rsidRPr="006E48A8">
        <w:rPr>
          <w:bCs/>
          <w:szCs w:val="20"/>
        </w:rPr>
        <w:t>, vše členěné dle jednotlivých stavebních objektů a provozních soubor</w:t>
      </w:r>
      <w:r w:rsidR="005B4F12">
        <w:rPr>
          <w:bCs/>
          <w:szCs w:val="20"/>
        </w:rPr>
        <w:t>ů</w:t>
      </w:r>
      <w:r w:rsidRPr="006E48A8">
        <w:rPr>
          <w:bCs/>
          <w:szCs w:val="20"/>
        </w:rPr>
        <w:t xml:space="preserve"> v souladu s vyhláškou č. 169/2016 Sb.</w:t>
      </w:r>
      <w:r w:rsidRPr="00974B46">
        <w:rPr>
          <w:b/>
          <w:szCs w:val="20"/>
        </w:rPr>
        <w:t xml:space="preserve"> </w:t>
      </w:r>
    </w:p>
    <w:p w14:paraId="1BA2EA5D" w14:textId="660AAD30" w:rsidR="00682158" w:rsidRDefault="00974ED5" w:rsidP="00682158">
      <w:pPr>
        <w:numPr>
          <w:ilvl w:val="1"/>
          <w:numId w:val="3"/>
        </w:numPr>
        <w:suppressAutoHyphens/>
        <w:spacing w:after="102"/>
        <w:jc w:val="both"/>
        <w:rPr>
          <w:b/>
          <w:szCs w:val="20"/>
        </w:rPr>
      </w:pPr>
      <w:r w:rsidRPr="006E48A8">
        <w:rPr>
          <w:b/>
          <w:szCs w:val="20"/>
        </w:rPr>
        <w:t>Dokumentac</w:t>
      </w:r>
      <w:r w:rsidR="00EC0605">
        <w:rPr>
          <w:b/>
          <w:szCs w:val="20"/>
        </w:rPr>
        <w:t>i</w:t>
      </w:r>
      <w:r w:rsidRPr="006E48A8">
        <w:rPr>
          <w:b/>
          <w:szCs w:val="20"/>
        </w:rPr>
        <w:t xml:space="preserve"> pro provádění stavby (DPS)</w:t>
      </w:r>
      <w:r w:rsidRPr="006E48A8">
        <w:rPr>
          <w:b/>
          <w:bCs/>
          <w:szCs w:val="20"/>
        </w:rPr>
        <w:t xml:space="preserve"> </w:t>
      </w:r>
      <w:r w:rsidRPr="006E48A8">
        <w:rPr>
          <w:szCs w:val="20"/>
        </w:rPr>
        <w:t xml:space="preserve">- zpracování dokumentace pro provádění stavby, která bude zpracována dle vyhlášky č. 499/2006 Sb., o dokumentaci staveb, ve znění </w:t>
      </w:r>
      <w:proofErr w:type="spellStart"/>
      <w:r w:rsidRPr="006E48A8">
        <w:rPr>
          <w:szCs w:val="20"/>
        </w:rPr>
        <w:t>pozd</w:t>
      </w:r>
      <w:proofErr w:type="spellEnd"/>
      <w:r w:rsidRPr="006E48A8">
        <w:rPr>
          <w:szCs w:val="20"/>
        </w:rPr>
        <w:t xml:space="preserve">. předpisů, do podrobností nezbytných pro účast </w:t>
      </w:r>
      <w:r w:rsidR="00A61A33">
        <w:rPr>
          <w:szCs w:val="20"/>
        </w:rPr>
        <w:t>zhotovitele</w:t>
      </w:r>
      <w:r w:rsidRPr="006E48A8">
        <w:rPr>
          <w:szCs w:val="20"/>
        </w:rPr>
        <w:t xml:space="preserve"> v zadávacím řízení v souladu s § 92 zákona a dále v souladu s vyhláškou č. 169/2016 Sb., kterou se stanoví rozsah dokumentace veřejné zakázky na stavební práce. Součástí je rovněž spolupráce </w:t>
      </w:r>
      <w:r w:rsidR="00586312">
        <w:rPr>
          <w:szCs w:val="20"/>
        </w:rPr>
        <w:t>zhotovitele</w:t>
      </w:r>
      <w:r w:rsidRPr="006E48A8">
        <w:rPr>
          <w:szCs w:val="20"/>
        </w:rPr>
        <w:t xml:space="preserve"> při výběru zhotovitele stavby, zejména za účelem vyjasnění případných nejasností, dodatečných dotazů a změn proti projektu pro provedení stavby. Součástí plnění této část</w:t>
      </w:r>
      <w:r w:rsidR="00586312">
        <w:rPr>
          <w:szCs w:val="20"/>
        </w:rPr>
        <w:t>i</w:t>
      </w:r>
      <w:r w:rsidRPr="006E48A8">
        <w:rPr>
          <w:szCs w:val="20"/>
        </w:rPr>
        <w:t xml:space="preserve"> je součinnost </w:t>
      </w:r>
      <w:r w:rsidR="00586312">
        <w:rPr>
          <w:szCs w:val="20"/>
        </w:rPr>
        <w:t>zhotovitele</w:t>
      </w:r>
      <w:r w:rsidRPr="006E48A8">
        <w:rPr>
          <w:szCs w:val="20"/>
        </w:rPr>
        <w:t xml:space="preserve"> při práci a jednání hodnotící komise zadávacího řízení na výběr zhotovitele stavby spočívající zejména v členství v hodnotící komisi a případném vypracování odborných stanovisek projektanta k posouzení a hodnocení nabídek, pokud to bude </w:t>
      </w:r>
      <w:r w:rsidR="006C23D4">
        <w:rPr>
          <w:szCs w:val="20"/>
        </w:rPr>
        <w:t>objednatele</w:t>
      </w:r>
      <w:r w:rsidR="00A61A33">
        <w:rPr>
          <w:szCs w:val="20"/>
        </w:rPr>
        <w:t>m</w:t>
      </w:r>
      <w:r w:rsidRPr="006E48A8">
        <w:rPr>
          <w:szCs w:val="20"/>
        </w:rPr>
        <w:t xml:space="preserve"> v konkrétním případě vyžadováno. </w:t>
      </w:r>
    </w:p>
    <w:p w14:paraId="5ACE7CE0" w14:textId="77777777" w:rsidR="00AD5C40" w:rsidRDefault="00974ED5" w:rsidP="00AD5C40">
      <w:pPr>
        <w:numPr>
          <w:ilvl w:val="1"/>
          <w:numId w:val="3"/>
        </w:numPr>
        <w:suppressAutoHyphens/>
        <w:spacing w:after="102"/>
        <w:jc w:val="both"/>
        <w:rPr>
          <w:b/>
          <w:szCs w:val="20"/>
        </w:rPr>
      </w:pPr>
      <w:r w:rsidRPr="00682158">
        <w:rPr>
          <w:b/>
          <w:szCs w:val="20"/>
        </w:rPr>
        <w:t>Výkon autorského dozoru (AD)</w:t>
      </w:r>
      <w:r w:rsidRPr="00682158">
        <w:rPr>
          <w:b/>
          <w:bCs/>
          <w:szCs w:val="20"/>
        </w:rPr>
        <w:t xml:space="preserve"> - </w:t>
      </w:r>
      <w:r w:rsidRPr="00682158">
        <w:rPr>
          <w:szCs w:val="20"/>
        </w:rPr>
        <w:t xml:space="preserve">pro předmětnou </w:t>
      </w:r>
      <w:proofErr w:type="gramStart"/>
      <w:r w:rsidRPr="00682158">
        <w:rPr>
          <w:szCs w:val="20"/>
        </w:rPr>
        <w:t xml:space="preserve">stavbu </w:t>
      </w:r>
      <w:r w:rsidRPr="00682158">
        <w:rPr>
          <w:bCs/>
          <w:szCs w:val="20"/>
        </w:rPr>
        <w:t>- a</w:t>
      </w:r>
      <w:r w:rsidRPr="00682158">
        <w:rPr>
          <w:szCs w:val="20"/>
        </w:rPr>
        <w:t>utorský</w:t>
      </w:r>
      <w:proofErr w:type="gramEnd"/>
      <w:r w:rsidRPr="00682158">
        <w:rPr>
          <w:szCs w:val="20"/>
        </w:rPr>
        <w:t xml:space="preserve"> dozor bude prováděn po celou dobu realizace stavby. Bude zahájen ihned na písemnou výzvu zadavatele a ukončen v okamžiku, kdy bude v souladu se stavebním zákonem možné započít s trvalým užíváním stavby. V rámci výkonu autorského dozoru bude </w:t>
      </w:r>
      <w:r w:rsidR="00682158">
        <w:rPr>
          <w:szCs w:val="20"/>
        </w:rPr>
        <w:t>zhotovitel</w:t>
      </w:r>
      <w:r w:rsidRPr="00682158">
        <w:rPr>
          <w:szCs w:val="20"/>
        </w:rPr>
        <w:t xml:space="preserve"> zabezpečovat zejména: </w:t>
      </w:r>
    </w:p>
    <w:p w14:paraId="18BEF4D7" w14:textId="77777777" w:rsidR="00AD5C40" w:rsidRDefault="00974ED5" w:rsidP="003961F7">
      <w:pPr>
        <w:numPr>
          <w:ilvl w:val="2"/>
          <w:numId w:val="3"/>
        </w:numPr>
        <w:suppressAutoHyphens/>
        <w:spacing w:after="60"/>
        <w:ind w:left="1077" w:hanging="357"/>
        <w:jc w:val="both"/>
        <w:rPr>
          <w:b/>
          <w:szCs w:val="20"/>
        </w:rPr>
      </w:pPr>
      <w:r w:rsidRPr="00AD5C40">
        <w:rPr>
          <w:szCs w:val="20"/>
        </w:rPr>
        <w:t>sledování a zajištění souladu dokumentace pro provádění stavby s prováděním stavebních prací, poskytování vysvětlení nutných k vypracování výrobní dokumentace zhotoviteli stavby,</w:t>
      </w:r>
      <w:r w:rsidRPr="00AD5C40">
        <w:rPr>
          <w:i/>
          <w:iCs/>
          <w:szCs w:val="20"/>
        </w:rPr>
        <w:t xml:space="preserve"> </w:t>
      </w:r>
    </w:p>
    <w:p w14:paraId="142ACF92" w14:textId="77777777" w:rsidR="00AD5C40" w:rsidRPr="003961F7" w:rsidRDefault="00974ED5" w:rsidP="003961F7">
      <w:pPr>
        <w:numPr>
          <w:ilvl w:val="2"/>
          <w:numId w:val="3"/>
        </w:numPr>
        <w:suppressAutoHyphens/>
        <w:spacing w:after="60"/>
        <w:ind w:left="1077" w:hanging="357"/>
        <w:jc w:val="both"/>
        <w:rPr>
          <w:szCs w:val="20"/>
        </w:rPr>
      </w:pPr>
      <w:r w:rsidRPr="00AD5C40">
        <w:rPr>
          <w:szCs w:val="20"/>
        </w:rPr>
        <w:t xml:space="preserve">účast na předání staveniště zhotoviteli stavby, </w:t>
      </w:r>
    </w:p>
    <w:p w14:paraId="69D08396" w14:textId="77777777" w:rsidR="00AD5C40" w:rsidRPr="003961F7" w:rsidRDefault="00974ED5" w:rsidP="003961F7">
      <w:pPr>
        <w:numPr>
          <w:ilvl w:val="2"/>
          <w:numId w:val="3"/>
        </w:numPr>
        <w:suppressAutoHyphens/>
        <w:spacing w:after="60"/>
        <w:ind w:left="1077" w:hanging="357"/>
        <w:jc w:val="both"/>
        <w:rPr>
          <w:szCs w:val="20"/>
        </w:rPr>
      </w:pPr>
      <w:r w:rsidRPr="00AD5C40">
        <w:rPr>
          <w:szCs w:val="20"/>
        </w:rPr>
        <w:t xml:space="preserve">účast na kontrolních dnech stavby, </w:t>
      </w:r>
    </w:p>
    <w:p w14:paraId="480B551E" w14:textId="77777777" w:rsidR="00AD5C40" w:rsidRPr="003961F7" w:rsidRDefault="00974ED5" w:rsidP="003961F7">
      <w:pPr>
        <w:numPr>
          <w:ilvl w:val="2"/>
          <w:numId w:val="3"/>
        </w:numPr>
        <w:suppressAutoHyphens/>
        <w:spacing w:after="60"/>
        <w:ind w:left="1077" w:hanging="357"/>
        <w:jc w:val="both"/>
        <w:rPr>
          <w:szCs w:val="20"/>
        </w:rPr>
      </w:pPr>
      <w:r w:rsidRPr="00AD5C40">
        <w:rPr>
          <w:szCs w:val="20"/>
        </w:rPr>
        <w:lastRenderedPageBreak/>
        <w:t>kontrola dodržení projektu s přihlédnutím na podmínky určené stavebním povolením s poskytováním vysvětlení potřebných pro plynulost výstavby, a to všem dotčeným účastníkům stavby,</w:t>
      </w:r>
    </w:p>
    <w:p w14:paraId="2673CAD1" w14:textId="77777777" w:rsidR="002E3D5B" w:rsidRPr="003961F7" w:rsidRDefault="00974ED5" w:rsidP="003961F7">
      <w:pPr>
        <w:numPr>
          <w:ilvl w:val="2"/>
          <w:numId w:val="3"/>
        </w:numPr>
        <w:suppressAutoHyphens/>
        <w:spacing w:after="60"/>
        <w:ind w:left="1077" w:hanging="357"/>
        <w:jc w:val="both"/>
        <w:rPr>
          <w:szCs w:val="20"/>
        </w:rPr>
      </w:pPr>
      <w:r w:rsidRPr="00AD5C40">
        <w:rPr>
          <w:szCs w:val="20"/>
        </w:rPr>
        <w:t xml:space="preserve">posuzování návrhů zhotovitelů na změny a odchylky v částech projektů zpracovávaných zhotovitelem díla z pohledu dodržení </w:t>
      </w:r>
      <w:proofErr w:type="spellStart"/>
      <w:r w:rsidRPr="00AD5C40">
        <w:rPr>
          <w:szCs w:val="20"/>
        </w:rPr>
        <w:t>technicko-ekonomických</w:t>
      </w:r>
      <w:proofErr w:type="spellEnd"/>
      <w:r w:rsidRPr="00AD5C40">
        <w:rPr>
          <w:szCs w:val="20"/>
        </w:rPr>
        <w:t xml:space="preserve"> parametrů stavby, dodržení lhůt výstavby, případně dalších údajů a ukazatelů,</w:t>
      </w:r>
    </w:p>
    <w:p w14:paraId="5A0FE6D5" w14:textId="77777777" w:rsidR="002E3D5B" w:rsidRPr="003961F7" w:rsidRDefault="00974ED5" w:rsidP="003961F7">
      <w:pPr>
        <w:numPr>
          <w:ilvl w:val="2"/>
          <w:numId w:val="3"/>
        </w:numPr>
        <w:suppressAutoHyphens/>
        <w:spacing w:after="60"/>
        <w:ind w:left="1077" w:hanging="357"/>
        <w:jc w:val="both"/>
        <w:rPr>
          <w:szCs w:val="20"/>
        </w:rPr>
      </w:pPr>
      <w:r w:rsidRPr="002E3D5B">
        <w:rPr>
          <w:szCs w:val="20"/>
        </w:rPr>
        <w:t xml:space="preserve">vypracování potřebných detailů pro upřesnění realizace stavebních výkonů, </w:t>
      </w:r>
    </w:p>
    <w:p w14:paraId="432A0E09" w14:textId="77777777" w:rsidR="002E3D5B" w:rsidRPr="003961F7" w:rsidRDefault="00974ED5" w:rsidP="003961F7">
      <w:pPr>
        <w:numPr>
          <w:ilvl w:val="2"/>
          <w:numId w:val="3"/>
        </w:numPr>
        <w:suppressAutoHyphens/>
        <w:spacing w:after="60"/>
        <w:ind w:left="1077" w:hanging="357"/>
        <w:jc w:val="both"/>
        <w:rPr>
          <w:szCs w:val="20"/>
        </w:rPr>
      </w:pPr>
      <w:r w:rsidRPr="002E3D5B">
        <w:rPr>
          <w:szCs w:val="20"/>
        </w:rPr>
        <w:t xml:space="preserve">vyjádření k případným požadavkům na větší či menší množství výrobků a výkonů oproti projednávané dokumentaci, </w:t>
      </w:r>
    </w:p>
    <w:p w14:paraId="4B09E433" w14:textId="77777777" w:rsidR="002E3D5B" w:rsidRPr="003961F7" w:rsidRDefault="00974ED5" w:rsidP="003961F7">
      <w:pPr>
        <w:numPr>
          <w:ilvl w:val="2"/>
          <w:numId w:val="3"/>
        </w:numPr>
        <w:suppressAutoHyphens/>
        <w:spacing w:after="60"/>
        <w:ind w:left="1077" w:hanging="357"/>
        <w:jc w:val="both"/>
        <w:rPr>
          <w:szCs w:val="20"/>
        </w:rPr>
      </w:pPr>
      <w:r w:rsidRPr="002E3D5B">
        <w:rPr>
          <w:szCs w:val="20"/>
        </w:rPr>
        <w:t>sledování postupu výstavby z technického hlediska a z hlediska časového plánu stavby,</w:t>
      </w:r>
    </w:p>
    <w:p w14:paraId="0596B832" w14:textId="77777777" w:rsidR="002E3D5B" w:rsidRPr="003961F7" w:rsidRDefault="00974ED5" w:rsidP="003961F7">
      <w:pPr>
        <w:numPr>
          <w:ilvl w:val="2"/>
          <w:numId w:val="3"/>
        </w:numPr>
        <w:suppressAutoHyphens/>
        <w:spacing w:after="60"/>
        <w:ind w:left="1077" w:hanging="357"/>
        <w:jc w:val="both"/>
        <w:rPr>
          <w:szCs w:val="20"/>
        </w:rPr>
      </w:pPr>
      <w:r w:rsidRPr="002E3D5B">
        <w:rPr>
          <w:szCs w:val="20"/>
        </w:rPr>
        <w:t>spolupráce s koordinátorem bezpečnosti práce,</w:t>
      </w:r>
    </w:p>
    <w:p w14:paraId="40AC1AD3" w14:textId="77777777" w:rsidR="002E3D5B" w:rsidRPr="003961F7" w:rsidRDefault="00974ED5" w:rsidP="003961F7">
      <w:pPr>
        <w:numPr>
          <w:ilvl w:val="2"/>
          <w:numId w:val="3"/>
        </w:numPr>
        <w:suppressAutoHyphens/>
        <w:spacing w:after="60"/>
        <w:ind w:left="1077" w:hanging="357"/>
        <w:jc w:val="both"/>
        <w:rPr>
          <w:szCs w:val="20"/>
        </w:rPr>
      </w:pPr>
      <w:r w:rsidRPr="002E3D5B">
        <w:rPr>
          <w:szCs w:val="20"/>
        </w:rPr>
        <w:t>spolupráce s TDI při průběžném sestavování kontrolních nákladů stavby,</w:t>
      </w:r>
    </w:p>
    <w:p w14:paraId="381F7260" w14:textId="77777777" w:rsidR="002E3D5B" w:rsidRPr="003961F7" w:rsidRDefault="00974ED5" w:rsidP="003961F7">
      <w:pPr>
        <w:numPr>
          <w:ilvl w:val="2"/>
          <w:numId w:val="3"/>
        </w:numPr>
        <w:suppressAutoHyphens/>
        <w:spacing w:after="60"/>
        <w:ind w:left="1077" w:hanging="357"/>
        <w:jc w:val="both"/>
        <w:rPr>
          <w:szCs w:val="20"/>
        </w:rPr>
      </w:pPr>
      <w:r w:rsidRPr="002E3D5B">
        <w:rPr>
          <w:szCs w:val="20"/>
        </w:rPr>
        <w:t>účast na odevzdání a převzetí stavby nebo její části, včetně účasti při komplexním vyzkoušení, tj. při provedení předepsaných zkoušek, revizí, testů,</w:t>
      </w:r>
    </w:p>
    <w:p w14:paraId="2C6EFA26" w14:textId="77777777" w:rsidR="003961F7" w:rsidRPr="003961F7" w:rsidRDefault="00974ED5" w:rsidP="003961F7">
      <w:pPr>
        <w:numPr>
          <w:ilvl w:val="2"/>
          <w:numId w:val="3"/>
        </w:numPr>
        <w:suppressAutoHyphens/>
        <w:spacing w:after="60"/>
        <w:ind w:left="1077" w:hanging="357"/>
        <w:jc w:val="both"/>
        <w:rPr>
          <w:szCs w:val="20"/>
        </w:rPr>
      </w:pPr>
      <w:r w:rsidRPr="002E3D5B">
        <w:rPr>
          <w:szCs w:val="20"/>
        </w:rPr>
        <w:t>účast na kontrolních prohlídkách stavby a závěrečné kontrolní prohlídce stavby a jednání o vydání kolaudačního souhlasu,</w:t>
      </w:r>
    </w:p>
    <w:p w14:paraId="32F62592" w14:textId="3AA4F3DD" w:rsidR="00974ED5" w:rsidRPr="003961F7" w:rsidRDefault="00974ED5" w:rsidP="003961F7">
      <w:pPr>
        <w:numPr>
          <w:ilvl w:val="2"/>
          <w:numId w:val="3"/>
        </w:numPr>
        <w:suppressAutoHyphens/>
        <w:spacing w:after="102"/>
        <w:jc w:val="both"/>
        <w:rPr>
          <w:b/>
          <w:szCs w:val="20"/>
        </w:rPr>
      </w:pPr>
      <w:r w:rsidRPr="003961F7">
        <w:rPr>
          <w:szCs w:val="20"/>
        </w:rPr>
        <w:t>případně další činnosti přímo či nepřímo související s výkonem autorského dozoru dle § 152 odst. 4 zákona č. 183/2006 Sb., o územním plánování a stavebním řádu (stavební zákon)</w:t>
      </w:r>
      <w:r w:rsidR="0087583C">
        <w:rPr>
          <w:szCs w:val="20"/>
        </w:rPr>
        <w:t>.</w:t>
      </w:r>
    </w:p>
    <w:p w14:paraId="280C2549" w14:textId="77777777" w:rsidR="00974ED5" w:rsidRDefault="00974ED5" w:rsidP="00974ED5">
      <w:pPr>
        <w:pStyle w:val="Zkladntext1"/>
        <w:shd w:val="clear" w:color="auto" w:fill="auto"/>
        <w:tabs>
          <w:tab w:val="left" w:pos="568"/>
        </w:tabs>
        <w:spacing w:after="0" w:line="268" w:lineRule="auto"/>
      </w:pPr>
    </w:p>
    <w:p w14:paraId="74FF33CA" w14:textId="4CA6B555" w:rsidR="00974ED5" w:rsidRPr="0087583C" w:rsidRDefault="0087583C" w:rsidP="0087583C">
      <w:pPr>
        <w:numPr>
          <w:ilvl w:val="0"/>
          <w:numId w:val="3"/>
        </w:numPr>
        <w:suppressAutoHyphens/>
        <w:spacing w:after="102"/>
        <w:jc w:val="both"/>
        <w:rPr>
          <w:rStyle w:val="platne1"/>
          <w:rFonts w:ascii="Effra" w:hAnsi="Effra" w:cs="Effra"/>
          <w:color w:val="000000"/>
        </w:rPr>
      </w:pPr>
      <w:r>
        <w:rPr>
          <w:rStyle w:val="platne1"/>
          <w:rFonts w:ascii="Effra" w:hAnsi="Effra" w:cs="Effra"/>
          <w:color w:val="000000"/>
        </w:rPr>
        <w:t>Smluvní strany se dohodly, že v</w:t>
      </w:r>
      <w:r w:rsidR="00974ED5" w:rsidRPr="0087583C">
        <w:rPr>
          <w:rStyle w:val="platne1"/>
          <w:rFonts w:ascii="Effra" w:hAnsi="Effra" w:cs="Effra"/>
          <w:color w:val="000000"/>
        </w:rPr>
        <w:t>eškeré projektové práce budou v souladu s:</w:t>
      </w:r>
    </w:p>
    <w:p w14:paraId="551A8209" w14:textId="77777777" w:rsidR="00174F51" w:rsidRDefault="00974ED5" w:rsidP="00174F51">
      <w:pPr>
        <w:pStyle w:val="Odstavecseseznamem"/>
        <w:numPr>
          <w:ilvl w:val="0"/>
          <w:numId w:val="25"/>
        </w:numPr>
        <w:jc w:val="both"/>
        <w:rPr>
          <w:szCs w:val="20"/>
        </w:rPr>
      </w:pPr>
      <w:r w:rsidRPr="00174F51">
        <w:rPr>
          <w:szCs w:val="20"/>
        </w:rPr>
        <w:t xml:space="preserve">zákonem č. 183/2006 Sb., o územním plánování a stavebním řádu, v aktuálním znění, </w:t>
      </w:r>
    </w:p>
    <w:p w14:paraId="6328A846" w14:textId="77777777" w:rsidR="00174F51" w:rsidRDefault="00974ED5" w:rsidP="00174F51">
      <w:pPr>
        <w:pStyle w:val="Odstavecseseznamem"/>
        <w:numPr>
          <w:ilvl w:val="0"/>
          <w:numId w:val="25"/>
        </w:numPr>
        <w:jc w:val="both"/>
        <w:rPr>
          <w:szCs w:val="20"/>
        </w:rPr>
      </w:pPr>
      <w:r w:rsidRPr="00174F51">
        <w:rPr>
          <w:szCs w:val="20"/>
        </w:rPr>
        <w:t>vyhláškou č. 503/2006 Sb. o podrobnější úpravě územního řízení, veřejnoprávní smlouvy, a územního opatření, v aktuálním znění,</w:t>
      </w:r>
    </w:p>
    <w:p w14:paraId="0436E2BD" w14:textId="77777777" w:rsidR="00174F51" w:rsidRDefault="00974ED5" w:rsidP="00174F51">
      <w:pPr>
        <w:pStyle w:val="Odstavecseseznamem"/>
        <w:numPr>
          <w:ilvl w:val="0"/>
          <w:numId w:val="25"/>
        </w:numPr>
        <w:jc w:val="both"/>
        <w:rPr>
          <w:szCs w:val="20"/>
        </w:rPr>
      </w:pPr>
      <w:r w:rsidRPr="00174F51">
        <w:rPr>
          <w:szCs w:val="20"/>
        </w:rPr>
        <w:t>vyhláškou č. 499/2006 o dokumentaci staveb, v aktuálním znění,</w:t>
      </w:r>
    </w:p>
    <w:p w14:paraId="0FF49F22" w14:textId="77777777" w:rsidR="00174F51" w:rsidRDefault="00974ED5" w:rsidP="00174F51">
      <w:pPr>
        <w:pStyle w:val="Odstavecseseznamem"/>
        <w:numPr>
          <w:ilvl w:val="0"/>
          <w:numId w:val="25"/>
        </w:numPr>
        <w:jc w:val="both"/>
        <w:rPr>
          <w:szCs w:val="20"/>
        </w:rPr>
      </w:pPr>
      <w:r w:rsidRPr="00174F51">
        <w:rPr>
          <w:szCs w:val="20"/>
        </w:rPr>
        <w:t>vyhláškou č. 268/2009 o technických požadavcích na stavby, v aktuálním znění,</w:t>
      </w:r>
    </w:p>
    <w:p w14:paraId="75EAB145" w14:textId="77777777" w:rsidR="00174F51" w:rsidRDefault="00974ED5" w:rsidP="00174F51">
      <w:pPr>
        <w:pStyle w:val="Odstavecseseznamem"/>
        <w:numPr>
          <w:ilvl w:val="0"/>
          <w:numId w:val="25"/>
        </w:numPr>
        <w:jc w:val="both"/>
        <w:rPr>
          <w:szCs w:val="20"/>
        </w:rPr>
      </w:pPr>
      <w:r w:rsidRPr="00174F51">
        <w:rPr>
          <w:szCs w:val="20"/>
        </w:rPr>
        <w:t>vyhláškou č. 398/2009 o obecných technických požadavcích zabezpečujících bezbariérové užívání staveb, v aktuálním znění,</w:t>
      </w:r>
    </w:p>
    <w:p w14:paraId="292FB254" w14:textId="77777777" w:rsidR="00174F51" w:rsidRDefault="00974ED5" w:rsidP="00174F51">
      <w:pPr>
        <w:pStyle w:val="Odstavecseseznamem"/>
        <w:numPr>
          <w:ilvl w:val="0"/>
          <w:numId w:val="25"/>
        </w:numPr>
        <w:jc w:val="both"/>
        <w:rPr>
          <w:szCs w:val="20"/>
        </w:rPr>
      </w:pPr>
      <w:r w:rsidRPr="00174F51">
        <w:rPr>
          <w:szCs w:val="20"/>
        </w:rPr>
        <w:t xml:space="preserve">vyhláškou č. 169/2016 Sb. v aktuálním znění, </w:t>
      </w:r>
    </w:p>
    <w:p w14:paraId="520950FE" w14:textId="67A7BDF8" w:rsidR="00974ED5" w:rsidRPr="00174F51" w:rsidRDefault="00974ED5" w:rsidP="00174F51">
      <w:pPr>
        <w:pStyle w:val="Odstavecseseznamem"/>
        <w:numPr>
          <w:ilvl w:val="0"/>
          <w:numId w:val="25"/>
        </w:numPr>
        <w:jc w:val="both"/>
        <w:rPr>
          <w:szCs w:val="20"/>
        </w:rPr>
      </w:pPr>
      <w:r w:rsidRPr="00174F51">
        <w:rPr>
          <w:szCs w:val="20"/>
        </w:rPr>
        <w:t>metodikou České komory architektů STANDARDY PROFESNÍCH VÝKONŮ A SOUVISEJÍCÍCH ČINNOSTÍ</w:t>
      </w:r>
      <w:r w:rsidR="00BE5B20" w:rsidRPr="00174F51">
        <w:rPr>
          <w:szCs w:val="20"/>
        </w:rPr>
        <w:t>.</w:t>
      </w:r>
    </w:p>
    <w:p w14:paraId="449AC5B0" w14:textId="689B2FE5" w:rsidR="007E1C21" w:rsidRPr="007E1C21" w:rsidRDefault="007E1C21" w:rsidP="007E1C21">
      <w:pPr>
        <w:suppressAutoHyphens/>
        <w:spacing w:after="102"/>
        <w:ind w:left="360"/>
        <w:jc w:val="both"/>
        <w:rPr>
          <w:rFonts w:ascii="Effra" w:hAnsi="Effra" w:cs="Effra"/>
          <w:color w:val="000000"/>
        </w:rPr>
      </w:pPr>
      <w:r>
        <w:rPr>
          <w:rFonts w:ascii="Effra" w:hAnsi="Effra" w:cs="Effra"/>
          <w:color w:val="000000"/>
        </w:rPr>
        <w:t>V</w:t>
      </w:r>
      <w:r w:rsidR="00E07707">
        <w:rPr>
          <w:rFonts w:ascii="Effra" w:hAnsi="Effra" w:cs="Effra"/>
          <w:color w:val="000000"/>
        </w:rPr>
        <w:t> případě, že v průběhu plnění této smlouvy dojde ke změně těchto právních předpisů a norem</w:t>
      </w:r>
      <w:r w:rsidR="003409E4">
        <w:rPr>
          <w:rFonts w:ascii="Effra" w:hAnsi="Effra" w:cs="Effra"/>
          <w:color w:val="000000"/>
        </w:rPr>
        <w:t>, je zhotovitel povinen řídit se změněnými předpisy a normami</w:t>
      </w:r>
      <w:r w:rsidR="001600F6">
        <w:rPr>
          <w:rFonts w:ascii="Effra" w:hAnsi="Effra" w:cs="Effra"/>
          <w:color w:val="000000"/>
        </w:rPr>
        <w:t>, a to bez nároku na zvýšení ceny díla.</w:t>
      </w:r>
    </w:p>
    <w:p w14:paraId="1E2741B9" w14:textId="467654AA" w:rsidR="003D3D01" w:rsidRPr="00541047" w:rsidRDefault="003D3D01" w:rsidP="00C86991">
      <w:pPr>
        <w:numPr>
          <w:ilvl w:val="0"/>
          <w:numId w:val="3"/>
        </w:numPr>
        <w:suppressAutoHyphens/>
        <w:spacing w:after="102"/>
        <w:jc w:val="both"/>
        <w:rPr>
          <w:rFonts w:ascii="Effra" w:hAnsi="Effra" w:cs="Effra"/>
          <w:color w:val="000000"/>
        </w:rPr>
      </w:pPr>
      <w:r w:rsidRPr="008D6512">
        <w:rPr>
          <w:szCs w:val="20"/>
        </w:rPr>
        <w:t>Projekční práce jako součást předmětu zakázky zahrnují návrh komplexní rekonstrukce budovy</w:t>
      </w:r>
      <w:r w:rsidR="00C75C7A">
        <w:rPr>
          <w:szCs w:val="20"/>
        </w:rPr>
        <w:t xml:space="preserve"> a budou provedeny</w:t>
      </w:r>
      <w:r w:rsidRPr="008D6512">
        <w:rPr>
          <w:szCs w:val="20"/>
        </w:rPr>
        <w:t xml:space="preserve"> v souladu s architektonickou studií Rekonstrukce sídla společnosti – obálka budovy společnosti Moravskoslezské Investice a Development, a. s. – zpracovatel studie Kamil Mrva </w:t>
      </w:r>
      <w:proofErr w:type="spellStart"/>
      <w:r w:rsidRPr="008D6512">
        <w:rPr>
          <w:szCs w:val="20"/>
        </w:rPr>
        <w:t>Architects</w:t>
      </w:r>
      <w:proofErr w:type="spellEnd"/>
      <w:r w:rsidRPr="008D6512">
        <w:rPr>
          <w:szCs w:val="20"/>
        </w:rPr>
        <w:t xml:space="preserve">, s. r. o. </w:t>
      </w:r>
      <w:r w:rsidRPr="001F4D58">
        <w:rPr>
          <w:szCs w:val="20"/>
        </w:rPr>
        <w:t>květen</w:t>
      </w:r>
      <w:r w:rsidRPr="008D6512">
        <w:rPr>
          <w:szCs w:val="20"/>
        </w:rPr>
        <w:t xml:space="preserve"> 2021</w:t>
      </w:r>
      <w:r w:rsidR="00B07C95">
        <w:rPr>
          <w:rFonts w:ascii="Effra" w:hAnsi="Effra" w:cs="Effra"/>
          <w:color w:val="000000"/>
        </w:rPr>
        <w:t>.</w:t>
      </w:r>
      <w:r w:rsidR="00644172">
        <w:rPr>
          <w:rFonts w:ascii="Effra" w:hAnsi="Effra" w:cs="Effra"/>
          <w:color w:val="000000"/>
        </w:rPr>
        <w:t xml:space="preserve"> Rekonstrukce budovy bude </w:t>
      </w:r>
      <w:r w:rsidR="00C86991">
        <w:rPr>
          <w:rFonts w:ascii="Effra" w:hAnsi="Effra" w:cs="Effra"/>
          <w:color w:val="000000"/>
        </w:rPr>
        <w:t xml:space="preserve">dále </w:t>
      </w:r>
      <w:r w:rsidR="00644172">
        <w:rPr>
          <w:szCs w:val="20"/>
        </w:rPr>
        <w:t xml:space="preserve">spočívat </w:t>
      </w:r>
      <w:r w:rsidRPr="00C86991">
        <w:rPr>
          <w:szCs w:val="20"/>
        </w:rPr>
        <w:t xml:space="preserve">minimálně ve zvýšení tepelně izolačních vlastností objektu, odstranění vad objektu, které jsou specifikovány v technologickém průzkumu objektu, návrh nového otopného systému a systému teplé vody v objektu včetně návrhu technologického případně jiného řešení ke snížení ekologické zátěže provozu objektu, a nástavbě patra. </w:t>
      </w:r>
    </w:p>
    <w:p w14:paraId="5318D27A" w14:textId="35916DAB" w:rsidR="00541047" w:rsidRDefault="00541047" w:rsidP="00C9352F">
      <w:pPr>
        <w:numPr>
          <w:ilvl w:val="0"/>
          <w:numId w:val="3"/>
        </w:numPr>
        <w:suppressAutoHyphens/>
        <w:spacing w:after="102"/>
        <w:jc w:val="both"/>
        <w:rPr>
          <w:szCs w:val="20"/>
        </w:rPr>
      </w:pPr>
      <w:r w:rsidRPr="009407AC">
        <w:rPr>
          <w:szCs w:val="20"/>
        </w:rPr>
        <w:lastRenderedPageBreak/>
        <w:t xml:space="preserve">Zhotovitel prohlašuje, že se před uzavřením této smlouvy seznámil </w:t>
      </w:r>
      <w:r w:rsidR="001F4D58">
        <w:rPr>
          <w:szCs w:val="20"/>
        </w:rPr>
        <w:t xml:space="preserve">s </w:t>
      </w:r>
      <w:r w:rsidR="00412F70">
        <w:rPr>
          <w:szCs w:val="20"/>
        </w:rPr>
        <w:t xml:space="preserve">dokumentací, která byla součástí zadávací dokumentace veřejné zakázky </w:t>
      </w:r>
      <w:r w:rsidRPr="009407AC">
        <w:rPr>
          <w:szCs w:val="20"/>
        </w:rPr>
        <w:t xml:space="preserve">– Technologický průzkum </w:t>
      </w:r>
      <w:proofErr w:type="gramStart"/>
      <w:r w:rsidRPr="009407AC">
        <w:rPr>
          <w:szCs w:val="20"/>
        </w:rPr>
        <w:t>objektu</w:t>
      </w:r>
      <w:r w:rsidR="00931BCB">
        <w:rPr>
          <w:szCs w:val="20"/>
        </w:rPr>
        <w:t>,</w:t>
      </w:r>
      <w:r w:rsidRPr="009407AC">
        <w:rPr>
          <w:szCs w:val="20"/>
        </w:rPr>
        <w:t xml:space="preserve">   </w:t>
      </w:r>
      <w:proofErr w:type="gramEnd"/>
      <w:r w:rsidRPr="009407AC">
        <w:rPr>
          <w:szCs w:val="20"/>
        </w:rPr>
        <w:t xml:space="preserve">Architektonická studie Rekonstrukce sídla společnosti – obálka budovy Moravskoslezské investice a Development, a. s., </w:t>
      </w:r>
      <w:r w:rsidR="001F4D58">
        <w:rPr>
          <w:szCs w:val="20"/>
        </w:rPr>
        <w:t xml:space="preserve">květen </w:t>
      </w:r>
      <w:r w:rsidRPr="009407AC">
        <w:rPr>
          <w:szCs w:val="20"/>
        </w:rPr>
        <w:t>2021</w:t>
      </w:r>
      <w:r w:rsidR="00931BCB">
        <w:rPr>
          <w:szCs w:val="20"/>
        </w:rPr>
        <w:t xml:space="preserve"> a</w:t>
      </w:r>
      <w:r w:rsidRPr="009407AC">
        <w:rPr>
          <w:szCs w:val="20"/>
        </w:rPr>
        <w:t xml:space="preserve"> </w:t>
      </w:r>
      <w:r w:rsidR="00931BCB">
        <w:rPr>
          <w:szCs w:val="20"/>
        </w:rPr>
        <w:t>s</w:t>
      </w:r>
      <w:r w:rsidRPr="009407AC">
        <w:rPr>
          <w:szCs w:val="20"/>
        </w:rPr>
        <w:t>oučasn</w:t>
      </w:r>
      <w:r w:rsidR="00A47764">
        <w:rPr>
          <w:szCs w:val="20"/>
        </w:rPr>
        <w:t>ou</w:t>
      </w:r>
      <w:r w:rsidRPr="009407AC">
        <w:rPr>
          <w:szCs w:val="20"/>
        </w:rPr>
        <w:t xml:space="preserve"> dokumentac</w:t>
      </w:r>
      <w:r w:rsidR="00A47764">
        <w:rPr>
          <w:szCs w:val="20"/>
        </w:rPr>
        <w:t>í</w:t>
      </w:r>
      <w:r w:rsidRPr="009407AC">
        <w:rPr>
          <w:szCs w:val="20"/>
        </w:rPr>
        <w:t xml:space="preserve"> k objektu.</w:t>
      </w:r>
    </w:p>
    <w:p w14:paraId="5C901D9A" w14:textId="720CCBEA" w:rsidR="0012706D" w:rsidRPr="00F554F8" w:rsidRDefault="00F3736E" w:rsidP="0012706D">
      <w:pPr>
        <w:numPr>
          <w:ilvl w:val="0"/>
          <w:numId w:val="3"/>
        </w:numPr>
        <w:tabs>
          <w:tab w:val="num" w:pos="360"/>
        </w:tabs>
        <w:suppressAutoHyphens/>
        <w:spacing w:after="102"/>
        <w:jc w:val="both"/>
        <w:rPr>
          <w:rStyle w:val="platne1"/>
          <w:rFonts w:ascii="Effra" w:hAnsi="Effra" w:cs="Effra"/>
          <w:color w:val="000000"/>
        </w:rPr>
      </w:pPr>
      <w:r>
        <w:rPr>
          <w:szCs w:val="20"/>
        </w:rPr>
        <w:t xml:space="preserve">Veškerá plnění uvedená výše v odst. </w:t>
      </w:r>
      <w:r w:rsidR="0012706D">
        <w:rPr>
          <w:szCs w:val="20"/>
        </w:rPr>
        <w:t xml:space="preserve">1) až 5) se souhrnně označují také jako </w:t>
      </w:r>
      <w:r w:rsidR="0012706D" w:rsidRPr="00F554F8">
        <w:rPr>
          <w:rStyle w:val="platne1"/>
          <w:rFonts w:ascii="Effra" w:hAnsi="Effra" w:cs="Effra"/>
          <w:color w:val="000000"/>
        </w:rPr>
        <w:t>„</w:t>
      </w:r>
      <w:r w:rsidR="0012706D" w:rsidRPr="00F554F8">
        <w:rPr>
          <w:rStyle w:val="platne1"/>
          <w:rFonts w:ascii="Effra" w:hAnsi="Effra" w:cs="Effra"/>
          <w:b/>
          <w:bCs/>
          <w:color w:val="000000"/>
        </w:rPr>
        <w:t>dílo</w:t>
      </w:r>
      <w:r w:rsidR="0012706D" w:rsidRPr="00F554F8">
        <w:rPr>
          <w:rStyle w:val="platne1"/>
          <w:rFonts w:ascii="Effra" w:hAnsi="Effra" w:cs="Effra"/>
          <w:color w:val="000000"/>
        </w:rPr>
        <w:t>“ či „</w:t>
      </w:r>
      <w:r w:rsidR="0012706D" w:rsidRPr="00F554F8">
        <w:rPr>
          <w:rStyle w:val="platne1"/>
          <w:rFonts w:ascii="Effra" w:hAnsi="Effra" w:cs="Effra"/>
          <w:b/>
          <w:bCs/>
          <w:color w:val="000000"/>
        </w:rPr>
        <w:t>předmět zakázky</w:t>
      </w:r>
      <w:r w:rsidR="0012706D" w:rsidRPr="00F554F8">
        <w:rPr>
          <w:rStyle w:val="platne1"/>
          <w:rFonts w:ascii="Effra" w:hAnsi="Effra" w:cs="Effra"/>
          <w:color w:val="000000"/>
        </w:rPr>
        <w:t>“.</w:t>
      </w:r>
    </w:p>
    <w:p w14:paraId="174A443B" w14:textId="0255E5CB" w:rsidR="00201DF8" w:rsidRPr="009407AC" w:rsidRDefault="00201DF8" w:rsidP="00C9352F">
      <w:pPr>
        <w:numPr>
          <w:ilvl w:val="0"/>
          <w:numId w:val="3"/>
        </w:numPr>
        <w:suppressAutoHyphens/>
        <w:spacing w:after="102"/>
        <w:jc w:val="both"/>
        <w:rPr>
          <w:szCs w:val="20"/>
        </w:rPr>
      </w:pPr>
      <w:r>
        <w:rPr>
          <w:szCs w:val="20"/>
        </w:rPr>
        <w:t xml:space="preserve">Zhotovitel se zavazuje výše specifikované dílo provést a objednatel se zavazuje dílo </w:t>
      </w:r>
      <w:r w:rsidR="000A2EB5">
        <w:rPr>
          <w:szCs w:val="20"/>
        </w:rPr>
        <w:t>převzít a zaplatit za něj zhotoviteli cenu díla.</w:t>
      </w:r>
      <w:r>
        <w:rPr>
          <w:szCs w:val="20"/>
        </w:rPr>
        <w:t xml:space="preserve"> </w:t>
      </w:r>
    </w:p>
    <w:p w14:paraId="0924345D" w14:textId="77777777" w:rsidR="00EB3D9F" w:rsidRDefault="00EB3D9F" w:rsidP="00F554F8">
      <w:pPr>
        <w:jc w:val="center"/>
        <w:rPr>
          <w:rStyle w:val="platne1"/>
          <w:rFonts w:ascii="Effra" w:hAnsi="Effra" w:cs="Effra"/>
          <w:b/>
          <w:color w:val="000000"/>
        </w:rPr>
      </w:pPr>
    </w:p>
    <w:p w14:paraId="60ECCF5B" w14:textId="34BE71E5"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II.</w:t>
      </w:r>
    </w:p>
    <w:p w14:paraId="77DBAEC5" w14:textId="77777777" w:rsidR="00F554F8" w:rsidRPr="00F554F8" w:rsidRDefault="00F554F8" w:rsidP="00F554F8">
      <w:pPr>
        <w:jc w:val="center"/>
        <w:rPr>
          <w:rFonts w:ascii="Effra" w:hAnsi="Effra" w:cs="Effra"/>
        </w:rPr>
      </w:pPr>
      <w:r w:rsidRPr="00F554F8">
        <w:rPr>
          <w:rStyle w:val="platne1"/>
          <w:rFonts w:ascii="Effra" w:hAnsi="Effra" w:cs="Effra"/>
          <w:b/>
          <w:color w:val="000000"/>
        </w:rPr>
        <w:t>Termíny vyhotovení díla, předání díla</w:t>
      </w:r>
    </w:p>
    <w:p w14:paraId="41CCBE2B" w14:textId="77777777" w:rsidR="00F554F8" w:rsidRPr="002700A2" w:rsidRDefault="00F554F8" w:rsidP="00F554F8">
      <w:pPr>
        <w:jc w:val="center"/>
        <w:rPr>
          <w:rStyle w:val="platne1"/>
          <w:color w:val="000000"/>
        </w:rPr>
      </w:pPr>
    </w:p>
    <w:p w14:paraId="1105798B" w14:textId="43F04174" w:rsidR="0022513A" w:rsidRPr="00373608" w:rsidRDefault="00F554F8" w:rsidP="009D2DCC">
      <w:pPr>
        <w:numPr>
          <w:ilvl w:val="0"/>
          <w:numId w:val="4"/>
        </w:numPr>
        <w:suppressAutoHyphens/>
        <w:spacing w:after="102"/>
        <w:ind w:left="284"/>
        <w:jc w:val="both"/>
        <w:rPr>
          <w:rStyle w:val="platne1"/>
          <w:rFonts w:ascii="Effra" w:hAnsi="Effra" w:cs="Effra"/>
          <w:color w:val="000000"/>
        </w:rPr>
      </w:pPr>
      <w:r w:rsidRPr="00373608">
        <w:rPr>
          <w:rStyle w:val="platne1"/>
          <w:rFonts w:ascii="Effra" w:hAnsi="Effra" w:cs="Effra"/>
          <w:color w:val="000000"/>
        </w:rPr>
        <w:t xml:space="preserve">Zhotovitel provede a objednateli řádně provedené dílo předá </w:t>
      </w:r>
      <w:r w:rsidR="00373608">
        <w:rPr>
          <w:rStyle w:val="platne1"/>
          <w:rFonts w:ascii="Effra" w:hAnsi="Effra" w:cs="Effra"/>
          <w:color w:val="000000"/>
        </w:rPr>
        <w:t xml:space="preserve">v těchto dílčích </w:t>
      </w:r>
      <w:r w:rsidR="0085768B" w:rsidRPr="00373608">
        <w:rPr>
          <w:rStyle w:val="platne1"/>
          <w:rFonts w:ascii="Effra" w:hAnsi="Effra" w:cs="Effra"/>
          <w:color w:val="000000"/>
        </w:rPr>
        <w:t>termín</w:t>
      </w:r>
      <w:r w:rsidR="00373608">
        <w:rPr>
          <w:rStyle w:val="platne1"/>
          <w:rFonts w:ascii="Effra" w:hAnsi="Effra" w:cs="Effra"/>
          <w:color w:val="000000"/>
        </w:rPr>
        <w:t>ech</w:t>
      </w:r>
      <w:r w:rsidR="0085768B" w:rsidRPr="00373608">
        <w:rPr>
          <w:rStyle w:val="platne1"/>
          <w:rFonts w:ascii="Effra" w:hAnsi="Effra" w:cs="Effra"/>
          <w:color w:val="000000"/>
        </w:rPr>
        <w:t>:</w:t>
      </w:r>
    </w:p>
    <w:p w14:paraId="6331C998" w14:textId="76083D42" w:rsidR="00133B73" w:rsidRDefault="0085768B" w:rsidP="00133B73">
      <w:pPr>
        <w:numPr>
          <w:ilvl w:val="1"/>
          <w:numId w:val="4"/>
        </w:numPr>
        <w:suppressAutoHyphens/>
        <w:spacing w:after="102"/>
        <w:jc w:val="both"/>
        <w:rPr>
          <w:rFonts w:ascii="Effra" w:hAnsi="Effra" w:cs="Effra"/>
          <w:color w:val="000000"/>
        </w:rPr>
      </w:pPr>
      <w:r w:rsidRPr="0022513A">
        <w:rPr>
          <w:szCs w:val="20"/>
        </w:rPr>
        <w:t xml:space="preserve">Plnění dle </w:t>
      </w:r>
      <w:r w:rsidR="00125237">
        <w:rPr>
          <w:szCs w:val="20"/>
        </w:rPr>
        <w:t xml:space="preserve">čl. </w:t>
      </w:r>
      <w:r w:rsidR="00B51E22">
        <w:rPr>
          <w:szCs w:val="20"/>
        </w:rPr>
        <w:t xml:space="preserve">I. odst. 2, </w:t>
      </w:r>
      <w:proofErr w:type="spellStart"/>
      <w:r w:rsidR="00B51E22">
        <w:rPr>
          <w:szCs w:val="20"/>
        </w:rPr>
        <w:t>písm</w:t>
      </w:r>
      <w:proofErr w:type="spellEnd"/>
      <w:r w:rsidR="00B51E22">
        <w:rPr>
          <w:szCs w:val="20"/>
        </w:rPr>
        <w:t xml:space="preserve"> a)</w:t>
      </w:r>
      <w:r w:rsidR="00E8748D">
        <w:rPr>
          <w:szCs w:val="20"/>
        </w:rPr>
        <w:t xml:space="preserve"> smlouvy</w:t>
      </w:r>
      <w:r w:rsidRPr="0022513A">
        <w:rPr>
          <w:szCs w:val="20"/>
        </w:rPr>
        <w:t xml:space="preserve"> do podání žádosti o vydání stavebního povolení</w:t>
      </w:r>
      <w:r w:rsidR="00E8748D">
        <w:rPr>
          <w:szCs w:val="20"/>
        </w:rPr>
        <w:t xml:space="preserve"> (resp. </w:t>
      </w:r>
      <w:r w:rsidR="00074EB2">
        <w:rPr>
          <w:szCs w:val="20"/>
        </w:rPr>
        <w:t xml:space="preserve">společného </w:t>
      </w:r>
      <w:r w:rsidR="005B5392">
        <w:rPr>
          <w:szCs w:val="20"/>
        </w:rPr>
        <w:t>rozhodnutí pro</w:t>
      </w:r>
      <w:r w:rsidR="00A674CA">
        <w:rPr>
          <w:szCs w:val="20"/>
        </w:rPr>
        <w:t xml:space="preserve"> územní a stavební ří</w:t>
      </w:r>
      <w:r w:rsidR="00074EB2">
        <w:rPr>
          <w:szCs w:val="20"/>
        </w:rPr>
        <w:t>zení)</w:t>
      </w:r>
      <w:r w:rsidR="005B5392">
        <w:rPr>
          <w:szCs w:val="20"/>
        </w:rPr>
        <w:t xml:space="preserve"> </w:t>
      </w:r>
      <w:r w:rsidRPr="0022513A">
        <w:rPr>
          <w:szCs w:val="20"/>
        </w:rPr>
        <w:t xml:space="preserve">nejpozději do </w:t>
      </w:r>
      <w:r w:rsidRPr="001F4D58">
        <w:rPr>
          <w:szCs w:val="20"/>
        </w:rPr>
        <w:t>3</w:t>
      </w:r>
      <w:r w:rsidR="00BE083B" w:rsidRPr="001F4D58">
        <w:rPr>
          <w:szCs w:val="20"/>
        </w:rPr>
        <w:t>0</w:t>
      </w:r>
      <w:r w:rsidRPr="001F4D58">
        <w:rPr>
          <w:szCs w:val="20"/>
        </w:rPr>
        <w:t>. 4. 2022</w:t>
      </w:r>
      <w:r w:rsidR="00BE083B" w:rsidRPr="001F4D58">
        <w:rPr>
          <w:szCs w:val="20"/>
        </w:rPr>
        <w:t>.</w:t>
      </w:r>
      <w:r w:rsidRPr="0022513A">
        <w:rPr>
          <w:szCs w:val="20"/>
        </w:rPr>
        <w:t xml:space="preserve"> </w:t>
      </w:r>
    </w:p>
    <w:p w14:paraId="6AB11895" w14:textId="1BFFB7FF" w:rsidR="00133B73" w:rsidRDefault="0085768B" w:rsidP="00133B73">
      <w:pPr>
        <w:numPr>
          <w:ilvl w:val="1"/>
          <w:numId w:val="4"/>
        </w:numPr>
        <w:suppressAutoHyphens/>
        <w:spacing w:after="102"/>
        <w:jc w:val="both"/>
        <w:rPr>
          <w:rFonts w:ascii="Effra" w:hAnsi="Effra" w:cs="Effra"/>
          <w:color w:val="000000"/>
        </w:rPr>
      </w:pPr>
      <w:r w:rsidRPr="00133B73">
        <w:rPr>
          <w:szCs w:val="20"/>
        </w:rPr>
        <w:t xml:space="preserve">Činnost do vydání stavebního </w:t>
      </w:r>
      <w:proofErr w:type="gramStart"/>
      <w:r w:rsidRPr="00133B73">
        <w:rPr>
          <w:szCs w:val="20"/>
        </w:rPr>
        <w:t>povolení - předání</w:t>
      </w:r>
      <w:proofErr w:type="gramEnd"/>
      <w:r w:rsidRPr="00133B73">
        <w:rPr>
          <w:szCs w:val="20"/>
        </w:rPr>
        <w:t xml:space="preserve"> pravomocného stavebního povolení</w:t>
      </w:r>
      <w:r w:rsidR="00585B09">
        <w:rPr>
          <w:szCs w:val="20"/>
        </w:rPr>
        <w:t xml:space="preserve"> (resp. společného rozhodnutí pro územní a stavební řízení)</w:t>
      </w:r>
      <w:r w:rsidRPr="00133B73">
        <w:rPr>
          <w:szCs w:val="20"/>
        </w:rPr>
        <w:t xml:space="preserve"> neprodleně po nabytí právní moci, nejpozději však do 31. 12. 2022,</w:t>
      </w:r>
    </w:p>
    <w:p w14:paraId="40EE06DA" w14:textId="4CC925B2" w:rsidR="00133B73" w:rsidRDefault="0085768B" w:rsidP="00133B73">
      <w:pPr>
        <w:numPr>
          <w:ilvl w:val="1"/>
          <w:numId w:val="4"/>
        </w:numPr>
        <w:suppressAutoHyphens/>
        <w:spacing w:after="102"/>
        <w:jc w:val="both"/>
        <w:rPr>
          <w:rFonts w:ascii="Effra" w:hAnsi="Effra" w:cs="Effra"/>
          <w:color w:val="000000"/>
        </w:rPr>
      </w:pPr>
      <w:r w:rsidRPr="00133B73">
        <w:rPr>
          <w:szCs w:val="20"/>
        </w:rPr>
        <w:t xml:space="preserve">Vyhotovení DPS – nejpozději do </w:t>
      </w:r>
      <w:r w:rsidR="003107FD">
        <w:rPr>
          <w:szCs w:val="20"/>
        </w:rPr>
        <w:t xml:space="preserve">120 dnů od </w:t>
      </w:r>
      <w:r w:rsidR="00730129">
        <w:rPr>
          <w:szCs w:val="20"/>
        </w:rPr>
        <w:t>vydání</w:t>
      </w:r>
      <w:r w:rsidR="00D010D1">
        <w:rPr>
          <w:szCs w:val="20"/>
        </w:rPr>
        <w:t xml:space="preserve"> </w:t>
      </w:r>
      <w:r w:rsidR="003107FD">
        <w:rPr>
          <w:szCs w:val="20"/>
        </w:rPr>
        <w:t xml:space="preserve">pravomocného </w:t>
      </w:r>
      <w:r w:rsidR="00730129">
        <w:rPr>
          <w:szCs w:val="20"/>
        </w:rPr>
        <w:t>stavebního povolení (resp. společného rozhodnutí pro územní a stavební řízení),</w:t>
      </w:r>
    </w:p>
    <w:p w14:paraId="0BFB2835" w14:textId="1ECD316E" w:rsidR="0085768B" w:rsidRPr="00133B73" w:rsidRDefault="0085768B" w:rsidP="00133B73">
      <w:pPr>
        <w:numPr>
          <w:ilvl w:val="1"/>
          <w:numId w:val="4"/>
        </w:numPr>
        <w:suppressAutoHyphens/>
        <w:spacing w:after="102"/>
        <w:jc w:val="both"/>
        <w:rPr>
          <w:rFonts w:ascii="Effra" w:hAnsi="Effra" w:cs="Effra"/>
          <w:color w:val="000000"/>
        </w:rPr>
      </w:pPr>
      <w:r w:rsidRPr="00133B73">
        <w:rPr>
          <w:szCs w:val="20"/>
        </w:rPr>
        <w:t xml:space="preserve">Výkon autorského </w:t>
      </w:r>
      <w:proofErr w:type="gramStart"/>
      <w:r w:rsidRPr="00133B73">
        <w:rPr>
          <w:szCs w:val="20"/>
        </w:rPr>
        <w:t>dozoru - od</w:t>
      </w:r>
      <w:proofErr w:type="gramEnd"/>
      <w:r w:rsidRPr="00133B73">
        <w:rPr>
          <w:szCs w:val="20"/>
        </w:rPr>
        <w:t xml:space="preserve"> započetí stavebních prací realizovaných na základě vyhotovené DPS po celou dobu jejich realizace.</w:t>
      </w:r>
    </w:p>
    <w:p w14:paraId="1C1A8417" w14:textId="6F125CB5" w:rsidR="00D010D1" w:rsidRDefault="00D010D1" w:rsidP="00F554F8">
      <w:pPr>
        <w:numPr>
          <w:ilvl w:val="0"/>
          <w:numId w:val="4"/>
        </w:numPr>
        <w:suppressAutoHyphens/>
        <w:spacing w:after="102"/>
        <w:ind w:left="284"/>
        <w:jc w:val="both"/>
        <w:rPr>
          <w:rStyle w:val="platne1"/>
          <w:rFonts w:ascii="Effra" w:hAnsi="Effra" w:cs="Effra"/>
          <w:color w:val="000000"/>
        </w:rPr>
      </w:pPr>
      <w:r>
        <w:rPr>
          <w:rStyle w:val="platne1"/>
          <w:rFonts w:ascii="Effra" w:hAnsi="Effra" w:cs="Effra"/>
          <w:color w:val="000000"/>
        </w:rPr>
        <w:t>Projektová dokumentace, která je součástí díla, bud</w:t>
      </w:r>
      <w:r w:rsidR="00A372B9">
        <w:rPr>
          <w:rStyle w:val="platne1"/>
          <w:rFonts w:ascii="Effra" w:hAnsi="Effra" w:cs="Effra"/>
          <w:color w:val="000000"/>
        </w:rPr>
        <w:t>e</w:t>
      </w:r>
      <w:r>
        <w:rPr>
          <w:rStyle w:val="platne1"/>
          <w:rFonts w:ascii="Effra" w:hAnsi="Effra" w:cs="Effra"/>
          <w:color w:val="000000"/>
        </w:rPr>
        <w:t xml:space="preserve"> objednateli předána</w:t>
      </w:r>
      <w:r w:rsidR="00A372B9">
        <w:rPr>
          <w:rStyle w:val="platne1"/>
          <w:rFonts w:ascii="Effra" w:hAnsi="Effra" w:cs="Effra"/>
          <w:color w:val="000000"/>
        </w:rPr>
        <w:t xml:space="preserve"> vždy:</w:t>
      </w:r>
    </w:p>
    <w:p w14:paraId="70DF5B4F" w14:textId="148EEED1" w:rsidR="00D010D1" w:rsidRPr="00D946D8" w:rsidRDefault="00870447" w:rsidP="00D946D8">
      <w:pPr>
        <w:numPr>
          <w:ilvl w:val="1"/>
          <w:numId w:val="4"/>
        </w:numPr>
        <w:suppressAutoHyphens/>
        <w:spacing w:after="102"/>
        <w:jc w:val="both"/>
        <w:rPr>
          <w:szCs w:val="20"/>
        </w:rPr>
      </w:pPr>
      <w:r w:rsidRPr="00D946D8">
        <w:rPr>
          <w:szCs w:val="20"/>
        </w:rPr>
        <w:t xml:space="preserve">ve 4 vyhotoveních v </w:t>
      </w:r>
      <w:r w:rsidR="00D010D1" w:rsidRPr="00D946D8">
        <w:rPr>
          <w:szCs w:val="20"/>
        </w:rPr>
        <w:t xml:space="preserve">tištěné </w:t>
      </w:r>
      <w:r w:rsidRPr="00D946D8">
        <w:rPr>
          <w:szCs w:val="20"/>
        </w:rPr>
        <w:t>podobě</w:t>
      </w:r>
      <w:r w:rsidR="00D946D8">
        <w:rPr>
          <w:szCs w:val="20"/>
        </w:rPr>
        <w:t>,</w:t>
      </w:r>
    </w:p>
    <w:p w14:paraId="43BED5F1" w14:textId="0C89C29C" w:rsidR="00D010D1" w:rsidRPr="00D946D8" w:rsidRDefault="00D946D8" w:rsidP="00D946D8">
      <w:pPr>
        <w:numPr>
          <w:ilvl w:val="1"/>
          <w:numId w:val="4"/>
        </w:numPr>
        <w:suppressAutoHyphens/>
        <w:spacing w:after="102"/>
        <w:jc w:val="both"/>
        <w:rPr>
          <w:szCs w:val="20"/>
        </w:rPr>
      </w:pPr>
      <w:r>
        <w:rPr>
          <w:szCs w:val="20"/>
        </w:rPr>
        <w:t>t</w:t>
      </w:r>
      <w:r w:rsidR="00D010D1" w:rsidRPr="00D946D8">
        <w:rPr>
          <w:szCs w:val="20"/>
        </w:rPr>
        <w:t>echnick</w:t>
      </w:r>
      <w:r w:rsidR="00A372B9">
        <w:rPr>
          <w:szCs w:val="20"/>
        </w:rPr>
        <w:t>á</w:t>
      </w:r>
      <w:r w:rsidR="00D010D1" w:rsidRPr="00D946D8">
        <w:rPr>
          <w:szCs w:val="20"/>
        </w:rPr>
        <w:t xml:space="preserve"> zpráv</w:t>
      </w:r>
      <w:r w:rsidR="002C6E1E">
        <w:rPr>
          <w:szCs w:val="20"/>
        </w:rPr>
        <w:t>a</w:t>
      </w:r>
      <w:r w:rsidR="00D010D1" w:rsidRPr="00D946D8">
        <w:rPr>
          <w:szCs w:val="20"/>
        </w:rPr>
        <w:t xml:space="preserve"> elektronicky v textovém formátu</w:t>
      </w:r>
      <w:r w:rsidR="00FD4320">
        <w:rPr>
          <w:szCs w:val="20"/>
        </w:rPr>
        <w:t xml:space="preserve"> .doc</w:t>
      </w:r>
      <w:r w:rsidR="00D010D1" w:rsidRPr="00D946D8">
        <w:rPr>
          <w:szCs w:val="20"/>
        </w:rPr>
        <w:t xml:space="preserve"> </w:t>
      </w:r>
      <w:r w:rsidR="00FD4320">
        <w:rPr>
          <w:szCs w:val="20"/>
        </w:rPr>
        <w:t>(MS W</w:t>
      </w:r>
      <w:r w:rsidR="00D010D1" w:rsidRPr="00D946D8">
        <w:rPr>
          <w:szCs w:val="20"/>
        </w:rPr>
        <w:t>ord</w:t>
      </w:r>
      <w:r w:rsidR="00FD4320">
        <w:rPr>
          <w:szCs w:val="20"/>
        </w:rPr>
        <w:t>),</w:t>
      </w:r>
    </w:p>
    <w:p w14:paraId="0B225C4A" w14:textId="7C7C357D" w:rsidR="00D010D1" w:rsidRPr="00D946D8" w:rsidRDefault="00BB64A7" w:rsidP="00D946D8">
      <w:pPr>
        <w:numPr>
          <w:ilvl w:val="1"/>
          <w:numId w:val="4"/>
        </w:numPr>
        <w:suppressAutoHyphens/>
        <w:spacing w:after="102"/>
        <w:jc w:val="both"/>
        <w:rPr>
          <w:szCs w:val="20"/>
        </w:rPr>
      </w:pPr>
      <w:r>
        <w:rPr>
          <w:szCs w:val="20"/>
        </w:rPr>
        <w:t>v e</w:t>
      </w:r>
      <w:r w:rsidR="00D010D1" w:rsidRPr="00D946D8">
        <w:rPr>
          <w:szCs w:val="20"/>
        </w:rPr>
        <w:t>lektronick</w:t>
      </w:r>
      <w:r>
        <w:rPr>
          <w:szCs w:val="20"/>
        </w:rPr>
        <w:t>é</w:t>
      </w:r>
      <w:r w:rsidR="00D010D1" w:rsidRPr="00D946D8">
        <w:rPr>
          <w:szCs w:val="20"/>
        </w:rPr>
        <w:t xml:space="preserve"> </w:t>
      </w:r>
      <w:r>
        <w:rPr>
          <w:szCs w:val="20"/>
        </w:rPr>
        <w:t>podobě</w:t>
      </w:r>
      <w:r w:rsidR="00D010D1" w:rsidRPr="00D946D8">
        <w:rPr>
          <w:szCs w:val="20"/>
        </w:rPr>
        <w:t xml:space="preserve"> ve formátu </w:t>
      </w:r>
      <w:r>
        <w:rPr>
          <w:szCs w:val="20"/>
        </w:rPr>
        <w:t>PDF a</w:t>
      </w:r>
    </w:p>
    <w:p w14:paraId="403B3F46" w14:textId="36BEDBE4" w:rsidR="00D010D1" w:rsidRPr="00D946D8" w:rsidRDefault="00BB64A7" w:rsidP="00D946D8">
      <w:pPr>
        <w:numPr>
          <w:ilvl w:val="1"/>
          <w:numId w:val="4"/>
        </w:numPr>
        <w:suppressAutoHyphens/>
        <w:spacing w:after="102"/>
        <w:jc w:val="both"/>
        <w:rPr>
          <w:szCs w:val="20"/>
        </w:rPr>
      </w:pPr>
      <w:r>
        <w:rPr>
          <w:szCs w:val="20"/>
        </w:rPr>
        <w:t>v elektronické verzi</w:t>
      </w:r>
      <w:r w:rsidR="006B46DD">
        <w:rPr>
          <w:szCs w:val="20"/>
        </w:rPr>
        <w:t xml:space="preserve"> pro užití v programu</w:t>
      </w:r>
      <w:r w:rsidR="00D010D1" w:rsidRPr="00D946D8">
        <w:rPr>
          <w:szCs w:val="20"/>
        </w:rPr>
        <w:t xml:space="preserve"> CAD – přípona </w:t>
      </w:r>
      <w:r w:rsidR="006B46DD">
        <w:rPr>
          <w:szCs w:val="20"/>
        </w:rPr>
        <w:t>.</w:t>
      </w:r>
      <w:proofErr w:type="spellStart"/>
      <w:r w:rsidR="00D010D1" w:rsidRPr="00D946D8">
        <w:rPr>
          <w:szCs w:val="20"/>
        </w:rPr>
        <w:t>dwg</w:t>
      </w:r>
      <w:proofErr w:type="spellEnd"/>
      <w:r w:rsidR="006B46DD">
        <w:rPr>
          <w:szCs w:val="20"/>
        </w:rPr>
        <w:t>.</w:t>
      </w:r>
    </w:p>
    <w:p w14:paraId="3824C8FC" w14:textId="23D4219F" w:rsidR="00F554F8" w:rsidRPr="00F554F8" w:rsidRDefault="00F554F8" w:rsidP="00F554F8">
      <w:pPr>
        <w:numPr>
          <w:ilvl w:val="0"/>
          <w:numId w:val="4"/>
        </w:numPr>
        <w:suppressAutoHyphens/>
        <w:spacing w:after="102"/>
        <w:ind w:left="284"/>
        <w:jc w:val="both"/>
        <w:rPr>
          <w:rStyle w:val="platne1"/>
          <w:rFonts w:ascii="Effra" w:hAnsi="Effra" w:cs="Effra"/>
          <w:color w:val="000000"/>
        </w:rPr>
      </w:pPr>
      <w:r w:rsidRPr="00F554F8">
        <w:rPr>
          <w:rStyle w:val="platne1"/>
          <w:rFonts w:ascii="Effra" w:hAnsi="Effra" w:cs="Effra"/>
          <w:color w:val="000000"/>
        </w:rPr>
        <w:t>Objednatel si vyhrazuje právo převzít dílo</w:t>
      </w:r>
      <w:r w:rsidR="000A454F">
        <w:rPr>
          <w:rStyle w:val="platne1"/>
          <w:rFonts w:ascii="Effra" w:hAnsi="Effra" w:cs="Effra"/>
          <w:color w:val="000000"/>
        </w:rPr>
        <w:t xml:space="preserve"> nebo jeho část</w:t>
      </w:r>
      <w:r w:rsidRPr="00F554F8">
        <w:rPr>
          <w:rStyle w:val="platne1"/>
          <w:rFonts w:ascii="Effra" w:hAnsi="Effra" w:cs="Effra"/>
          <w:color w:val="000000"/>
        </w:rPr>
        <w:t>, pouze je-li v souladu s</w:t>
      </w:r>
      <w:r w:rsidR="000A454F">
        <w:rPr>
          <w:rStyle w:val="platne1"/>
          <w:rFonts w:ascii="Effra" w:hAnsi="Effra" w:cs="Effra"/>
          <w:color w:val="000000"/>
        </w:rPr>
        <w:t> </w:t>
      </w:r>
      <w:r w:rsidRPr="00F554F8">
        <w:rPr>
          <w:rStyle w:val="platne1"/>
          <w:rFonts w:ascii="Effra" w:hAnsi="Effra" w:cs="Effra"/>
          <w:color w:val="000000"/>
        </w:rPr>
        <w:t>požadavky</w:t>
      </w:r>
      <w:r w:rsidR="000A454F">
        <w:rPr>
          <w:rStyle w:val="platne1"/>
          <w:rFonts w:ascii="Effra" w:hAnsi="Effra" w:cs="Effra"/>
          <w:color w:val="000000"/>
        </w:rPr>
        <w:t xml:space="preserve"> vyplývajícími z</w:t>
      </w:r>
      <w:r w:rsidRPr="00F554F8">
        <w:rPr>
          <w:rStyle w:val="platne1"/>
          <w:rFonts w:ascii="Effra" w:hAnsi="Effra" w:cs="Effra"/>
          <w:color w:val="000000"/>
        </w:rPr>
        <w:t xml:space="preserve"> této smlouvy.</w:t>
      </w:r>
    </w:p>
    <w:p w14:paraId="763F2EAE" w14:textId="7ECC118B" w:rsidR="00F554F8" w:rsidRPr="00F554F8" w:rsidRDefault="00F554F8" w:rsidP="00F554F8">
      <w:pPr>
        <w:numPr>
          <w:ilvl w:val="0"/>
          <w:numId w:val="4"/>
        </w:numPr>
        <w:suppressAutoHyphens/>
        <w:spacing w:after="102"/>
        <w:ind w:left="284"/>
        <w:jc w:val="both"/>
        <w:rPr>
          <w:rStyle w:val="platne1"/>
          <w:rFonts w:ascii="Effra" w:hAnsi="Effra" w:cs="Effra"/>
          <w:color w:val="000000"/>
        </w:rPr>
      </w:pPr>
      <w:r w:rsidRPr="00F554F8">
        <w:rPr>
          <w:rStyle w:val="platne1"/>
          <w:rFonts w:ascii="Effra" w:hAnsi="Effra" w:cs="Effra"/>
          <w:color w:val="000000"/>
        </w:rPr>
        <w:t>O předání a převzetí díla</w:t>
      </w:r>
      <w:r w:rsidR="000A454F">
        <w:rPr>
          <w:rStyle w:val="platne1"/>
          <w:rFonts w:ascii="Effra" w:hAnsi="Effra" w:cs="Effra"/>
          <w:color w:val="000000"/>
        </w:rPr>
        <w:t xml:space="preserve"> nebo jeho dílčí části</w:t>
      </w:r>
      <w:r w:rsidRPr="00F554F8">
        <w:rPr>
          <w:rStyle w:val="platne1"/>
          <w:rFonts w:ascii="Effra" w:hAnsi="Effra" w:cs="Effra"/>
          <w:color w:val="000000"/>
        </w:rPr>
        <w:t xml:space="preserve"> bude sepsán a oběma smluvními stranami podepsán předávací protokol.</w:t>
      </w:r>
    </w:p>
    <w:p w14:paraId="70EEBFD2" w14:textId="6F3AA3ED" w:rsidR="00F554F8" w:rsidRPr="00F554F8" w:rsidRDefault="00F554F8" w:rsidP="00F554F8">
      <w:pPr>
        <w:numPr>
          <w:ilvl w:val="0"/>
          <w:numId w:val="4"/>
        </w:numPr>
        <w:suppressAutoHyphens/>
        <w:spacing w:after="102"/>
        <w:ind w:left="284"/>
        <w:jc w:val="both"/>
        <w:rPr>
          <w:rFonts w:ascii="Effra" w:hAnsi="Effra" w:cs="Effra"/>
          <w:color w:val="000000"/>
        </w:rPr>
      </w:pPr>
      <w:r w:rsidRPr="00F554F8">
        <w:rPr>
          <w:rStyle w:val="platne1"/>
          <w:rFonts w:ascii="Effra" w:hAnsi="Effra" w:cs="Effra"/>
          <w:color w:val="000000"/>
        </w:rPr>
        <w:t>Bude-li předávané dílo</w:t>
      </w:r>
      <w:r w:rsidR="00446C97">
        <w:rPr>
          <w:rStyle w:val="platne1"/>
          <w:rFonts w:ascii="Effra" w:hAnsi="Effra" w:cs="Effra"/>
          <w:color w:val="000000"/>
        </w:rPr>
        <w:t xml:space="preserve"> nebo jeho část</w:t>
      </w:r>
      <w:r w:rsidRPr="00F554F8">
        <w:rPr>
          <w:rStyle w:val="platne1"/>
          <w:rFonts w:ascii="Effra" w:hAnsi="Effra" w:cs="Effra"/>
          <w:color w:val="000000"/>
        </w:rPr>
        <w:t xml:space="preserve"> obsahovat nedodělky nebo vady</w:t>
      </w:r>
      <w:r w:rsidR="006D47DF">
        <w:rPr>
          <w:rStyle w:val="platne1"/>
          <w:rFonts w:ascii="Effra" w:hAnsi="Effra" w:cs="Effra"/>
          <w:color w:val="000000"/>
        </w:rPr>
        <w:t>,</w:t>
      </w:r>
      <w:r w:rsidRPr="00F554F8">
        <w:rPr>
          <w:rStyle w:val="platne1"/>
          <w:rFonts w:ascii="Effra" w:hAnsi="Effra" w:cs="Effra"/>
          <w:color w:val="000000"/>
        </w:rPr>
        <w:t xml:space="preserve"> je zhotovitel povinen upozornit na tyto vady objednatele v předávacím protokolu. V případě zjištění vad a nedodělků po předání díla objednatelem, oznámí tento neprodleně zjištěné skutečnosti elektronickou nebo písemnou formou. </w:t>
      </w:r>
      <w:r w:rsidR="00CF64E9">
        <w:rPr>
          <w:rStyle w:val="platne1"/>
          <w:rFonts w:ascii="Effra" w:hAnsi="Effra" w:cs="Effra"/>
          <w:color w:val="000000"/>
        </w:rPr>
        <w:t xml:space="preserve">Případné vady a nedodělky budou sepsány formou výhrad s uvedením konkrétního data, do kterého musí být tyto výhrady vypořádány. </w:t>
      </w:r>
      <w:r w:rsidRPr="00F554F8">
        <w:rPr>
          <w:rStyle w:val="platne1"/>
          <w:rFonts w:ascii="Effra" w:hAnsi="Effra" w:cs="Effra"/>
          <w:color w:val="000000"/>
        </w:rPr>
        <w:t>Předání díla s vadami či nedodělky není splněním zhotovitelova závazku.</w:t>
      </w:r>
    </w:p>
    <w:p w14:paraId="1241C9D0" w14:textId="77276B4A" w:rsidR="00F554F8" w:rsidRDefault="00F554F8" w:rsidP="00F554F8">
      <w:pPr>
        <w:jc w:val="center"/>
        <w:rPr>
          <w:rFonts w:ascii="Effra" w:hAnsi="Effra" w:cs="Effra"/>
        </w:rPr>
      </w:pPr>
    </w:p>
    <w:p w14:paraId="3E4BEB5F" w14:textId="01916E29" w:rsidR="00BE5C5F" w:rsidRDefault="00BE5C5F" w:rsidP="00F554F8">
      <w:pPr>
        <w:jc w:val="center"/>
        <w:rPr>
          <w:rFonts w:ascii="Effra" w:hAnsi="Effra" w:cs="Effra"/>
        </w:rPr>
      </w:pPr>
    </w:p>
    <w:p w14:paraId="433BDBC8" w14:textId="77777777" w:rsidR="00BE5C5F" w:rsidRDefault="00BE5C5F" w:rsidP="00F554F8">
      <w:pPr>
        <w:jc w:val="center"/>
        <w:rPr>
          <w:rFonts w:ascii="Effra" w:hAnsi="Effra" w:cs="Effra"/>
        </w:rPr>
      </w:pPr>
    </w:p>
    <w:p w14:paraId="00E7E10C" w14:textId="77777777"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III.</w:t>
      </w:r>
    </w:p>
    <w:p w14:paraId="5AB12A7A" w14:textId="77777777" w:rsidR="00F554F8" w:rsidRPr="00F554F8" w:rsidRDefault="00F554F8" w:rsidP="00F554F8">
      <w:pPr>
        <w:jc w:val="center"/>
        <w:rPr>
          <w:rFonts w:ascii="Effra" w:hAnsi="Effra" w:cs="Effra"/>
        </w:rPr>
      </w:pPr>
      <w:r w:rsidRPr="00F554F8">
        <w:rPr>
          <w:rStyle w:val="platne1"/>
          <w:rFonts w:ascii="Effra" w:hAnsi="Effra" w:cs="Effra"/>
          <w:b/>
          <w:color w:val="000000"/>
        </w:rPr>
        <w:lastRenderedPageBreak/>
        <w:t>Cena díla a platební podmínky</w:t>
      </w:r>
    </w:p>
    <w:p w14:paraId="59B76F19" w14:textId="77777777" w:rsidR="00F554F8" w:rsidRPr="00A024B7" w:rsidRDefault="00F554F8" w:rsidP="00F554F8">
      <w:pPr>
        <w:jc w:val="center"/>
        <w:rPr>
          <w:rFonts w:ascii="Effra" w:hAnsi="Effra" w:cs="Effra"/>
        </w:rPr>
      </w:pPr>
    </w:p>
    <w:p w14:paraId="199D2028" w14:textId="2CC4F015" w:rsidR="001A7845" w:rsidRPr="001A7845" w:rsidRDefault="00F554F8" w:rsidP="001A7845">
      <w:pPr>
        <w:numPr>
          <w:ilvl w:val="0"/>
          <w:numId w:val="5"/>
        </w:numPr>
        <w:suppressAutoHyphens/>
        <w:spacing w:after="102"/>
        <w:ind w:left="284"/>
        <w:jc w:val="both"/>
        <w:rPr>
          <w:rStyle w:val="platne1"/>
          <w:rFonts w:ascii="Effra" w:hAnsi="Effra" w:cs="Effra"/>
        </w:rPr>
      </w:pPr>
      <w:r w:rsidRPr="00A024B7">
        <w:rPr>
          <w:rStyle w:val="platne1"/>
          <w:rFonts w:ascii="Effra" w:hAnsi="Effra" w:cs="Effra"/>
        </w:rPr>
        <w:t>Za provedení díla zaplatí objednatel zhotoviteli cenu ve výši</w:t>
      </w:r>
      <w:r w:rsidR="00191329" w:rsidRPr="00A024B7">
        <w:rPr>
          <w:rStyle w:val="platne1"/>
          <w:rFonts w:ascii="Effra" w:hAnsi="Effra" w:cs="Effra"/>
        </w:rPr>
        <w:t>:</w:t>
      </w:r>
      <w:r w:rsidRPr="00A024B7">
        <w:rPr>
          <w:rStyle w:val="platne1"/>
          <w:rFonts w:ascii="Effra" w:hAnsi="Effra" w:cs="Effra"/>
        </w:rPr>
        <w:t xml:space="preserve"> </w:t>
      </w:r>
    </w:p>
    <w:tbl>
      <w:tblPr>
        <w:tblStyle w:val="Mkatabulky"/>
        <w:tblpPr w:leftFromText="141" w:rightFromText="141" w:vertAnchor="text" w:horzAnchor="margin" w:tblpXSpec="center" w:tblpY="182"/>
        <w:tblW w:w="8646" w:type="dxa"/>
        <w:tblInd w:w="0" w:type="dxa"/>
        <w:tblLook w:val="04A0" w:firstRow="1" w:lastRow="0" w:firstColumn="1" w:lastColumn="0" w:noHBand="0" w:noVBand="1"/>
      </w:tblPr>
      <w:tblGrid>
        <w:gridCol w:w="3239"/>
        <w:gridCol w:w="2839"/>
        <w:gridCol w:w="2568"/>
      </w:tblGrid>
      <w:tr w:rsidR="00682EA3" w14:paraId="38ABA25B" w14:textId="77777777" w:rsidTr="00682EA3">
        <w:trPr>
          <w:trHeight w:val="237"/>
        </w:trPr>
        <w:tc>
          <w:tcPr>
            <w:tcW w:w="3239" w:type="dxa"/>
            <w:tcBorders>
              <w:bottom w:val="single" w:sz="4" w:space="0" w:color="auto"/>
            </w:tcBorders>
            <w:shd w:val="clear" w:color="auto" w:fill="D9E2F3" w:themeFill="accent1" w:themeFillTint="33"/>
          </w:tcPr>
          <w:p w14:paraId="2B31DB6C" w14:textId="66366F46" w:rsidR="00682EA3" w:rsidRPr="001E76AB" w:rsidRDefault="00682EA3" w:rsidP="00682EA3">
            <w:pPr>
              <w:jc w:val="center"/>
              <w:rPr>
                <w:b/>
                <w:sz w:val="18"/>
                <w:szCs w:val="18"/>
              </w:rPr>
            </w:pPr>
            <w:r w:rsidRPr="001E76AB">
              <w:rPr>
                <w:b/>
                <w:sz w:val="18"/>
                <w:szCs w:val="18"/>
              </w:rPr>
              <w:t>Rozsah plnění</w:t>
            </w:r>
          </w:p>
        </w:tc>
        <w:tc>
          <w:tcPr>
            <w:tcW w:w="2839" w:type="dxa"/>
            <w:shd w:val="clear" w:color="auto" w:fill="D9E2F3" w:themeFill="accent1" w:themeFillTint="33"/>
          </w:tcPr>
          <w:p w14:paraId="32BB9860" w14:textId="77777777" w:rsidR="00682EA3" w:rsidRPr="000825F1" w:rsidRDefault="00682EA3" w:rsidP="00682EA3">
            <w:pPr>
              <w:jc w:val="center"/>
              <w:rPr>
                <w:b/>
                <w:sz w:val="18"/>
                <w:szCs w:val="18"/>
              </w:rPr>
            </w:pPr>
            <w:r w:rsidRPr="000825F1">
              <w:rPr>
                <w:b/>
                <w:sz w:val="18"/>
                <w:szCs w:val="18"/>
              </w:rPr>
              <w:t>Cena v Kč</w:t>
            </w:r>
            <w:r>
              <w:rPr>
                <w:b/>
                <w:sz w:val="18"/>
                <w:szCs w:val="18"/>
              </w:rPr>
              <w:t xml:space="preserve"> </w:t>
            </w:r>
            <w:r w:rsidRPr="000825F1">
              <w:rPr>
                <w:b/>
                <w:sz w:val="18"/>
                <w:szCs w:val="18"/>
              </w:rPr>
              <w:t>bez DPH</w:t>
            </w:r>
          </w:p>
        </w:tc>
        <w:tc>
          <w:tcPr>
            <w:tcW w:w="2568" w:type="dxa"/>
            <w:shd w:val="clear" w:color="auto" w:fill="D9E2F3" w:themeFill="accent1" w:themeFillTint="33"/>
          </w:tcPr>
          <w:p w14:paraId="61D1620E" w14:textId="77777777" w:rsidR="00682EA3" w:rsidRPr="000825F1" w:rsidRDefault="00682EA3" w:rsidP="00682EA3">
            <w:pPr>
              <w:jc w:val="center"/>
              <w:rPr>
                <w:b/>
                <w:sz w:val="18"/>
                <w:szCs w:val="18"/>
              </w:rPr>
            </w:pPr>
            <w:r w:rsidRPr="000825F1">
              <w:rPr>
                <w:b/>
                <w:sz w:val="18"/>
                <w:szCs w:val="18"/>
              </w:rPr>
              <w:t xml:space="preserve">Cena v Kč </w:t>
            </w:r>
            <w:r>
              <w:rPr>
                <w:b/>
                <w:sz w:val="18"/>
                <w:szCs w:val="18"/>
              </w:rPr>
              <w:t>celkem včetně</w:t>
            </w:r>
            <w:r w:rsidRPr="000825F1">
              <w:rPr>
                <w:b/>
                <w:sz w:val="18"/>
                <w:szCs w:val="18"/>
              </w:rPr>
              <w:t> DPH</w:t>
            </w:r>
          </w:p>
        </w:tc>
      </w:tr>
      <w:tr w:rsidR="00682EA3" w14:paraId="2805F766" w14:textId="77777777" w:rsidTr="00682EA3">
        <w:trPr>
          <w:trHeight w:val="715"/>
        </w:trPr>
        <w:tc>
          <w:tcPr>
            <w:tcW w:w="3239" w:type="dxa"/>
            <w:shd w:val="clear" w:color="auto" w:fill="D9E2F3" w:themeFill="accent1" w:themeFillTint="33"/>
            <w:vAlign w:val="center"/>
          </w:tcPr>
          <w:p w14:paraId="2B804CC9" w14:textId="77777777" w:rsidR="00682EA3" w:rsidRPr="000825F1" w:rsidRDefault="00682EA3" w:rsidP="00682EA3">
            <w:pPr>
              <w:pStyle w:val="Odstavecseseznamem"/>
              <w:ind w:left="0"/>
              <w:rPr>
                <w:sz w:val="18"/>
                <w:szCs w:val="18"/>
              </w:rPr>
            </w:pPr>
            <w:r w:rsidRPr="00A73381">
              <w:rPr>
                <w:sz w:val="18"/>
                <w:szCs w:val="18"/>
              </w:rPr>
              <w:t>Dokumentace pro územní řízení (DUR)</w:t>
            </w:r>
          </w:p>
        </w:tc>
        <w:tc>
          <w:tcPr>
            <w:tcW w:w="2839" w:type="dxa"/>
            <w:vAlign w:val="center"/>
          </w:tcPr>
          <w:p w14:paraId="740E78AF" w14:textId="350B2950" w:rsidR="00682EA3" w:rsidRPr="000825F1" w:rsidRDefault="00262863" w:rsidP="00682EA3">
            <w:pPr>
              <w:pStyle w:val="Odstavecseseznamem"/>
              <w:ind w:left="0"/>
              <w:jc w:val="center"/>
              <w:rPr>
                <w:sz w:val="18"/>
                <w:szCs w:val="18"/>
              </w:rPr>
            </w:pPr>
            <w:r>
              <w:rPr>
                <w:sz w:val="18"/>
                <w:szCs w:val="18"/>
              </w:rPr>
              <w:t>125 000 Kč</w:t>
            </w:r>
          </w:p>
        </w:tc>
        <w:tc>
          <w:tcPr>
            <w:tcW w:w="2568" w:type="dxa"/>
            <w:vAlign w:val="center"/>
          </w:tcPr>
          <w:p w14:paraId="1435DEFF" w14:textId="77777777" w:rsidR="00682EA3" w:rsidRDefault="00682EA3" w:rsidP="005E0A61">
            <w:pPr>
              <w:pStyle w:val="Odstavecseseznamem"/>
              <w:ind w:left="0"/>
              <w:jc w:val="center"/>
              <w:rPr>
                <w:sz w:val="18"/>
                <w:szCs w:val="18"/>
              </w:rPr>
            </w:pPr>
          </w:p>
          <w:p w14:paraId="1DE652DF" w14:textId="7176808B" w:rsidR="005E0A61" w:rsidRPr="000825F1" w:rsidRDefault="00262863" w:rsidP="005E0A61">
            <w:pPr>
              <w:pStyle w:val="Odstavecseseznamem"/>
              <w:ind w:left="0"/>
              <w:jc w:val="center"/>
              <w:rPr>
                <w:sz w:val="18"/>
                <w:szCs w:val="18"/>
              </w:rPr>
            </w:pPr>
            <w:r>
              <w:rPr>
                <w:sz w:val="18"/>
                <w:szCs w:val="18"/>
              </w:rPr>
              <w:t>151 250 Kč</w:t>
            </w:r>
          </w:p>
        </w:tc>
      </w:tr>
      <w:tr w:rsidR="00682EA3" w14:paraId="5AD8D22D" w14:textId="77777777" w:rsidTr="00682EA3">
        <w:trPr>
          <w:trHeight w:val="715"/>
        </w:trPr>
        <w:tc>
          <w:tcPr>
            <w:tcW w:w="3239" w:type="dxa"/>
            <w:shd w:val="clear" w:color="auto" w:fill="D9E2F3" w:themeFill="accent1" w:themeFillTint="33"/>
            <w:vAlign w:val="center"/>
          </w:tcPr>
          <w:p w14:paraId="07F0DB5A" w14:textId="77777777" w:rsidR="00682EA3" w:rsidRPr="00602943" w:rsidRDefault="00682EA3" w:rsidP="00682EA3">
            <w:pPr>
              <w:rPr>
                <w:rFonts w:cstheme="minorHAnsi"/>
                <w:sz w:val="18"/>
                <w:szCs w:val="18"/>
                <w:highlight w:val="yellow"/>
              </w:rPr>
            </w:pPr>
            <w:r w:rsidRPr="00A73381">
              <w:rPr>
                <w:sz w:val="18"/>
                <w:szCs w:val="18"/>
              </w:rPr>
              <w:t>Dokumentace pro stavební povolení (DSP)</w:t>
            </w:r>
          </w:p>
        </w:tc>
        <w:tc>
          <w:tcPr>
            <w:tcW w:w="2839" w:type="dxa"/>
            <w:vAlign w:val="center"/>
          </w:tcPr>
          <w:p w14:paraId="3E1BB043" w14:textId="3D44CF15" w:rsidR="00682EA3" w:rsidRDefault="00262863" w:rsidP="00682EA3">
            <w:pPr>
              <w:pStyle w:val="Odstavecseseznamem"/>
              <w:ind w:left="0"/>
              <w:jc w:val="center"/>
              <w:rPr>
                <w:sz w:val="18"/>
                <w:szCs w:val="18"/>
              </w:rPr>
            </w:pPr>
            <w:r>
              <w:rPr>
                <w:sz w:val="18"/>
                <w:szCs w:val="18"/>
              </w:rPr>
              <w:t>415 000 Kč</w:t>
            </w:r>
          </w:p>
        </w:tc>
        <w:tc>
          <w:tcPr>
            <w:tcW w:w="2568" w:type="dxa"/>
            <w:vAlign w:val="center"/>
          </w:tcPr>
          <w:p w14:paraId="4745C664" w14:textId="66023253" w:rsidR="00682EA3" w:rsidRDefault="00262863" w:rsidP="00682EA3">
            <w:pPr>
              <w:pStyle w:val="Odstavecseseznamem"/>
              <w:ind w:left="0"/>
              <w:jc w:val="center"/>
              <w:rPr>
                <w:sz w:val="18"/>
                <w:szCs w:val="18"/>
              </w:rPr>
            </w:pPr>
            <w:r>
              <w:rPr>
                <w:sz w:val="18"/>
                <w:szCs w:val="18"/>
              </w:rPr>
              <w:t>502 150 Kč</w:t>
            </w:r>
          </w:p>
        </w:tc>
      </w:tr>
      <w:tr w:rsidR="00682EA3" w14:paraId="7C9714E1" w14:textId="77777777" w:rsidTr="00682EA3">
        <w:trPr>
          <w:trHeight w:val="715"/>
        </w:trPr>
        <w:tc>
          <w:tcPr>
            <w:tcW w:w="3239" w:type="dxa"/>
            <w:shd w:val="clear" w:color="auto" w:fill="D9E2F3" w:themeFill="accent1" w:themeFillTint="33"/>
            <w:vAlign w:val="center"/>
          </w:tcPr>
          <w:p w14:paraId="4B03FF1C" w14:textId="77777777" w:rsidR="00682EA3" w:rsidRPr="00602943" w:rsidRDefault="00682EA3" w:rsidP="00682EA3">
            <w:pPr>
              <w:rPr>
                <w:rFonts w:cstheme="minorHAnsi"/>
                <w:sz w:val="18"/>
                <w:szCs w:val="18"/>
                <w:highlight w:val="yellow"/>
              </w:rPr>
            </w:pPr>
            <w:r w:rsidRPr="00F834E5">
              <w:rPr>
                <w:sz w:val="18"/>
                <w:szCs w:val="18"/>
              </w:rPr>
              <w:t>Položkové rozpočty nákladů stavby a slepé výkazy výměr</w:t>
            </w:r>
          </w:p>
        </w:tc>
        <w:tc>
          <w:tcPr>
            <w:tcW w:w="2839" w:type="dxa"/>
            <w:vAlign w:val="center"/>
          </w:tcPr>
          <w:p w14:paraId="735EAB30" w14:textId="777D99C8" w:rsidR="00682EA3" w:rsidRDefault="00262863" w:rsidP="00682EA3">
            <w:pPr>
              <w:pStyle w:val="Odstavecseseznamem"/>
              <w:ind w:left="0"/>
              <w:jc w:val="center"/>
              <w:rPr>
                <w:sz w:val="18"/>
                <w:szCs w:val="18"/>
              </w:rPr>
            </w:pPr>
            <w:r>
              <w:rPr>
                <w:sz w:val="18"/>
                <w:szCs w:val="18"/>
              </w:rPr>
              <w:t>55 000 Kč</w:t>
            </w:r>
          </w:p>
        </w:tc>
        <w:tc>
          <w:tcPr>
            <w:tcW w:w="2568" w:type="dxa"/>
            <w:vAlign w:val="center"/>
          </w:tcPr>
          <w:p w14:paraId="11DA3E5C" w14:textId="3D032E51" w:rsidR="00682EA3" w:rsidRDefault="00262863" w:rsidP="00682EA3">
            <w:pPr>
              <w:pStyle w:val="Odstavecseseznamem"/>
              <w:ind w:left="0"/>
              <w:jc w:val="center"/>
              <w:rPr>
                <w:sz w:val="18"/>
                <w:szCs w:val="18"/>
              </w:rPr>
            </w:pPr>
            <w:r>
              <w:rPr>
                <w:sz w:val="18"/>
                <w:szCs w:val="18"/>
              </w:rPr>
              <w:t>66 550 Kč</w:t>
            </w:r>
          </w:p>
        </w:tc>
      </w:tr>
      <w:tr w:rsidR="00682EA3" w14:paraId="0CDEF2D1" w14:textId="77777777" w:rsidTr="00682EA3">
        <w:trPr>
          <w:trHeight w:val="715"/>
        </w:trPr>
        <w:tc>
          <w:tcPr>
            <w:tcW w:w="3239" w:type="dxa"/>
            <w:shd w:val="clear" w:color="auto" w:fill="D9E2F3" w:themeFill="accent1" w:themeFillTint="33"/>
            <w:vAlign w:val="center"/>
          </w:tcPr>
          <w:p w14:paraId="4B08E430" w14:textId="77777777" w:rsidR="00682EA3" w:rsidRPr="00F834E5" w:rsidRDefault="00682EA3" w:rsidP="00682EA3">
            <w:pPr>
              <w:rPr>
                <w:sz w:val="18"/>
                <w:szCs w:val="18"/>
              </w:rPr>
            </w:pPr>
            <w:r w:rsidRPr="000F73CC">
              <w:rPr>
                <w:sz w:val="18"/>
                <w:szCs w:val="18"/>
              </w:rPr>
              <w:t>Dokumentace pro provádění stavby (DPS)</w:t>
            </w:r>
          </w:p>
        </w:tc>
        <w:tc>
          <w:tcPr>
            <w:tcW w:w="2839" w:type="dxa"/>
            <w:vAlign w:val="center"/>
          </w:tcPr>
          <w:p w14:paraId="2F26E75F" w14:textId="38A6ACDA" w:rsidR="00682EA3" w:rsidRDefault="00262863" w:rsidP="00682EA3">
            <w:pPr>
              <w:pStyle w:val="Odstavecseseznamem"/>
              <w:ind w:left="0"/>
              <w:jc w:val="center"/>
              <w:rPr>
                <w:sz w:val="18"/>
                <w:szCs w:val="18"/>
              </w:rPr>
            </w:pPr>
            <w:r>
              <w:rPr>
                <w:sz w:val="18"/>
                <w:szCs w:val="18"/>
              </w:rPr>
              <w:t>575 000 Kč</w:t>
            </w:r>
          </w:p>
        </w:tc>
        <w:tc>
          <w:tcPr>
            <w:tcW w:w="2568" w:type="dxa"/>
            <w:vAlign w:val="center"/>
          </w:tcPr>
          <w:p w14:paraId="0286EA80" w14:textId="50E1CC6B" w:rsidR="00682EA3" w:rsidRDefault="00262863" w:rsidP="00682EA3">
            <w:pPr>
              <w:pStyle w:val="Odstavecseseznamem"/>
              <w:ind w:left="0"/>
              <w:jc w:val="center"/>
              <w:rPr>
                <w:sz w:val="18"/>
                <w:szCs w:val="18"/>
              </w:rPr>
            </w:pPr>
            <w:r>
              <w:rPr>
                <w:sz w:val="18"/>
                <w:szCs w:val="18"/>
              </w:rPr>
              <w:t>695 750 Kč</w:t>
            </w:r>
          </w:p>
        </w:tc>
      </w:tr>
      <w:tr w:rsidR="00682EA3" w14:paraId="0D53B21C" w14:textId="77777777" w:rsidTr="00682EA3">
        <w:trPr>
          <w:trHeight w:val="715"/>
        </w:trPr>
        <w:tc>
          <w:tcPr>
            <w:tcW w:w="3239" w:type="dxa"/>
            <w:shd w:val="clear" w:color="auto" w:fill="D9E2F3" w:themeFill="accent1" w:themeFillTint="33"/>
            <w:vAlign w:val="center"/>
          </w:tcPr>
          <w:p w14:paraId="6015E5E3" w14:textId="77777777" w:rsidR="00682EA3" w:rsidRPr="00F834E5" w:rsidRDefault="00682EA3" w:rsidP="00682EA3">
            <w:pPr>
              <w:rPr>
                <w:sz w:val="18"/>
                <w:szCs w:val="18"/>
              </w:rPr>
            </w:pPr>
            <w:r w:rsidRPr="006C74CD">
              <w:rPr>
                <w:sz w:val="18"/>
                <w:szCs w:val="18"/>
              </w:rPr>
              <w:t>Výkon autorského dozoru (AD)</w:t>
            </w:r>
          </w:p>
        </w:tc>
        <w:tc>
          <w:tcPr>
            <w:tcW w:w="2839" w:type="dxa"/>
            <w:vAlign w:val="center"/>
          </w:tcPr>
          <w:p w14:paraId="43211B82" w14:textId="40FA79F6" w:rsidR="00682EA3" w:rsidRDefault="00262863" w:rsidP="00682EA3">
            <w:pPr>
              <w:pStyle w:val="Odstavecseseznamem"/>
              <w:ind w:left="0"/>
              <w:jc w:val="center"/>
              <w:rPr>
                <w:sz w:val="18"/>
                <w:szCs w:val="18"/>
              </w:rPr>
            </w:pPr>
            <w:r>
              <w:rPr>
                <w:sz w:val="18"/>
                <w:szCs w:val="18"/>
              </w:rPr>
              <w:t>205 000 Kč</w:t>
            </w:r>
          </w:p>
        </w:tc>
        <w:tc>
          <w:tcPr>
            <w:tcW w:w="2568" w:type="dxa"/>
            <w:vAlign w:val="center"/>
          </w:tcPr>
          <w:p w14:paraId="682923EA" w14:textId="044393D2" w:rsidR="00682EA3" w:rsidRDefault="00262863" w:rsidP="00682EA3">
            <w:pPr>
              <w:pStyle w:val="Odstavecseseznamem"/>
              <w:ind w:left="0"/>
              <w:jc w:val="center"/>
              <w:rPr>
                <w:sz w:val="18"/>
                <w:szCs w:val="18"/>
              </w:rPr>
            </w:pPr>
            <w:r>
              <w:rPr>
                <w:sz w:val="18"/>
                <w:szCs w:val="18"/>
              </w:rPr>
              <w:t>248 050 Kč</w:t>
            </w:r>
          </w:p>
        </w:tc>
      </w:tr>
      <w:tr w:rsidR="00682EA3" w14:paraId="17D0F49A" w14:textId="77777777" w:rsidTr="00682EA3">
        <w:trPr>
          <w:trHeight w:val="715"/>
        </w:trPr>
        <w:tc>
          <w:tcPr>
            <w:tcW w:w="3239" w:type="dxa"/>
            <w:shd w:val="clear" w:color="auto" w:fill="D9E2F3" w:themeFill="accent1" w:themeFillTint="33"/>
            <w:vAlign w:val="center"/>
          </w:tcPr>
          <w:p w14:paraId="5EE49770" w14:textId="543B7329" w:rsidR="00682EA3" w:rsidRDefault="00682EA3" w:rsidP="00682EA3">
            <w:pPr>
              <w:rPr>
                <w:b/>
                <w:sz w:val="18"/>
                <w:szCs w:val="18"/>
              </w:rPr>
            </w:pPr>
            <w:r w:rsidRPr="000825F1">
              <w:rPr>
                <w:b/>
                <w:sz w:val="18"/>
                <w:szCs w:val="18"/>
              </w:rPr>
              <w:t>Celková cena</w:t>
            </w:r>
          </w:p>
          <w:p w14:paraId="02929788" w14:textId="07BDCC2E" w:rsidR="00682EA3" w:rsidRPr="000825F1" w:rsidRDefault="00682EA3" w:rsidP="00682EA3">
            <w:pPr>
              <w:rPr>
                <w:b/>
                <w:sz w:val="18"/>
                <w:szCs w:val="18"/>
              </w:rPr>
            </w:pPr>
          </w:p>
        </w:tc>
        <w:tc>
          <w:tcPr>
            <w:tcW w:w="2839" w:type="dxa"/>
            <w:shd w:val="clear" w:color="auto" w:fill="FFFF00"/>
            <w:vAlign w:val="center"/>
          </w:tcPr>
          <w:p w14:paraId="4CCBE8D7" w14:textId="6E09B588" w:rsidR="00682EA3" w:rsidRPr="000825F1" w:rsidRDefault="00262863" w:rsidP="00682EA3">
            <w:pPr>
              <w:pStyle w:val="Odstavecseseznamem"/>
              <w:ind w:left="0"/>
              <w:jc w:val="center"/>
              <w:rPr>
                <w:b/>
                <w:sz w:val="18"/>
                <w:szCs w:val="18"/>
              </w:rPr>
            </w:pPr>
            <w:r>
              <w:rPr>
                <w:b/>
                <w:sz w:val="18"/>
                <w:szCs w:val="18"/>
              </w:rPr>
              <w:t>1 375 000 Kč</w:t>
            </w:r>
          </w:p>
        </w:tc>
        <w:tc>
          <w:tcPr>
            <w:tcW w:w="2568" w:type="dxa"/>
            <w:shd w:val="clear" w:color="auto" w:fill="FFFF00"/>
            <w:vAlign w:val="center"/>
          </w:tcPr>
          <w:p w14:paraId="45B04EEF" w14:textId="2048C1B1" w:rsidR="00682EA3" w:rsidRPr="000825F1" w:rsidRDefault="00262863" w:rsidP="00682EA3">
            <w:pPr>
              <w:pStyle w:val="Odstavecseseznamem"/>
              <w:ind w:left="0"/>
              <w:jc w:val="center"/>
              <w:rPr>
                <w:sz w:val="18"/>
                <w:szCs w:val="18"/>
              </w:rPr>
            </w:pPr>
            <w:r>
              <w:rPr>
                <w:sz w:val="18"/>
                <w:szCs w:val="18"/>
              </w:rPr>
              <w:t>1 663 750 Kč</w:t>
            </w:r>
          </w:p>
        </w:tc>
      </w:tr>
    </w:tbl>
    <w:p w14:paraId="08DA9363" w14:textId="77777777" w:rsidR="00191329" w:rsidRPr="00A024B7" w:rsidRDefault="00191329" w:rsidP="00C1397D">
      <w:pPr>
        <w:suppressAutoHyphens/>
        <w:spacing w:after="102"/>
        <w:jc w:val="both"/>
        <w:rPr>
          <w:rStyle w:val="platne1"/>
          <w:rFonts w:ascii="Effra" w:hAnsi="Effra" w:cs="Effra"/>
        </w:rPr>
      </w:pPr>
    </w:p>
    <w:p w14:paraId="58AA689B" w14:textId="77777777" w:rsidR="009D21D3" w:rsidRDefault="00F554F8" w:rsidP="009D21D3">
      <w:pPr>
        <w:numPr>
          <w:ilvl w:val="0"/>
          <w:numId w:val="5"/>
        </w:numPr>
        <w:suppressAutoHyphens/>
        <w:spacing w:before="360" w:after="102"/>
        <w:ind w:left="283" w:hanging="357"/>
        <w:jc w:val="both"/>
        <w:rPr>
          <w:rStyle w:val="platne1"/>
          <w:rFonts w:ascii="Effra" w:hAnsi="Effra" w:cs="Effra"/>
          <w:color w:val="000000"/>
        </w:rPr>
      </w:pPr>
      <w:r w:rsidRPr="00F554F8">
        <w:rPr>
          <w:rStyle w:val="platne1"/>
          <w:rFonts w:ascii="Effra" w:hAnsi="Effra" w:cs="Effra"/>
          <w:color w:val="000000"/>
        </w:rPr>
        <w:t>Veškerá finanční plnění budou poskytována bankovním převodem na účet zhotovitele uvedený v záhlaví této smlouvy.</w:t>
      </w:r>
    </w:p>
    <w:p w14:paraId="137BB68A" w14:textId="3DAC5776" w:rsidR="009D21D3" w:rsidRPr="009D21D3" w:rsidRDefault="00313FD4" w:rsidP="00531368">
      <w:pPr>
        <w:numPr>
          <w:ilvl w:val="0"/>
          <w:numId w:val="5"/>
        </w:numPr>
        <w:suppressAutoHyphens/>
        <w:spacing w:after="102"/>
        <w:ind w:left="283" w:hanging="357"/>
        <w:jc w:val="both"/>
        <w:rPr>
          <w:rFonts w:ascii="Effra" w:hAnsi="Effra" w:cs="Effra"/>
          <w:color w:val="000000"/>
        </w:rPr>
      </w:pPr>
      <w:r w:rsidRPr="009D21D3">
        <w:rPr>
          <w:rStyle w:val="platne1"/>
          <w:rFonts w:ascii="Effra" w:hAnsi="Effra" w:cs="Effra"/>
          <w:color w:val="000000"/>
        </w:rPr>
        <w:t xml:space="preserve">Cena díla je sjednána jako </w:t>
      </w:r>
      <w:r w:rsidR="00B54927">
        <w:rPr>
          <w:rStyle w:val="platne1"/>
          <w:rFonts w:ascii="Effra" w:hAnsi="Effra" w:cs="Effra"/>
          <w:color w:val="000000"/>
        </w:rPr>
        <w:t xml:space="preserve">nejvýše </w:t>
      </w:r>
      <w:r w:rsidR="00AF623F">
        <w:rPr>
          <w:rStyle w:val="platne1"/>
          <w:rFonts w:ascii="Effra" w:hAnsi="Effra" w:cs="Effra"/>
          <w:color w:val="000000"/>
        </w:rPr>
        <w:t>přípustná</w:t>
      </w:r>
      <w:r w:rsidRPr="009D21D3">
        <w:rPr>
          <w:rStyle w:val="platne1"/>
          <w:rFonts w:ascii="Effra" w:hAnsi="Effra" w:cs="Effra"/>
          <w:color w:val="000000"/>
        </w:rPr>
        <w:t xml:space="preserve"> a zahrn</w:t>
      </w:r>
      <w:r w:rsidR="00D84442" w:rsidRPr="009D21D3">
        <w:rPr>
          <w:rStyle w:val="platne1"/>
          <w:rFonts w:ascii="Effra" w:hAnsi="Effra" w:cs="Effra"/>
          <w:color w:val="000000"/>
        </w:rPr>
        <w:t>u</w:t>
      </w:r>
      <w:r w:rsidRPr="009D21D3">
        <w:rPr>
          <w:rStyle w:val="platne1"/>
          <w:rFonts w:ascii="Effra" w:hAnsi="Effra" w:cs="Effra"/>
          <w:color w:val="000000"/>
        </w:rPr>
        <w:t>je veškeré n</w:t>
      </w:r>
      <w:r w:rsidR="00D84442" w:rsidRPr="009D21D3">
        <w:rPr>
          <w:rStyle w:val="platne1"/>
          <w:rFonts w:ascii="Effra" w:hAnsi="Effra" w:cs="Effra"/>
          <w:color w:val="000000"/>
        </w:rPr>
        <w:t>á</w:t>
      </w:r>
      <w:r w:rsidRPr="009D21D3">
        <w:rPr>
          <w:rStyle w:val="platne1"/>
          <w:rFonts w:ascii="Effra" w:hAnsi="Effra" w:cs="Effra"/>
          <w:color w:val="000000"/>
        </w:rPr>
        <w:t>klady zhotovitele spojené s provedením díla a poskytnutím pl</w:t>
      </w:r>
      <w:r w:rsidR="00D84442" w:rsidRPr="009D21D3">
        <w:rPr>
          <w:rStyle w:val="platne1"/>
          <w:rFonts w:ascii="Effra" w:hAnsi="Effra" w:cs="Effra"/>
          <w:color w:val="000000"/>
        </w:rPr>
        <w:t>nění dle této smlouvy.</w:t>
      </w:r>
      <w:r w:rsidR="009D21D3" w:rsidRPr="009D21D3">
        <w:rPr>
          <w:rStyle w:val="platne1"/>
          <w:rFonts w:ascii="Effra" w:hAnsi="Effra" w:cs="Effra"/>
          <w:color w:val="000000"/>
        </w:rPr>
        <w:t xml:space="preserve"> </w:t>
      </w:r>
      <w:r w:rsidR="009D21D3" w:rsidRPr="009D21D3">
        <w:rPr>
          <w:rFonts w:cs="Calibri"/>
          <w:b/>
        </w:rPr>
        <w:t>V případě možnosti sloučení územního a stavebního řízení bude vyhotovena pouze dokumentace pro společné územní a stavební řízení (DUR+DSP) a účtována cena pouze za jednostupňovou projektovou dokumentaci, tedy za dokumentaci ve vyšším stupni (DSP) a s tím související vykonanou inženýrskou činnost.</w:t>
      </w:r>
    </w:p>
    <w:p w14:paraId="37D66588" w14:textId="08C0FE7F" w:rsidR="00F554F8" w:rsidRPr="00531368" w:rsidRDefault="00F554F8" w:rsidP="00A10BEA">
      <w:pPr>
        <w:numPr>
          <w:ilvl w:val="0"/>
          <w:numId w:val="5"/>
        </w:numPr>
        <w:suppressAutoHyphens/>
        <w:spacing w:after="102"/>
        <w:ind w:left="284"/>
        <w:jc w:val="both"/>
        <w:rPr>
          <w:rStyle w:val="platne1"/>
          <w:rFonts w:ascii="Effra" w:hAnsi="Effra" w:cs="Effra"/>
          <w:color w:val="000000"/>
        </w:rPr>
      </w:pPr>
      <w:r w:rsidRPr="00531368">
        <w:rPr>
          <w:rStyle w:val="platne1"/>
          <w:rFonts w:ascii="Effra" w:hAnsi="Effra" w:cs="Effra"/>
          <w:color w:val="000000"/>
        </w:rPr>
        <w:t>Cena za dílo</w:t>
      </w:r>
      <w:r w:rsidR="00B922AF" w:rsidRPr="00531368">
        <w:rPr>
          <w:rStyle w:val="platne1"/>
          <w:rFonts w:ascii="Effra" w:hAnsi="Effra" w:cs="Effra"/>
          <w:color w:val="000000"/>
        </w:rPr>
        <w:t xml:space="preserve"> nebo jeho dílčí část</w:t>
      </w:r>
      <w:r w:rsidRPr="00531368">
        <w:rPr>
          <w:rStyle w:val="platne1"/>
          <w:rFonts w:ascii="Effra" w:hAnsi="Effra" w:cs="Effra"/>
          <w:color w:val="000000"/>
        </w:rPr>
        <w:t xml:space="preserve"> je splatná na základě vystavení daňového dokladu/faktury. </w:t>
      </w:r>
    </w:p>
    <w:p w14:paraId="3701E188" w14:textId="267982FA" w:rsidR="00F554F8" w:rsidRDefault="00F554F8" w:rsidP="00F554F8">
      <w:pPr>
        <w:numPr>
          <w:ilvl w:val="0"/>
          <w:numId w:val="5"/>
        </w:numPr>
        <w:suppressAutoHyphens/>
        <w:spacing w:after="102"/>
        <w:ind w:left="284"/>
        <w:jc w:val="both"/>
        <w:rPr>
          <w:rStyle w:val="platne1"/>
          <w:rFonts w:ascii="Effra" w:hAnsi="Effra" w:cs="Effra"/>
          <w:color w:val="000000"/>
        </w:rPr>
      </w:pPr>
      <w:r w:rsidRPr="00F554F8">
        <w:rPr>
          <w:rStyle w:val="platne1"/>
          <w:rFonts w:ascii="Effra" w:hAnsi="Effra" w:cs="Effra"/>
          <w:color w:val="000000"/>
        </w:rPr>
        <w:t xml:space="preserve">Faktura je daňovým dokladem a musí být vystavena dle § 28 zákona č. 235/2004 Sb., o dani z přidané hodnoty, ve znění pozdějších předpisů. Faktura bude vystavena se splatností 14 dní ode dne </w:t>
      </w:r>
      <w:r w:rsidR="001F09BE" w:rsidRPr="00F554F8">
        <w:rPr>
          <w:rStyle w:val="platne1"/>
          <w:rFonts w:ascii="Effra" w:hAnsi="Effra" w:cs="Effra"/>
          <w:color w:val="000000"/>
        </w:rPr>
        <w:t>její</w:t>
      </w:r>
      <w:r w:rsidR="001F09BE">
        <w:rPr>
          <w:rStyle w:val="platne1"/>
          <w:rFonts w:ascii="Effra" w:hAnsi="Effra" w:cs="Effra"/>
          <w:color w:val="000000"/>
        </w:rPr>
        <w:t>ho</w:t>
      </w:r>
      <w:r w:rsidR="001F09BE" w:rsidRPr="00F554F8">
        <w:rPr>
          <w:rStyle w:val="platne1"/>
          <w:rFonts w:ascii="Effra" w:hAnsi="Effra" w:cs="Effra"/>
          <w:color w:val="000000"/>
        </w:rPr>
        <w:t xml:space="preserve"> </w:t>
      </w:r>
      <w:r w:rsidRPr="00F554F8">
        <w:rPr>
          <w:rStyle w:val="platne1"/>
          <w:rFonts w:ascii="Effra" w:hAnsi="Effra" w:cs="Effra"/>
          <w:color w:val="000000"/>
        </w:rPr>
        <w:t>doručení objednateli. Nebude-li faktura obsahovat náležitosti nebo nebudou-li údaje na faktuře v souladu se smlouvou, bude objednatel oprávněn vrátit je zhotoviteli k opravě bez jejich proplacení, aniž se tím dostane do prodlení s úhradou příslušné částky. V takovém případě lhůta splatnosti počíná běžet znovu ode dne doručení nové faktury.</w:t>
      </w:r>
    </w:p>
    <w:p w14:paraId="1EA27828" w14:textId="438C1E2B" w:rsidR="00B54927" w:rsidRDefault="0049312E" w:rsidP="00F554F8">
      <w:pPr>
        <w:numPr>
          <w:ilvl w:val="0"/>
          <w:numId w:val="5"/>
        </w:numPr>
        <w:suppressAutoHyphens/>
        <w:spacing w:after="102"/>
        <w:ind w:left="284"/>
        <w:jc w:val="both"/>
        <w:rPr>
          <w:rStyle w:val="platne1"/>
          <w:rFonts w:ascii="Effra" w:hAnsi="Effra" w:cs="Effra"/>
          <w:color w:val="000000"/>
        </w:rPr>
      </w:pPr>
      <w:r>
        <w:rPr>
          <w:rStyle w:val="platne1"/>
          <w:rFonts w:ascii="Effra" w:hAnsi="Effra" w:cs="Effra"/>
          <w:color w:val="000000"/>
        </w:rPr>
        <w:t>Objednatel se zavazuje poskytnout zhoto</w:t>
      </w:r>
      <w:r w:rsidR="00A656AC">
        <w:rPr>
          <w:rStyle w:val="platne1"/>
          <w:rFonts w:ascii="Effra" w:hAnsi="Effra" w:cs="Effra"/>
          <w:color w:val="000000"/>
        </w:rPr>
        <w:t>v</w:t>
      </w:r>
      <w:r>
        <w:rPr>
          <w:rStyle w:val="platne1"/>
          <w:rFonts w:ascii="Effra" w:hAnsi="Effra" w:cs="Effra"/>
          <w:color w:val="000000"/>
        </w:rPr>
        <w:t>itel</w:t>
      </w:r>
      <w:r w:rsidR="00A656AC">
        <w:rPr>
          <w:rStyle w:val="platne1"/>
          <w:rFonts w:ascii="Effra" w:hAnsi="Effra" w:cs="Effra"/>
          <w:color w:val="000000"/>
        </w:rPr>
        <w:t>i</w:t>
      </w:r>
      <w:r>
        <w:rPr>
          <w:rStyle w:val="platne1"/>
          <w:rFonts w:ascii="Effra" w:hAnsi="Effra" w:cs="Effra"/>
          <w:color w:val="000000"/>
        </w:rPr>
        <w:t xml:space="preserve"> záloh</w:t>
      </w:r>
      <w:r w:rsidR="00084EEB">
        <w:rPr>
          <w:rStyle w:val="platne1"/>
          <w:rFonts w:ascii="Effra" w:hAnsi="Effra" w:cs="Effra"/>
          <w:color w:val="000000"/>
        </w:rPr>
        <w:t>y</w:t>
      </w:r>
      <w:r>
        <w:rPr>
          <w:rStyle w:val="platne1"/>
          <w:rFonts w:ascii="Effra" w:hAnsi="Effra" w:cs="Effra"/>
          <w:color w:val="000000"/>
        </w:rPr>
        <w:t xml:space="preserve"> na cenu díla</w:t>
      </w:r>
      <w:r w:rsidR="00084EEB">
        <w:rPr>
          <w:rStyle w:val="platne1"/>
          <w:rFonts w:ascii="Effra" w:hAnsi="Effra" w:cs="Effra"/>
          <w:color w:val="000000"/>
        </w:rPr>
        <w:t>:</w:t>
      </w:r>
    </w:p>
    <w:p w14:paraId="7945D0FD" w14:textId="77777777" w:rsidR="00A22AC3" w:rsidRDefault="00BE7442" w:rsidP="00BE7442">
      <w:pPr>
        <w:numPr>
          <w:ilvl w:val="1"/>
          <w:numId w:val="5"/>
        </w:numPr>
        <w:suppressAutoHyphens/>
        <w:spacing w:after="102"/>
        <w:jc w:val="both"/>
        <w:rPr>
          <w:rStyle w:val="platne1"/>
          <w:rFonts w:ascii="Effra" w:hAnsi="Effra" w:cs="Effra"/>
          <w:color w:val="000000"/>
        </w:rPr>
      </w:pPr>
      <w:r>
        <w:rPr>
          <w:rStyle w:val="platne1"/>
          <w:rFonts w:ascii="Effra" w:hAnsi="Effra" w:cs="Effra"/>
          <w:color w:val="000000"/>
        </w:rPr>
        <w:t>zálohu ve výši 50% ceny</w:t>
      </w:r>
      <w:r w:rsidR="00001306">
        <w:rPr>
          <w:rStyle w:val="platne1"/>
          <w:rFonts w:ascii="Effra" w:hAnsi="Effra" w:cs="Effra"/>
          <w:color w:val="000000"/>
        </w:rPr>
        <w:t xml:space="preserve"> za zhotovení</w:t>
      </w:r>
      <w:r>
        <w:rPr>
          <w:rStyle w:val="platne1"/>
          <w:rFonts w:ascii="Effra" w:hAnsi="Effra" w:cs="Effra"/>
          <w:color w:val="000000"/>
        </w:rPr>
        <w:t xml:space="preserve"> </w:t>
      </w:r>
      <w:r w:rsidR="009F41B7">
        <w:rPr>
          <w:rStyle w:val="platne1"/>
          <w:rFonts w:ascii="Effra" w:hAnsi="Effra" w:cs="Effra"/>
          <w:color w:val="000000"/>
        </w:rPr>
        <w:t>Dokumentace</w:t>
      </w:r>
      <w:r w:rsidR="003F240E">
        <w:rPr>
          <w:rStyle w:val="platne1"/>
          <w:rFonts w:ascii="Effra" w:hAnsi="Effra" w:cs="Effra"/>
          <w:color w:val="000000"/>
        </w:rPr>
        <w:t xml:space="preserve"> pro územní řízení (DUR) do </w:t>
      </w:r>
      <w:r w:rsidR="00BB3490">
        <w:rPr>
          <w:rStyle w:val="platne1"/>
          <w:rFonts w:ascii="Effra" w:hAnsi="Effra" w:cs="Effra"/>
          <w:color w:val="000000"/>
        </w:rPr>
        <w:t>14 dnů od uzavření této smlouvy</w:t>
      </w:r>
      <w:r w:rsidR="00A22AC3">
        <w:rPr>
          <w:rStyle w:val="platne1"/>
          <w:rFonts w:ascii="Effra" w:hAnsi="Effra" w:cs="Effra"/>
          <w:color w:val="000000"/>
        </w:rPr>
        <w:t>,</w:t>
      </w:r>
    </w:p>
    <w:p w14:paraId="3F0EB5B2" w14:textId="77777777" w:rsidR="00967B55" w:rsidRDefault="00A22AC3" w:rsidP="00BE7442">
      <w:pPr>
        <w:numPr>
          <w:ilvl w:val="1"/>
          <w:numId w:val="5"/>
        </w:numPr>
        <w:suppressAutoHyphens/>
        <w:spacing w:after="102"/>
        <w:jc w:val="both"/>
        <w:rPr>
          <w:rStyle w:val="platne1"/>
          <w:rFonts w:ascii="Effra" w:hAnsi="Effra" w:cs="Effra"/>
          <w:color w:val="000000"/>
        </w:rPr>
      </w:pPr>
      <w:r>
        <w:rPr>
          <w:rStyle w:val="platne1"/>
          <w:rFonts w:ascii="Effra" w:hAnsi="Effra" w:cs="Effra"/>
          <w:color w:val="000000"/>
        </w:rPr>
        <w:t xml:space="preserve">po předání a převzetí </w:t>
      </w:r>
      <w:r w:rsidR="002534C7">
        <w:rPr>
          <w:rStyle w:val="platne1"/>
          <w:rFonts w:ascii="Effra" w:hAnsi="Effra" w:cs="Effra"/>
          <w:color w:val="000000"/>
        </w:rPr>
        <w:t xml:space="preserve">plnění spočívajícího ve zhotovení Dokumentace pro územní řízení (DUR) </w:t>
      </w:r>
      <w:r w:rsidR="00F65A1C">
        <w:rPr>
          <w:rStyle w:val="platne1"/>
          <w:rFonts w:ascii="Effra" w:hAnsi="Effra" w:cs="Effra"/>
          <w:color w:val="000000"/>
        </w:rPr>
        <w:t>je zhotovitel oprávněn</w:t>
      </w:r>
      <w:r w:rsidR="00D86E67">
        <w:rPr>
          <w:rStyle w:val="platne1"/>
          <w:rFonts w:ascii="Effra" w:hAnsi="Effra" w:cs="Effra"/>
          <w:color w:val="000000"/>
        </w:rPr>
        <w:t xml:space="preserve"> vyúčtovat doplatek ceny za poskytnutí tohoto plnění</w:t>
      </w:r>
      <w:r w:rsidR="000524DD">
        <w:rPr>
          <w:rStyle w:val="platne1"/>
          <w:rFonts w:ascii="Effra" w:hAnsi="Effra" w:cs="Effra"/>
          <w:color w:val="000000"/>
        </w:rPr>
        <w:t xml:space="preserve"> a současně vyúčtovat zálohu na úhradu 50% ceny</w:t>
      </w:r>
      <w:r w:rsidR="00E80061">
        <w:rPr>
          <w:rStyle w:val="platne1"/>
          <w:rFonts w:ascii="Effra" w:hAnsi="Effra" w:cs="Effra"/>
          <w:color w:val="000000"/>
        </w:rPr>
        <w:t xml:space="preserve"> za zhotovení </w:t>
      </w:r>
      <w:r w:rsidR="004510DA">
        <w:rPr>
          <w:rStyle w:val="platne1"/>
          <w:rFonts w:ascii="Effra" w:hAnsi="Effra" w:cs="Effra"/>
          <w:color w:val="000000"/>
        </w:rPr>
        <w:t>bezprostředně následujícího plnění dle čl. I. odst. II</w:t>
      </w:r>
      <w:r w:rsidR="005E65E5">
        <w:rPr>
          <w:rStyle w:val="platne1"/>
          <w:rFonts w:ascii="Effra" w:hAnsi="Effra" w:cs="Effra"/>
          <w:color w:val="000000"/>
        </w:rPr>
        <w:t xml:space="preserve"> této smlouvy s tím, že</w:t>
      </w:r>
      <w:r w:rsidR="006F44EF">
        <w:rPr>
          <w:rStyle w:val="platne1"/>
          <w:rFonts w:ascii="Effra" w:hAnsi="Effra" w:cs="Effra"/>
          <w:color w:val="000000"/>
        </w:rPr>
        <w:t xml:space="preserve"> doplatek</w:t>
      </w:r>
      <w:r w:rsidR="005E65E5">
        <w:rPr>
          <w:rStyle w:val="platne1"/>
          <w:rFonts w:ascii="Effra" w:hAnsi="Effra" w:cs="Effra"/>
          <w:color w:val="000000"/>
        </w:rPr>
        <w:t xml:space="preserve"> </w:t>
      </w:r>
      <w:r w:rsidR="006F44EF">
        <w:rPr>
          <w:rStyle w:val="platne1"/>
          <w:rFonts w:ascii="Effra" w:hAnsi="Effra" w:cs="Effra"/>
          <w:color w:val="000000"/>
        </w:rPr>
        <w:t>ceny tohoto plnění b</w:t>
      </w:r>
      <w:r w:rsidR="00B71D35">
        <w:rPr>
          <w:rStyle w:val="platne1"/>
          <w:rFonts w:ascii="Effra" w:hAnsi="Effra" w:cs="Effra"/>
          <w:color w:val="000000"/>
        </w:rPr>
        <w:t xml:space="preserve">ude zhotovitel oprávněn vyúčtovat vždy </w:t>
      </w:r>
      <w:r w:rsidR="00151BE7">
        <w:rPr>
          <w:rStyle w:val="platne1"/>
          <w:rFonts w:ascii="Effra" w:hAnsi="Effra" w:cs="Effra"/>
          <w:color w:val="000000"/>
        </w:rPr>
        <w:t>po předání a převzetí tohoto plnění</w:t>
      </w:r>
      <w:r w:rsidR="00EC4E91">
        <w:rPr>
          <w:rStyle w:val="platne1"/>
          <w:rFonts w:ascii="Effra" w:hAnsi="Effra" w:cs="Effra"/>
          <w:color w:val="000000"/>
        </w:rPr>
        <w:t xml:space="preserve"> a následně </w:t>
      </w:r>
      <w:r w:rsidR="00794908">
        <w:rPr>
          <w:rStyle w:val="platne1"/>
          <w:rFonts w:ascii="Effra" w:hAnsi="Effra" w:cs="Effra"/>
          <w:color w:val="000000"/>
        </w:rPr>
        <w:t xml:space="preserve">bude postupováno obdobně </w:t>
      </w:r>
      <w:r w:rsidR="006E2D74">
        <w:rPr>
          <w:rStyle w:val="platne1"/>
          <w:rFonts w:ascii="Effra" w:hAnsi="Effra" w:cs="Effra"/>
          <w:color w:val="000000"/>
        </w:rPr>
        <w:t>ve vztahu k následuj</w:t>
      </w:r>
      <w:r w:rsidR="000646C2">
        <w:rPr>
          <w:rStyle w:val="platne1"/>
          <w:rFonts w:ascii="Effra" w:hAnsi="Effra" w:cs="Effra"/>
          <w:color w:val="000000"/>
        </w:rPr>
        <w:t>íc</w:t>
      </w:r>
      <w:r w:rsidR="006E2D74">
        <w:rPr>
          <w:rStyle w:val="platne1"/>
          <w:rFonts w:ascii="Effra" w:hAnsi="Effra" w:cs="Effra"/>
          <w:color w:val="000000"/>
        </w:rPr>
        <w:t>ím částem plnění</w:t>
      </w:r>
      <w:r w:rsidR="00A454C4">
        <w:rPr>
          <w:rStyle w:val="platne1"/>
          <w:rFonts w:ascii="Effra" w:hAnsi="Effra" w:cs="Effra"/>
          <w:color w:val="000000"/>
        </w:rPr>
        <w:t>,</w:t>
      </w:r>
    </w:p>
    <w:p w14:paraId="0F88E001" w14:textId="77777777" w:rsidR="00B247F4" w:rsidRDefault="00967B55" w:rsidP="00BE7442">
      <w:pPr>
        <w:numPr>
          <w:ilvl w:val="1"/>
          <w:numId w:val="5"/>
        </w:numPr>
        <w:suppressAutoHyphens/>
        <w:spacing w:after="102"/>
        <w:jc w:val="both"/>
        <w:rPr>
          <w:rStyle w:val="platne1"/>
          <w:rFonts w:ascii="Effra" w:hAnsi="Effra" w:cs="Effra"/>
          <w:color w:val="000000"/>
        </w:rPr>
      </w:pPr>
      <w:r>
        <w:rPr>
          <w:rStyle w:val="platne1"/>
          <w:rFonts w:ascii="Effra" w:hAnsi="Effra" w:cs="Effra"/>
          <w:color w:val="000000"/>
        </w:rPr>
        <w:lastRenderedPageBreak/>
        <w:t xml:space="preserve">záloha ve výši 50% ceny plnění spočívajícího ve </w:t>
      </w:r>
      <w:r w:rsidR="00CD5784">
        <w:rPr>
          <w:rStyle w:val="platne1"/>
          <w:rFonts w:ascii="Effra" w:hAnsi="Effra" w:cs="Effra"/>
          <w:color w:val="000000"/>
        </w:rPr>
        <w:t xml:space="preserve">Výkonu autorského dozoru (AD) bude poskytnuta </w:t>
      </w:r>
      <w:r w:rsidR="00B247F4">
        <w:rPr>
          <w:rStyle w:val="platne1"/>
          <w:rFonts w:ascii="Effra" w:hAnsi="Effra" w:cs="Effra"/>
          <w:color w:val="000000"/>
        </w:rPr>
        <w:t xml:space="preserve">po zahájení stavby, </w:t>
      </w:r>
    </w:p>
    <w:p w14:paraId="716E368D" w14:textId="3FBD9827" w:rsidR="00BE7442" w:rsidRDefault="00800A45" w:rsidP="00BE7442">
      <w:pPr>
        <w:numPr>
          <w:ilvl w:val="1"/>
          <w:numId w:val="5"/>
        </w:numPr>
        <w:suppressAutoHyphens/>
        <w:spacing w:after="102"/>
        <w:jc w:val="both"/>
        <w:rPr>
          <w:rStyle w:val="platne1"/>
          <w:rFonts w:ascii="Effra" w:hAnsi="Effra" w:cs="Effra"/>
          <w:color w:val="000000"/>
        </w:rPr>
      </w:pPr>
      <w:r>
        <w:rPr>
          <w:rStyle w:val="platne1"/>
          <w:rFonts w:ascii="Effra" w:hAnsi="Effra" w:cs="Effra"/>
          <w:color w:val="000000"/>
        </w:rPr>
        <w:t xml:space="preserve">doplatek ceny díla bude </w:t>
      </w:r>
      <w:r w:rsidR="002A561D">
        <w:rPr>
          <w:rStyle w:val="platne1"/>
          <w:rFonts w:ascii="Effra" w:hAnsi="Effra" w:cs="Effra"/>
          <w:color w:val="000000"/>
        </w:rPr>
        <w:t>vyúčtován po předání a převzetí díla.</w:t>
      </w:r>
      <w:r w:rsidR="00B71D35">
        <w:rPr>
          <w:rStyle w:val="platne1"/>
          <w:rFonts w:ascii="Effra" w:hAnsi="Effra" w:cs="Effra"/>
          <w:color w:val="000000"/>
        </w:rPr>
        <w:t xml:space="preserve">  </w:t>
      </w:r>
      <w:r w:rsidR="00F65A1C">
        <w:rPr>
          <w:rStyle w:val="platne1"/>
          <w:rFonts w:ascii="Effra" w:hAnsi="Effra" w:cs="Effra"/>
          <w:color w:val="000000"/>
        </w:rPr>
        <w:t xml:space="preserve"> </w:t>
      </w:r>
      <w:r w:rsidR="002534C7">
        <w:rPr>
          <w:rStyle w:val="platne1"/>
          <w:rFonts w:ascii="Effra" w:hAnsi="Effra" w:cs="Effra"/>
          <w:color w:val="000000"/>
        </w:rPr>
        <w:t xml:space="preserve">  </w:t>
      </w:r>
      <w:r w:rsidR="00BB3490">
        <w:rPr>
          <w:rStyle w:val="platne1"/>
          <w:rFonts w:ascii="Effra" w:hAnsi="Effra" w:cs="Effra"/>
          <w:color w:val="000000"/>
        </w:rPr>
        <w:t xml:space="preserve"> </w:t>
      </w:r>
      <w:r w:rsidR="009F41B7">
        <w:rPr>
          <w:rStyle w:val="platne1"/>
          <w:rFonts w:ascii="Effra" w:hAnsi="Effra" w:cs="Effra"/>
          <w:color w:val="000000"/>
        </w:rPr>
        <w:t xml:space="preserve"> </w:t>
      </w:r>
    </w:p>
    <w:p w14:paraId="0F61D025" w14:textId="5F44F1A5" w:rsidR="00734BDE" w:rsidRDefault="00734BDE" w:rsidP="00F554F8">
      <w:pPr>
        <w:jc w:val="center"/>
        <w:rPr>
          <w:rStyle w:val="platne1"/>
          <w:rFonts w:ascii="Effra" w:hAnsi="Effra" w:cs="Effra"/>
          <w:b/>
          <w:color w:val="000000"/>
        </w:rPr>
      </w:pPr>
    </w:p>
    <w:p w14:paraId="3E1443D6" w14:textId="7563C3F7"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IV.</w:t>
      </w:r>
    </w:p>
    <w:p w14:paraId="2A7B395E" w14:textId="77777777" w:rsidR="00F554F8" w:rsidRPr="00F554F8" w:rsidRDefault="00F554F8" w:rsidP="00F554F8">
      <w:pPr>
        <w:jc w:val="center"/>
        <w:rPr>
          <w:rFonts w:ascii="Effra" w:hAnsi="Effra" w:cs="Effra"/>
        </w:rPr>
      </w:pPr>
      <w:r w:rsidRPr="00F554F8">
        <w:rPr>
          <w:rStyle w:val="platne1"/>
          <w:rFonts w:ascii="Effra" w:hAnsi="Effra" w:cs="Effra"/>
          <w:b/>
          <w:color w:val="000000"/>
        </w:rPr>
        <w:t>Záruka a odpovědnost</w:t>
      </w:r>
    </w:p>
    <w:p w14:paraId="54548FB5" w14:textId="77777777" w:rsidR="00F554F8" w:rsidRPr="00F554F8" w:rsidRDefault="00F554F8" w:rsidP="00F554F8">
      <w:pPr>
        <w:jc w:val="center"/>
        <w:rPr>
          <w:rFonts w:ascii="Effra" w:hAnsi="Effra" w:cs="Effra"/>
        </w:rPr>
      </w:pPr>
    </w:p>
    <w:p w14:paraId="4B19F44F" w14:textId="624A593B" w:rsidR="00F554F8" w:rsidRPr="00F554F8" w:rsidRDefault="00F554F8" w:rsidP="00F554F8">
      <w:pPr>
        <w:numPr>
          <w:ilvl w:val="0"/>
          <w:numId w:val="6"/>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Zhotovitel odpovídá za kvalitu jím provedeného díla</w:t>
      </w:r>
      <w:r w:rsidR="0046430B">
        <w:rPr>
          <w:rStyle w:val="platne1"/>
          <w:rFonts w:ascii="Effra" w:hAnsi="Effra" w:cs="Effra"/>
          <w:color w:val="000000"/>
        </w:rPr>
        <w:t xml:space="preserve"> a</w:t>
      </w:r>
      <w:r w:rsidR="0046430B" w:rsidRPr="0046430B">
        <w:rPr>
          <w:rStyle w:val="platne1"/>
          <w:rFonts w:ascii="Effra" w:hAnsi="Effra" w:cs="Effra"/>
          <w:color w:val="000000"/>
        </w:rPr>
        <w:t xml:space="preserve"> poskytuje záruku za jakost díla v rozsahu ustanovení Občanského zákoníku č. 89/2012 Sb. (§ 2619, § 2113 a následujících) s tím, že dílo bude po dobu </w:t>
      </w:r>
      <w:r w:rsidR="0046430B" w:rsidRPr="00BE5C5F">
        <w:rPr>
          <w:rStyle w:val="platne1"/>
          <w:rFonts w:ascii="Effra" w:hAnsi="Effra" w:cs="Effra"/>
          <w:color w:val="000000"/>
        </w:rPr>
        <w:t>5 (pěti) let</w:t>
      </w:r>
      <w:r w:rsidR="0046430B" w:rsidRPr="0046430B">
        <w:rPr>
          <w:rStyle w:val="platne1"/>
          <w:rFonts w:ascii="Effra" w:hAnsi="Effra" w:cs="Effra"/>
          <w:color w:val="000000"/>
        </w:rPr>
        <w:t xml:space="preserve"> způsobilé k použití pro smluvený a obvyklý účel a zachová si po tuto dobu smluvené a obvyklé vlastnosti. Záruční doba začíná plynout následujícím dnem po předání a převzetí celého díla písemným protokolem</w:t>
      </w:r>
      <w:r w:rsidR="0046430B">
        <w:rPr>
          <w:rStyle w:val="platne1"/>
          <w:rFonts w:ascii="Effra" w:hAnsi="Effra" w:cs="Effra"/>
          <w:color w:val="000000"/>
        </w:rPr>
        <w:t>.</w:t>
      </w:r>
    </w:p>
    <w:p w14:paraId="3DBE6792" w14:textId="77777777" w:rsidR="00F554F8" w:rsidRPr="00F554F8" w:rsidRDefault="00F554F8" w:rsidP="00F554F8">
      <w:pPr>
        <w:numPr>
          <w:ilvl w:val="0"/>
          <w:numId w:val="6"/>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Každá reklamace musí být uplatněna písemně nebo elektronicky (e-mailem) a musí obsahovat popis závady.</w:t>
      </w:r>
    </w:p>
    <w:p w14:paraId="4C9822F5" w14:textId="754F4C0B" w:rsidR="00F554F8" w:rsidRDefault="00F554F8" w:rsidP="00F554F8">
      <w:pPr>
        <w:numPr>
          <w:ilvl w:val="0"/>
          <w:numId w:val="6"/>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Pro případ vady na díle má objednatel právo požadovat a zhotovitel povinnost poskytnout bezplatné odstranění vady do 15 pracovních dnů po obdržení reklamace od objednatele.</w:t>
      </w:r>
    </w:p>
    <w:p w14:paraId="7E252A11" w14:textId="1BA0FC60" w:rsidR="00C70BDE" w:rsidRDefault="00C70BDE" w:rsidP="00F554F8">
      <w:pPr>
        <w:numPr>
          <w:ilvl w:val="0"/>
          <w:numId w:val="6"/>
        </w:numPr>
        <w:tabs>
          <w:tab w:val="clear" w:pos="720"/>
        </w:tabs>
        <w:suppressAutoHyphens/>
        <w:spacing w:after="102"/>
        <w:ind w:left="284"/>
        <w:jc w:val="both"/>
        <w:rPr>
          <w:rStyle w:val="platne1"/>
          <w:rFonts w:ascii="Effra" w:hAnsi="Effra" w:cs="Effra"/>
          <w:color w:val="000000"/>
        </w:rPr>
      </w:pPr>
      <w:r>
        <w:rPr>
          <w:rStyle w:val="platne1"/>
          <w:rFonts w:ascii="Effra" w:hAnsi="Effra" w:cs="Effra"/>
          <w:color w:val="000000"/>
        </w:rPr>
        <w:t xml:space="preserve">Zhotovitel je povinen předložit objednateli platný doklad o uzavřeném pojištění profesní odpovědnosti ve výši minimálně </w:t>
      </w:r>
      <w:proofErr w:type="gramStart"/>
      <w:r>
        <w:rPr>
          <w:rStyle w:val="platne1"/>
          <w:rFonts w:ascii="Effra" w:hAnsi="Effra" w:cs="Effra"/>
          <w:color w:val="000000"/>
        </w:rPr>
        <w:t>10.000.000,-</w:t>
      </w:r>
      <w:proofErr w:type="gramEnd"/>
      <w:r>
        <w:rPr>
          <w:rStyle w:val="platne1"/>
          <w:rFonts w:ascii="Effra" w:hAnsi="Effra" w:cs="Effra"/>
          <w:color w:val="000000"/>
        </w:rPr>
        <w:t xml:space="preserve"> Kč</w:t>
      </w:r>
      <w:r w:rsidR="00AF1631">
        <w:rPr>
          <w:rStyle w:val="platne1"/>
          <w:rFonts w:ascii="Effra" w:hAnsi="Effra" w:cs="Effra"/>
          <w:color w:val="000000"/>
        </w:rPr>
        <w:t xml:space="preserve">, a to nejpozději v den uzavření smlouvy. Zhotovitel se zavazuje toto pojištění udržovat v platnosti </w:t>
      </w:r>
      <w:r w:rsidR="00EB103B">
        <w:rPr>
          <w:rStyle w:val="platne1"/>
          <w:rFonts w:ascii="Effra" w:hAnsi="Effra" w:cs="Effra"/>
          <w:color w:val="000000"/>
        </w:rPr>
        <w:t>po celou dobu trvání smlouvy a je povinen o tom na žádost objednatele předložit kdykoliv doklad.</w:t>
      </w:r>
    </w:p>
    <w:p w14:paraId="24B4F75E" w14:textId="77777777" w:rsidR="002570F8" w:rsidRDefault="002570F8" w:rsidP="00F554F8">
      <w:pPr>
        <w:jc w:val="center"/>
        <w:rPr>
          <w:rStyle w:val="platne1"/>
          <w:rFonts w:ascii="Effra" w:hAnsi="Effra" w:cs="Effra"/>
          <w:b/>
          <w:color w:val="000000"/>
        </w:rPr>
      </w:pPr>
    </w:p>
    <w:p w14:paraId="286645CD" w14:textId="750D925D"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V.</w:t>
      </w:r>
    </w:p>
    <w:p w14:paraId="76908915" w14:textId="77777777" w:rsidR="00F554F8" w:rsidRPr="00F554F8" w:rsidRDefault="00F554F8" w:rsidP="00F554F8">
      <w:pPr>
        <w:jc w:val="center"/>
        <w:rPr>
          <w:rFonts w:ascii="Effra" w:hAnsi="Effra" w:cs="Effra"/>
        </w:rPr>
      </w:pPr>
      <w:r w:rsidRPr="00F554F8">
        <w:rPr>
          <w:rStyle w:val="platne1"/>
          <w:rFonts w:ascii="Effra" w:hAnsi="Effra" w:cs="Effra"/>
          <w:b/>
          <w:color w:val="000000"/>
        </w:rPr>
        <w:t>Užití díla a autorské právo</w:t>
      </w:r>
    </w:p>
    <w:p w14:paraId="21E7F300" w14:textId="77777777" w:rsidR="00F554F8" w:rsidRPr="00F554F8" w:rsidRDefault="00F554F8" w:rsidP="00F554F8">
      <w:pPr>
        <w:jc w:val="center"/>
        <w:rPr>
          <w:rFonts w:ascii="Effra" w:hAnsi="Effra" w:cs="Effra"/>
        </w:rPr>
      </w:pPr>
    </w:p>
    <w:p w14:paraId="5A6210F4" w14:textId="10139FA3" w:rsidR="00F554F8"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Zhotovitel se zavazuje, že při zpracování díla neporuší práva třetích osob, které těmto osobám mohou plynout z autorských práv. Zhotovitel se zavazuje, že objednateli uhradí veškeré náklady, výdaje, škody a majetkovou i nemajetkovou újmu, které objednateli vzniknou v důsledku uplatnění práv třetích osob vůči objednateli v souvislosti s porušením povinnosti zhotovitele dle předchozí věty.</w:t>
      </w:r>
    </w:p>
    <w:p w14:paraId="31AA4AFE" w14:textId="25BAA3C7" w:rsidR="00213F8E" w:rsidRDefault="00100C3D" w:rsidP="00F554F8">
      <w:pPr>
        <w:numPr>
          <w:ilvl w:val="0"/>
          <w:numId w:val="7"/>
        </w:numPr>
        <w:tabs>
          <w:tab w:val="clear" w:pos="720"/>
        </w:tabs>
        <w:suppressAutoHyphens/>
        <w:spacing w:after="102"/>
        <w:ind w:left="284"/>
        <w:jc w:val="both"/>
        <w:rPr>
          <w:rStyle w:val="platne1"/>
          <w:rFonts w:ascii="Effra" w:hAnsi="Effra" w:cs="Effra"/>
          <w:color w:val="000000"/>
        </w:rPr>
      </w:pPr>
      <w:r>
        <w:rPr>
          <w:rStyle w:val="platne1"/>
          <w:rFonts w:ascii="Effra" w:hAnsi="Effra" w:cs="Effra"/>
          <w:color w:val="000000"/>
        </w:rPr>
        <w:t>Zhotovitel</w:t>
      </w:r>
      <w:r w:rsidR="00213F8E">
        <w:rPr>
          <w:rStyle w:val="platne1"/>
          <w:rFonts w:ascii="Effra" w:hAnsi="Effra" w:cs="Effra"/>
          <w:color w:val="000000"/>
        </w:rPr>
        <w:t xml:space="preserve"> bere na vědomí, že veškeré úpravy architektonické studie</w:t>
      </w:r>
      <w:r w:rsidR="00811C75">
        <w:rPr>
          <w:rStyle w:val="platne1"/>
          <w:rFonts w:ascii="Effra" w:hAnsi="Effra" w:cs="Effra"/>
          <w:color w:val="000000"/>
        </w:rPr>
        <w:t xml:space="preserve"> dle čl. I. odst. 4)</w:t>
      </w:r>
      <w:r w:rsidR="00213F8E">
        <w:rPr>
          <w:rStyle w:val="platne1"/>
          <w:rFonts w:ascii="Effra" w:hAnsi="Effra" w:cs="Effra"/>
          <w:color w:val="000000"/>
        </w:rPr>
        <w:t xml:space="preserve"> jako autorského díla musí být konzultovány a schváleny společností Kamil Mrva </w:t>
      </w:r>
      <w:proofErr w:type="spellStart"/>
      <w:r w:rsidR="00213F8E">
        <w:rPr>
          <w:rStyle w:val="platne1"/>
          <w:rFonts w:ascii="Effra" w:hAnsi="Effra" w:cs="Effra"/>
          <w:color w:val="000000"/>
        </w:rPr>
        <w:t>Architects</w:t>
      </w:r>
      <w:proofErr w:type="spellEnd"/>
      <w:r w:rsidR="00213F8E">
        <w:rPr>
          <w:rStyle w:val="platne1"/>
          <w:rFonts w:ascii="Effra" w:hAnsi="Effra" w:cs="Effra"/>
          <w:color w:val="000000"/>
        </w:rPr>
        <w:t xml:space="preserve">, s.r.o. Zhotovitel se proto zavazuje, že při plnění této smlouvy bude respektovat pokyny společnosti Kamil Mrva </w:t>
      </w:r>
      <w:proofErr w:type="spellStart"/>
      <w:r w:rsidR="00213F8E">
        <w:rPr>
          <w:rStyle w:val="platne1"/>
          <w:rFonts w:ascii="Effra" w:hAnsi="Effra" w:cs="Effra"/>
          <w:color w:val="000000"/>
        </w:rPr>
        <w:t>Architects</w:t>
      </w:r>
      <w:proofErr w:type="spellEnd"/>
      <w:r w:rsidR="00213F8E">
        <w:rPr>
          <w:rStyle w:val="platne1"/>
          <w:rFonts w:ascii="Effra" w:hAnsi="Effra" w:cs="Effra"/>
          <w:color w:val="000000"/>
        </w:rPr>
        <w:t>, s.r.o. a současně bude vázán pokyny objednatele ohledně způsobu provádění díla.</w:t>
      </w:r>
      <w:r>
        <w:rPr>
          <w:rStyle w:val="platne1"/>
          <w:rFonts w:ascii="Effra" w:hAnsi="Effra" w:cs="Effra"/>
          <w:color w:val="000000"/>
        </w:rPr>
        <w:t xml:space="preserve"> </w:t>
      </w:r>
    </w:p>
    <w:p w14:paraId="7F314531" w14:textId="0FB50360" w:rsidR="00F554F8" w:rsidRPr="00F554F8"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 xml:space="preserve">Objednatel je dle </w:t>
      </w:r>
      <w:proofErr w:type="spellStart"/>
      <w:r w:rsidRPr="00F554F8">
        <w:rPr>
          <w:rStyle w:val="platne1"/>
          <w:rFonts w:ascii="Effra" w:hAnsi="Effra" w:cs="Effra"/>
          <w:color w:val="000000"/>
        </w:rPr>
        <w:t>ust</w:t>
      </w:r>
      <w:proofErr w:type="spellEnd"/>
      <w:r w:rsidRPr="00F554F8">
        <w:rPr>
          <w:rStyle w:val="platne1"/>
          <w:rFonts w:ascii="Effra" w:hAnsi="Effra" w:cs="Effra"/>
          <w:color w:val="000000"/>
        </w:rPr>
        <w:t>. § 61 zákona č. 121/2000 Sb., o právu autorském, o právech souvisejících s právem autorským a o změně některých zákonů, ve znění pozdějších předpisů (dále jen „autorský zákon“) oprávněn dílo užít ve smyslu autorského zákona pro účely vyplývající z této smlouvy a umožnit jeho užití za těmito účely třetím osobám. Toto oprávnění je oprávněním výhradním a výlučným.</w:t>
      </w:r>
    </w:p>
    <w:p w14:paraId="20385FDD" w14:textId="51079169" w:rsidR="00F554F8" w:rsidRPr="00F554F8"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 xml:space="preserve">Zhotovitel tímto poskytuje objednateli oprávnění k výkonu práva dílo užít i nad rámec stanovený v § 61 autorského zákona, a to ke všem způsobům užití v neomezeném rozsahu podle § 12 a násl. Autorského zákona (dále jen „licence“). </w:t>
      </w:r>
      <w:r w:rsidR="00251420">
        <w:rPr>
          <w:rStyle w:val="platne1"/>
          <w:rFonts w:ascii="Effra" w:hAnsi="Effra" w:cs="Effra"/>
          <w:color w:val="000000"/>
        </w:rPr>
        <w:t>Zhotovitel</w:t>
      </w:r>
      <w:r w:rsidRPr="00F554F8">
        <w:rPr>
          <w:rStyle w:val="platne1"/>
          <w:rFonts w:ascii="Effra" w:hAnsi="Effra" w:cs="Effra"/>
          <w:color w:val="000000"/>
        </w:rPr>
        <w:t xml:space="preserve"> poskytuje objednateli tuto licenci jako výhradní, bez územního omezení, a to po celou dobu trvání majetkových práv k dílu. Licenční odměna je zahrnuta do ceny díla.</w:t>
      </w:r>
    </w:p>
    <w:p w14:paraId="36AB0E4A" w14:textId="52F8528E" w:rsidR="00B32AD8" w:rsidRPr="00B32AD8" w:rsidRDefault="00F554F8" w:rsidP="00AE0DF1">
      <w:pPr>
        <w:numPr>
          <w:ilvl w:val="0"/>
          <w:numId w:val="7"/>
        </w:numPr>
        <w:tabs>
          <w:tab w:val="clear" w:pos="720"/>
        </w:tabs>
        <w:suppressAutoHyphens/>
        <w:spacing w:after="102"/>
        <w:ind w:left="284"/>
        <w:jc w:val="both"/>
        <w:rPr>
          <w:rStyle w:val="platne1"/>
          <w:rFonts w:ascii="Effra" w:hAnsi="Effra" w:cs="Effra"/>
          <w:b/>
          <w:color w:val="000000"/>
        </w:rPr>
      </w:pPr>
      <w:r w:rsidRPr="00B32AD8">
        <w:rPr>
          <w:rStyle w:val="platne1"/>
          <w:rFonts w:ascii="Effra" w:hAnsi="Effra" w:cs="Effra"/>
          <w:color w:val="000000"/>
        </w:rPr>
        <w:lastRenderedPageBreak/>
        <w:t>Licence rovněž zahrnuje oprávnění dílo zejména zpracovat, měnit, upravovat, včetně úprav jeho názvu, spojit dílo s jiným dílem či zařadit dílo do díla souborného a udělit další osobě podlicenci.</w:t>
      </w:r>
      <w:r w:rsidR="00AE0DF1">
        <w:rPr>
          <w:rStyle w:val="platne1"/>
          <w:rFonts w:ascii="Effra" w:hAnsi="Effra" w:cs="Effra"/>
          <w:color w:val="000000"/>
        </w:rPr>
        <w:t xml:space="preserve"> Veškeré úpravy díla musí být dále </w:t>
      </w:r>
      <w:r w:rsidR="006861B6">
        <w:rPr>
          <w:rStyle w:val="platne1"/>
          <w:rFonts w:ascii="Effra" w:hAnsi="Effra" w:cs="Effra"/>
          <w:color w:val="000000"/>
        </w:rPr>
        <w:t xml:space="preserve">konzultovány a schváleny zhotovitelem. Zhotovitel je oprávněn tento souhlas </w:t>
      </w:r>
      <w:r w:rsidR="00BC136F">
        <w:rPr>
          <w:rStyle w:val="platne1"/>
          <w:rFonts w:ascii="Effra" w:hAnsi="Effra" w:cs="Effra"/>
          <w:color w:val="000000"/>
        </w:rPr>
        <w:t xml:space="preserve">odmítnout pouze v případě, že by změnou nebo úpravou díla došlo k jeho podstatnému znehodnocení tak, že by nebylo </w:t>
      </w:r>
      <w:r w:rsidR="004A319E">
        <w:rPr>
          <w:rStyle w:val="platne1"/>
          <w:rFonts w:ascii="Effra" w:hAnsi="Effra" w:cs="Effra"/>
          <w:color w:val="000000"/>
        </w:rPr>
        <w:t>spravedlivé žádat po zhotoviteli udělení souhlasu.</w:t>
      </w:r>
      <w:r w:rsidR="00BC136F">
        <w:rPr>
          <w:rStyle w:val="platne1"/>
          <w:rFonts w:ascii="Effra" w:hAnsi="Effra" w:cs="Effra"/>
          <w:color w:val="000000"/>
        </w:rPr>
        <w:t xml:space="preserve"> </w:t>
      </w:r>
      <w:r w:rsidR="0059084B" w:rsidRPr="00B32AD8">
        <w:rPr>
          <w:rStyle w:val="platne1"/>
          <w:rFonts w:ascii="Effra" w:hAnsi="Effra" w:cs="Effra"/>
          <w:color w:val="000000"/>
        </w:rPr>
        <w:t xml:space="preserve"> </w:t>
      </w:r>
      <w:r w:rsidR="00B32AD8">
        <w:rPr>
          <w:rStyle w:val="platne1"/>
          <w:rFonts w:ascii="Effra" w:hAnsi="Effra" w:cs="Effra"/>
          <w:b/>
          <w:color w:val="000000"/>
        </w:rPr>
        <w:t xml:space="preserve"> </w:t>
      </w:r>
    </w:p>
    <w:p w14:paraId="3885B908" w14:textId="77777777" w:rsidR="002457AC" w:rsidRDefault="002457AC" w:rsidP="00F554F8">
      <w:pPr>
        <w:jc w:val="center"/>
        <w:rPr>
          <w:rStyle w:val="platne1"/>
          <w:rFonts w:ascii="Effra" w:hAnsi="Effra" w:cs="Effra"/>
          <w:b/>
          <w:color w:val="000000"/>
        </w:rPr>
      </w:pPr>
    </w:p>
    <w:p w14:paraId="20B38926" w14:textId="32606EC1"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VI.</w:t>
      </w:r>
    </w:p>
    <w:p w14:paraId="22A144CF" w14:textId="77777777" w:rsidR="00F554F8" w:rsidRPr="00F554F8" w:rsidRDefault="00F554F8" w:rsidP="00F554F8">
      <w:pPr>
        <w:jc w:val="center"/>
        <w:rPr>
          <w:rFonts w:ascii="Effra" w:hAnsi="Effra" w:cs="Effra"/>
        </w:rPr>
      </w:pPr>
      <w:r w:rsidRPr="00F554F8">
        <w:rPr>
          <w:rStyle w:val="platne1"/>
          <w:rFonts w:ascii="Effra" w:hAnsi="Effra" w:cs="Effra"/>
          <w:b/>
          <w:color w:val="000000"/>
        </w:rPr>
        <w:t>Smluvní pokuty a odstoupení od smlouvy</w:t>
      </w:r>
    </w:p>
    <w:p w14:paraId="1FD9700D" w14:textId="77777777" w:rsidR="00F554F8" w:rsidRPr="00F554F8" w:rsidRDefault="00F554F8" w:rsidP="00F554F8">
      <w:pPr>
        <w:jc w:val="center"/>
        <w:rPr>
          <w:rFonts w:ascii="Effra" w:hAnsi="Effra" w:cs="Effra"/>
        </w:rPr>
      </w:pPr>
    </w:p>
    <w:p w14:paraId="73AC54B2" w14:textId="0F355C94" w:rsidR="00F554F8" w:rsidRPr="00B25226" w:rsidRDefault="00F554F8" w:rsidP="00F554F8">
      <w:pPr>
        <w:numPr>
          <w:ilvl w:val="0"/>
          <w:numId w:val="8"/>
        </w:numPr>
        <w:tabs>
          <w:tab w:val="clear" w:pos="720"/>
        </w:tabs>
        <w:suppressAutoHyphens/>
        <w:spacing w:after="102"/>
        <w:ind w:left="284"/>
        <w:jc w:val="both"/>
        <w:rPr>
          <w:rStyle w:val="platne1"/>
          <w:rFonts w:ascii="Effra" w:hAnsi="Effra" w:cs="Effra"/>
        </w:rPr>
      </w:pPr>
      <w:r w:rsidRPr="00B25226">
        <w:rPr>
          <w:rStyle w:val="platne1"/>
          <w:rFonts w:ascii="Effra" w:hAnsi="Effra" w:cs="Effra"/>
        </w:rPr>
        <w:t>V případě nedodržení</w:t>
      </w:r>
      <w:r w:rsidR="009C7562">
        <w:rPr>
          <w:rStyle w:val="platne1"/>
          <w:rFonts w:ascii="Effra" w:hAnsi="Effra" w:cs="Effra"/>
        </w:rPr>
        <w:t xml:space="preserve"> každého</w:t>
      </w:r>
      <w:r w:rsidR="00D44639">
        <w:rPr>
          <w:rStyle w:val="platne1"/>
          <w:rFonts w:ascii="Effra" w:hAnsi="Effra" w:cs="Effra"/>
        </w:rPr>
        <w:t xml:space="preserve"> dílčího</w:t>
      </w:r>
      <w:r w:rsidRPr="00B25226">
        <w:rPr>
          <w:rStyle w:val="platne1"/>
          <w:rFonts w:ascii="Effra" w:hAnsi="Effra" w:cs="Effra"/>
        </w:rPr>
        <w:t xml:space="preserve"> termínu provedení a předání řádně provedeného díla</w:t>
      </w:r>
      <w:r w:rsidR="008619FF">
        <w:rPr>
          <w:rStyle w:val="platne1"/>
          <w:rFonts w:ascii="Effra" w:hAnsi="Effra" w:cs="Effra"/>
        </w:rPr>
        <w:t xml:space="preserve"> (</w:t>
      </w:r>
      <w:r w:rsidR="002457AC">
        <w:rPr>
          <w:rStyle w:val="platne1"/>
          <w:rFonts w:ascii="Effra" w:hAnsi="Effra" w:cs="Effra"/>
        </w:rPr>
        <w:t xml:space="preserve">resp. </w:t>
      </w:r>
      <w:r w:rsidR="008619FF">
        <w:rPr>
          <w:rStyle w:val="platne1"/>
          <w:rFonts w:ascii="Effra" w:hAnsi="Effra" w:cs="Effra"/>
        </w:rPr>
        <w:t>jeho části)</w:t>
      </w:r>
      <w:r w:rsidRPr="00B25226">
        <w:rPr>
          <w:rStyle w:val="platne1"/>
          <w:rFonts w:ascii="Effra" w:hAnsi="Effra" w:cs="Effra"/>
        </w:rPr>
        <w:t xml:space="preserve"> podle čl. II. odst. </w:t>
      </w:r>
      <w:r w:rsidR="002457AC">
        <w:rPr>
          <w:rStyle w:val="platne1"/>
          <w:rFonts w:ascii="Effra" w:hAnsi="Effra" w:cs="Effra"/>
        </w:rPr>
        <w:t>1</w:t>
      </w:r>
      <w:r w:rsidR="008619FF">
        <w:rPr>
          <w:rStyle w:val="platne1"/>
          <w:rFonts w:ascii="Effra" w:hAnsi="Effra" w:cs="Effra"/>
        </w:rPr>
        <w:t xml:space="preserve"> smlouvy</w:t>
      </w:r>
      <w:r w:rsidRPr="00B25226">
        <w:rPr>
          <w:rStyle w:val="platne1"/>
          <w:rFonts w:ascii="Effra" w:hAnsi="Effra" w:cs="Effra"/>
        </w:rPr>
        <w:t xml:space="preserve"> ze strany zhotovitele je zhotovitel povinen uhradit objednateli smluvní pokutu ve výši </w:t>
      </w:r>
      <w:proofErr w:type="gramStart"/>
      <w:r w:rsidR="00F44071" w:rsidRPr="008D60C6">
        <w:rPr>
          <w:rStyle w:val="platne1"/>
          <w:rFonts w:ascii="Effra" w:hAnsi="Effra" w:cs="Effra"/>
        </w:rPr>
        <w:t>2.000</w:t>
      </w:r>
      <w:r w:rsidR="0000139A" w:rsidRPr="008D60C6">
        <w:rPr>
          <w:rStyle w:val="platne1"/>
          <w:rFonts w:ascii="Effra" w:hAnsi="Effra" w:cs="Effra"/>
        </w:rPr>
        <w:t>,</w:t>
      </w:r>
      <w:r w:rsidR="00CF64E9" w:rsidRPr="008D60C6">
        <w:rPr>
          <w:rStyle w:val="platne1"/>
          <w:rFonts w:ascii="Effra" w:hAnsi="Effra" w:cs="Effra"/>
        </w:rPr>
        <w:t>-</w:t>
      </w:r>
      <w:proofErr w:type="gramEnd"/>
      <w:r w:rsidR="00CF64E9" w:rsidRPr="008D60C6">
        <w:rPr>
          <w:rStyle w:val="platne1"/>
          <w:rFonts w:ascii="Effra" w:hAnsi="Effra" w:cs="Effra"/>
        </w:rPr>
        <w:t xml:space="preserve"> Kč</w:t>
      </w:r>
      <w:r w:rsidRPr="00B25226">
        <w:rPr>
          <w:rStyle w:val="platne1"/>
          <w:rFonts w:ascii="Effra" w:hAnsi="Effra" w:cs="Effra"/>
        </w:rPr>
        <w:t xml:space="preserve"> za každý i započatý kalendářní den prodlení.</w:t>
      </w:r>
      <w:r w:rsidR="00517355" w:rsidRPr="00B25226">
        <w:rPr>
          <w:rFonts w:ascii="Calibri" w:hAnsi="Calibri" w:cs="Calibri"/>
          <w:sz w:val="22"/>
          <w:szCs w:val="22"/>
        </w:rPr>
        <w:t xml:space="preserve"> </w:t>
      </w:r>
      <w:r w:rsidR="00517355" w:rsidRPr="00B25226">
        <w:rPr>
          <w:rFonts w:ascii="Effra" w:hAnsi="Effra" w:cs="Effra"/>
        </w:rPr>
        <w:t xml:space="preserve">Termíny provádění díla se prodlužují o dobu, po dobu trvání překážek provádění či předání díla na straně objednatele (neposkytnutí potřebné součinnosti, nedodání nezbytných podkladů, dokumentace, zadání, nepřipravenost infrastruktury apod.) či překážek z důvodu vyšší moci. </w:t>
      </w:r>
    </w:p>
    <w:p w14:paraId="15549C42" w14:textId="77777777" w:rsidR="00F554F8" w:rsidRPr="00F74B97" w:rsidRDefault="00F554F8" w:rsidP="00F554F8">
      <w:pPr>
        <w:numPr>
          <w:ilvl w:val="0"/>
          <w:numId w:val="8"/>
        </w:numPr>
        <w:tabs>
          <w:tab w:val="clear" w:pos="720"/>
        </w:tabs>
        <w:suppressAutoHyphens/>
        <w:spacing w:after="102"/>
        <w:ind w:left="284"/>
        <w:jc w:val="both"/>
        <w:rPr>
          <w:rStyle w:val="platne1"/>
          <w:rFonts w:ascii="Effra" w:hAnsi="Effra" w:cs="Effra"/>
        </w:rPr>
      </w:pPr>
      <w:r w:rsidRPr="00F74B97">
        <w:rPr>
          <w:rStyle w:val="platne1"/>
          <w:rFonts w:ascii="Effra" w:hAnsi="Effra" w:cs="Effra"/>
        </w:rPr>
        <w:t>Zaplacením smluvní pokuty není dotčen nárok smluvních stran na náhradu škody nebo odškodnění v plném rozsahu ani povinnost zhotovitele řádně dokončit dílo.</w:t>
      </w:r>
    </w:p>
    <w:p w14:paraId="69FB3E48" w14:textId="77777777" w:rsidR="00F554F8" w:rsidRPr="00F74B97" w:rsidRDefault="00F554F8" w:rsidP="00F554F8">
      <w:pPr>
        <w:numPr>
          <w:ilvl w:val="0"/>
          <w:numId w:val="8"/>
        </w:numPr>
        <w:tabs>
          <w:tab w:val="clear" w:pos="720"/>
        </w:tabs>
        <w:suppressAutoHyphens/>
        <w:spacing w:after="102"/>
        <w:ind w:left="284"/>
        <w:jc w:val="both"/>
        <w:rPr>
          <w:rStyle w:val="platne1"/>
          <w:rFonts w:ascii="Effra" w:hAnsi="Effra" w:cs="Effra"/>
        </w:rPr>
      </w:pPr>
      <w:r w:rsidRPr="00F74B97">
        <w:rPr>
          <w:rStyle w:val="platne1"/>
          <w:rFonts w:ascii="Effra" w:hAnsi="Effra" w:cs="Effra"/>
        </w:rPr>
        <w:t>Pro účely odstoupení od smlouvy se za podstatné porušení smlouvy ve smyslu § 2002 zákona č. 89/2012 Sb., občanského zákoníku, ve znění pozdějších předpisů, považuje zejména:</w:t>
      </w:r>
    </w:p>
    <w:p w14:paraId="669133BC" w14:textId="1F188844" w:rsidR="00F554F8" w:rsidRPr="002700A2" w:rsidRDefault="00F554F8" w:rsidP="00F554F8">
      <w:pPr>
        <w:numPr>
          <w:ilvl w:val="1"/>
          <w:numId w:val="8"/>
        </w:numPr>
        <w:suppressAutoHyphens/>
        <w:spacing w:after="102"/>
        <w:ind w:left="709"/>
        <w:jc w:val="both"/>
        <w:rPr>
          <w:rStyle w:val="platne1"/>
          <w:rFonts w:ascii="Effra" w:hAnsi="Effra" w:cs="Effra"/>
        </w:rPr>
      </w:pPr>
      <w:r w:rsidRPr="00F74B97">
        <w:rPr>
          <w:rStyle w:val="platne1"/>
          <w:rFonts w:ascii="Effra" w:hAnsi="Effra" w:cs="Effra"/>
        </w:rPr>
        <w:t>prodlení zhotovitele s</w:t>
      </w:r>
      <w:r w:rsidR="00D9368E">
        <w:rPr>
          <w:rStyle w:val="platne1"/>
          <w:rFonts w:ascii="Effra" w:hAnsi="Effra" w:cs="Effra"/>
        </w:rPr>
        <w:t> plnění</w:t>
      </w:r>
      <w:r w:rsidR="002951C3">
        <w:rPr>
          <w:rStyle w:val="platne1"/>
          <w:rFonts w:ascii="Effra" w:hAnsi="Effra" w:cs="Effra"/>
        </w:rPr>
        <w:t>m</w:t>
      </w:r>
      <w:r w:rsidR="00D9368E">
        <w:rPr>
          <w:rStyle w:val="platne1"/>
          <w:rFonts w:ascii="Effra" w:hAnsi="Effra" w:cs="Effra"/>
        </w:rPr>
        <w:t xml:space="preserve"> dílčího termínu díla </w:t>
      </w:r>
      <w:r w:rsidR="005232B2">
        <w:rPr>
          <w:rStyle w:val="platne1"/>
          <w:rFonts w:ascii="Effra" w:hAnsi="Effra" w:cs="Effra"/>
        </w:rPr>
        <w:t>dle čl.</w:t>
      </w:r>
      <w:r w:rsidR="002951C3">
        <w:rPr>
          <w:rStyle w:val="platne1"/>
          <w:rFonts w:ascii="Effra" w:hAnsi="Effra" w:cs="Effra"/>
        </w:rPr>
        <w:t xml:space="preserve"> II. odst. </w:t>
      </w:r>
      <w:r w:rsidR="002457AC">
        <w:rPr>
          <w:rStyle w:val="platne1"/>
          <w:rFonts w:ascii="Effra" w:hAnsi="Effra" w:cs="Effra"/>
        </w:rPr>
        <w:t>1</w:t>
      </w:r>
      <w:r w:rsidR="002951C3">
        <w:rPr>
          <w:rStyle w:val="platne1"/>
          <w:rFonts w:ascii="Effra" w:hAnsi="Effra" w:cs="Effra"/>
        </w:rPr>
        <w:t xml:space="preserve"> smlouv</w:t>
      </w:r>
      <w:r w:rsidR="00D602DD">
        <w:rPr>
          <w:rStyle w:val="platne1"/>
          <w:rFonts w:ascii="Effra" w:hAnsi="Effra" w:cs="Effra"/>
        </w:rPr>
        <w:t>y</w:t>
      </w:r>
      <w:r w:rsidR="005232B2">
        <w:rPr>
          <w:rStyle w:val="platne1"/>
          <w:rFonts w:ascii="Effra" w:hAnsi="Effra" w:cs="Effra"/>
        </w:rPr>
        <w:t xml:space="preserve"> </w:t>
      </w:r>
      <w:r w:rsidR="00D602DD">
        <w:rPr>
          <w:rStyle w:val="platne1"/>
          <w:rFonts w:ascii="Effra" w:hAnsi="Effra" w:cs="Effra"/>
        </w:rPr>
        <w:t>o</w:t>
      </w:r>
      <w:r w:rsidRPr="00F74B97">
        <w:rPr>
          <w:rStyle w:val="platne1"/>
          <w:rFonts w:ascii="Effra" w:hAnsi="Effra" w:cs="Effra"/>
        </w:rPr>
        <w:t xml:space="preserve"> </w:t>
      </w:r>
      <w:r w:rsidR="0093620B" w:rsidRPr="002700A2">
        <w:rPr>
          <w:rStyle w:val="platne1"/>
          <w:rFonts w:ascii="Effra" w:hAnsi="Effra" w:cs="Effra"/>
        </w:rPr>
        <w:t>více jak 30 kalendářních dnů</w:t>
      </w:r>
      <w:r w:rsidRPr="002700A2">
        <w:rPr>
          <w:rStyle w:val="platne1"/>
          <w:rFonts w:ascii="Effra" w:hAnsi="Effra" w:cs="Effra"/>
        </w:rPr>
        <w:t>,</w:t>
      </w:r>
    </w:p>
    <w:p w14:paraId="59D28EE0" w14:textId="5F335BFE" w:rsidR="00F554F8" w:rsidRPr="00F74B97" w:rsidRDefault="00D602DD" w:rsidP="00F554F8">
      <w:pPr>
        <w:numPr>
          <w:ilvl w:val="1"/>
          <w:numId w:val="8"/>
        </w:numPr>
        <w:suppressAutoHyphens/>
        <w:spacing w:after="102"/>
        <w:ind w:left="709"/>
        <w:jc w:val="both"/>
        <w:rPr>
          <w:rStyle w:val="platne1"/>
          <w:rFonts w:ascii="Effra" w:hAnsi="Effra" w:cs="Effra"/>
        </w:rPr>
      </w:pPr>
      <w:r>
        <w:rPr>
          <w:rStyle w:val="platne1"/>
          <w:rFonts w:ascii="Effra" w:hAnsi="Effra" w:cs="Effra"/>
        </w:rPr>
        <w:t xml:space="preserve">nerespektování </w:t>
      </w:r>
      <w:r w:rsidR="00B24D89">
        <w:rPr>
          <w:rStyle w:val="platne1"/>
          <w:rFonts w:ascii="Effra" w:hAnsi="Effra" w:cs="Effra"/>
        </w:rPr>
        <w:t>pokynů</w:t>
      </w:r>
      <w:r w:rsidR="00F554F8" w:rsidRPr="00F74B97">
        <w:rPr>
          <w:rStyle w:val="platne1"/>
          <w:rFonts w:ascii="Effra" w:hAnsi="Effra" w:cs="Effra"/>
        </w:rPr>
        <w:t xml:space="preserve"> zhotovitele podle čl. V.</w:t>
      </w:r>
      <w:r w:rsidR="00B24D89">
        <w:rPr>
          <w:rStyle w:val="platne1"/>
          <w:rFonts w:ascii="Effra" w:hAnsi="Effra" w:cs="Effra"/>
        </w:rPr>
        <w:t xml:space="preserve"> odst. 2</w:t>
      </w:r>
      <w:r w:rsidR="00F554F8" w:rsidRPr="00F74B97">
        <w:rPr>
          <w:rStyle w:val="platne1"/>
          <w:rFonts w:ascii="Effra" w:hAnsi="Effra" w:cs="Effra"/>
        </w:rPr>
        <w:t xml:space="preserve"> této smlouvy.</w:t>
      </w:r>
    </w:p>
    <w:p w14:paraId="7DC00003" w14:textId="731E8213" w:rsidR="00F554F8" w:rsidRDefault="00F554F8" w:rsidP="00F554F8">
      <w:pPr>
        <w:numPr>
          <w:ilvl w:val="0"/>
          <w:numId w:val="8"/>
        </w:numPr>
        <w:tabs>
          <w:tab w:val="clear" w:pos="720"/>
        </w:tabs>
        <w:suppressAutoHyphens/>
        <w:spacing w:after="102"/>
        <w:ind w:left="284"/>
        <w:jc w:val="both"/>
        <w:rPr>
          <w:rStyle w:val="platne1"/>
          <w:rFonts w:ascii="Effra" w:hAnsi="Effra" w:cs="Effra"/>
        </w:rPr>
      </w:pPr>
      <w:r w:rsidRPr="00F74B97">
        <w:rPr>
          <w:rStyle w:val="platne1"/>
          <w:rFonts w:ascii="Effra" w:hAnsi="Effra" w:cs="Effra"/>
        </w:rPr>
        <w:t>Dojde-li k výše uvedenému porušení smlouvy, je příslušná smluvní strana oprávněna od smlouvy odstoupit. Účinky odstoupení od smlouvy nastávají v těchto případech dnem doručení oznámení o odstoupení druhé smluvní straně na její adresu uvedenou v záhlaví této smlouvy, resp. Na její poslední známou adresu bez ohledu na to, zdali toto oznámení o odstoupení bylo druhou smluvní stranou převzato či nikoliv.</w:t>
      </w:r>
    </w:p>
    <w:p w14:paraId="3297C2C2" w14:textId="626E8336" w:rsidR="002570F8" w:rsidRDefault="002570F8" w:rsidP="00F554F8">
      <w:pPr>
        <w:jc w:val="center"/>
        <w:rPr>
          <w:rStyle w:val="platne1"/>
          <w:rFonts w:ascii="Effra" w:hAnsi="Effra" w:cs="Effra"/>
          <w:b/>
        </w:rPr>
      </w:pPr>
    </w:p>
    <w:p w14:paraId="691D7DF4" w14:textId="41108A55" w:rsidR="00F554F8" w:rsidRPr="00F74B97" w:rsidRDefault="00F554F8" w:rsidP="00F554F8">
      <w:pPr>
        <w:jc w:val="center"/>
        <w:rPr>
          <w:rStyle w:val="platne1"/>
          <w:rFonts w:ascii="Effra" w:hAnsi="Effra" w:cs="Effra"/>
          <w:b/>
        </w:rPr>
      </w:pPr>
      <w:r w:rsidRPr="00F74B97">
        <w:rPr>
          <w:rStyle w:val="platne1"/>
          <w:rFonts w:ascii="Effra" w:hAnsi="Effra" w:cs="Effra"/>
          <w:b/>
        </w:rPr>
        <w:t>VII.</w:t>
      </w:r>
    </w:p>
    <w:p w14:paraId="2B75F62C" w14:textId="77777777" w:rsidR="00F554F8" w:rsidRPr="00F74B97" w:rsidRDefault="00F554F8" w:rsidP="00F554F8">
      <w:pPr>
        <w:jc w:val="center"/>
        <w:rPr>
          <w:rFonts w:ascii="Effra" w:hAnsi="Effra" w:cs="Effra"/>
        </w:rPr>
      </w:pPr>
      <w:r w:rsidRPr="00F74B97">
        <w:rPr>
          <w:rStyle w:val="platne1"/>
          <w:rFonts w:ascii="Effra" w:hAnsi="Effra" w:cs="Effra"/>
          <w:b/>
        </w:rPr>
        <w:t>Závěrečná ujednání</w:t>
      </w:r>
    </w:p>
    <w:p w14:paraId="6771CB7A" w14:textId="77777777" w:rsidR="00F554F8" w:rsidRPr="00F74B97" w:rsidRDefault="00F554F8" w:rsidP="00F554F8">
      <w:pPr>
        <w:jc w:val="center"/>
        <w:rPr>
          <w:rFonts w:ascii="Effra" w:hAnsi="Effra" w:cs="Effra"/>
        </w:rPr>
      </w:pPr>
    </w:p>
    <w:p w14:paraId="1397EAD4" w14:textId="77777777" w:rsidR="00F554F8" w:rsidRDefault="00F554F8" w:rsidP="00F554F8">
      <w:pPr>
        <w:numPr>
          <w:ilvl w:val="0"/>
          <w:numId w:val="2"/>
        </w:numPr>
        <w:tabs>
          <w:tab w:val="clear" w:pos="720"/>
        </w:tabs>
        <w:suppressAutoHyphens/>
        <w:spacing w:after="102"/>
        <w:ind w:left="284"/>
        <w:jc w:val="both"/>
        <w:rPr>
          <w:rStyle w:val="platne1"/>
          <w:rFonts w:ascii="Effra" w:hAnsi="Effra" w:cs="Effra"/>
        </w:rPr>
      </w:pPr>
      <w:r w:rsidRPr="00F74B97">
        <w:rPr>
          <w:rStyle w:val="platne1"/>
          <w:rFonts w:ascii="Effra" w:hAnsi="Effra" w:cs="Effra"/>
        </w:rPr>
        <w:t>Vztahy touto smlouvou neupravené se řídí příslušnými ustanoveními zákona č. 89/2012 Sb., občanský zákoník, ve znění pozdějších předpisů a zákona č. 121/2000 Sb., o právu autorském, o právech souvisejících s právem autorským a o změně některých zákonů (autorský zákon), ze znění pozdějších předpisů.</w:t>
      </w:r>
    </w:p>
    <w:p w14:paraId="461882E2" w14:textId="62A120EA" w:rsidR="005571AE" w:rsidRPr="00F74B97" w:rsidRDefault="005571AE" w:rsidP="00F554F8">
      <w:pPr>
        <w:numPr>
          <w:ilvl w:val="0"/>
          <w:numId w:val="2"/>
        </w:numPr>
        <w:tabs>
          <w:tab w:val="clear" w:pos="720"/>
        </w:tabs>
        <w:suppressAutoHyphens/>
        <w:spacing w:after="102"/>
        <w:ind w:left="284"/>
        <w:jc w:val="both"/>
        <w:rPr>
          <w:rStyle w:val="platne1"/>
          <w:rFonts w:ascii="Effra" w:hAnsi="Effra" w:cs="Effra"/>
        </w:rPr>
      </w:pPr>
      <w:r>
        <w:rPr>
          <w:rStyle w:val="platne1"/>
          <w:rFonts w:ascii="Effra" w:hAnsi="Effra" w:cs="Effra"/>
        </w:rPr>
        <w:t xml:space="preserve">Obsah této smlouvy je možný měnit pouze </w:t>
      </w:r>
      <w:r w:rsidR="00C711B1">
        <w:rPr>
          <w:rStyle w:val="platne1"/>
          <w:rFonts w:ascii="Effra" w:hAnsi="Effra" w:cs="Effra"/>
        </w:rPr>
        <w:t xml:space="preserve">formou </w:t>
      </w:r>
      <w:r w:rsidR="00C711B1" w:rsidRPr="00C711B1">
        <w:rPr>
          <w:rFonts w:ascii="Effra" w:hAnsi="Effra" w:cs="Effra"/>
        </w:rPr>
        <w:t>písemných dodatků uzavřených v listinné podobě, které budou podepsány oprávněnými zástupci smluvních stran.</w:t>
      </w:r>
    </w:p>
    <w:p w14:paraId="3561F6F6" w14:textId="77777777" w:rsidR="00F554F8" w:rsidRPr="00F74B97" w:rsidRDefault="00F554F8" w:rsidP="00F554F8">
      <w:pPr>
        <w:numPr>
          <w:ilvl w:val="0"/>
          <w:numId w:val="2"/>
        </w:numPr>
        <w:tabs>
          <w:tab w:val="clear" w:pos="720"/>
        </w:tabs>
        <w:suppressAutoHyphens/>
        <w:spacing w:after="102"/>
        <w:ind w:left="284"/>
        <w:jc w:val="both"/>
        <w:rPr>
          <w:rFonts w:ascii="Effra" w:hAnsi="Effra" w:cs="Effra"/>
        </w:rPr>
      </w:pPr>
      <w:r w:rsidRPr="00F74B97">
        <w:rPr>
          <w:rFonts w:ascii="Effra" w:hAnsi="Effra" w:cs="Effra"/>
        </w:rPr>
        <w:t>Tato smlouva nabývá účinnosti dnem jejího uveřejnění v registru smluv zřízeném na základě zákona č. 340/2015 Sb., o registru smluv, v platném znění, jehož správcem je Ministerstvo vnitra ČR. Objednatel se zavazuje k uveřejnění této smlouvy v registru smluv postupem dle § 5 zákona o registru smluv bez zbytečného dokladu po jejím uzavření.</w:t>
      </w:r>
    </w:p>
    <w:p w14:paraId="0A4C1390" w14:textId="77777777" w:rsidR="00F554F8" w:rsidRDefault="00F554F8" w:rsidP="00F554F8">
      <w:pPr>
        <w:numPr>
          <w:ilvl w:val="0"/>
          <w:numId w:val="2"/>
        </w:numPr>
        <w:tabs>
          <w:tab w:val="clear" w:pos="720"/>
        </w:tabs>
        <w:suppressAutoHyphens/>
        <w:spacing w:after="102"/>
        <w:ind w:left="284"/>
        <w:jc w:val="both"/>
        <w:rPr>
          <w:rStyle w:val="nowrap"/>
          <w:rFonts w:ascii="Effra" w:hAnsi="Effra" w:cs="Effra"/>
        </w:rPr>
      </w:pPr>
      <w:r w:rsidRPr="00F74B97">
        <w:rPr>
          <w:rStyle w:val="nowrap"/>
          <w:rFonts w:ascii="Effra" w:hAnsi="Effra" w:cs="Effra"/>
        </w:rPr>
        <w:lastRenderedPageBreak/>
        <w:t>V případě, že by některé ustanovení smlouvy stalo neplatné či neúčinné, nezpůsobuje tato skutečnost neplatnost ani neúčinnost ostatních částí smlouvy. Smluvní strany se ho zavazují po vzájemné dohodě nahradit jiným ustanovením, blížícím se obsahem nejvíce účelu neplatného či neúčinného ustanovení.</w:t>
      </w:r>
    </w:p>
    <w:p w14:paraId="0CAB2922" w14:textId="6AD0834B" w:rsidR="00C711B1" w:rsidRDefault="00F554F8" w:rsidP="00C711B1">
      <w:pPr>
        <w:numPr>
          <w:ilvl w:val="0"/>
          <w:numId w:val="2"/>
        </w:numPr>
        <w:tabs>
          <w:tab w:val="clear" w:pos="720"/>
        </w:tabs>
        <w:suppressAutoHyphens/>
        <w:spacing w:after="102"/>
        <w:ind w:left="284"/>
        <w:jc w:val="both"/>
        <w:rPr>
          <w:rStyle w:val="nowrap"/>
          <w:rFonts w:ascii="Effra" w:hAnsi="Effra" w:cs="Effra"/>
        </w:rPr>
      </w:pPr>
      <w:r w:rsidRPr="00F74B97">
        <w:rPr>
          <w:rStyle w:val="nowrap"/>
          <w:rFonts w:ascii="Effra" w:hAnsi="Effra" w:cs="Effra"/>
        </w:rPr>
        <w:t>Tato smlouva se vyhotovuje ve dvou stejnopisech s platností originálu, z nichž každá smluvní strana obdrží po jednom.</w:t>
      </w:r>
    </w:p>
    <w:p w14:paraId="285B292D" w14:textId="77777777" w:rsidR="00F554F8" w:rsidRPr="00F74B97" w:rsidRDefault="00F554F8" w:rsidP="00F554F8">
      <w:pPr>
        <w:jc w:val="both"/>
        <w:rPr>
          <w:rFonts w:ascii="Effra" w:hAnsi="Effra" w:cs="Effra"/>
        </w:rPr>
      </w:pPr>
    </w:p>
    <w:p w14:paraId="4C477000" w14:textId="34F1CFC9" w:rsidR="00F554F8" w:rsidRPr="00F74B97" w:rsidRDefault="00F554F8" w:rsidP="00F554F8">
      <w:pPr>
        <w:jc w:val="both"/>
        <w:rPr>
          <w:rFonts w:ascii="Effra" w:hAnsi="Effra" w:cs="Effra"/>
        </w:rPr>
      </w:pPr>
      <w:r w:rsidRPr="00F74B97">
        <w:rPr>
          <w:rStyle w:val="platne1"/>
          <w:rFonts w:ascii="Effra" w:hAnsi="Effra" w:cs="Effra"/>
        </w:rPr>
        <w:t>V Ostravě dne ________________</w:t>
      </w:r>
      <w:r w:rsidR="00C12006">
        <w:rPr>
          <w:rStyle w:val="platne1"/>
          <w:rFonts w:ascii="Effra" w:hAnsi="Effra" w:cs="Effra"/>
        </w:rPr>
        <w:tab/>
      </w:r>
      <w:r w:rsidRPr="00F74B97">
        <w:rPr>
          <w:rStyle w:val="platne1"/>
          <w:rFonts w:ascii="Effra" w:hAnsi="Effra" w:cs="Effra"/>
        </w:rPr>
        <w:tab/>
      </w:r>
      <w:r w:rsidRPr="00F74B97">
        <w:rPr>
          <w:rStyle w:val="platne1"/>
          <w:rFonts w:ascii="Effra" w:hAnsi="Effra" w:cs="Effra"/>
        </w:rPr>
        <w:tab/>
      </w:r>
      <w:r w:rsidR="00C12006">
        <w:rPr>
          <w:rStyle w:val="platne1"/>
          <w:rFonts w:ascii="Effra" w:hAnsi="Effra" w:cs="Effra"/>
        </w:rPr>
        <w:tab/>
      </w:r>
      <w:r w:rsidRPr="00F74B97">
        <w:rPr>
          <w:rStyle w:val="platne1"/>
          <w:rFonts w:ascii="Effra" w:hAnsi="Effra" w:cs="Effra"/>
        </w:rPr>
        <w:t>V Ostravě dne ________________</w:t>
      </w:r>
    </w:p>
    <w:p w14:paraId="577909ED" w14:textId="4BAAAAB4" w:rsidR="00F554F8" w:rsidRDefault="00F554F8" w:rsidP="00F554F8">
      <w:pPr>
        <w:ind w:left="66"/>
        <w:jc w:val="both"/>
        <w:rPr>
          <w:rFonts w:ascii="Effra" w:hAnsi="Effra" w:cs="Effra"/>
        </w:rPr>
      </w:pPr>
    </w:p>
    <w:p w14:paraId="6D63A290" w14:textId="77777777" w:rsidR="00D43062" w:rsidRDefault="00D43062" w:rsidP="00F554F8">
      <w:pPr>
        <w:ind w:left="66"/>
        <w:jc w:val="both"/>
        <w:rPr>
          <w:rFonts w:ascii="Effra" w:hAnsi="Effra" w:cs="Effra"/>
        </w:rPr>
      </w:pPr>
    </w:p>
    <w:p w14:paraId="7BD96674" w14:textId="5E3C7895" w:rsidR="007F3700" w:rsidRDefault="007F3700" w:rsidP="00F554F8">
      <w:pPr>
        <w:ind w:left="66"/>
        <w:jc w:val="both"/>
        <w:rPr>
          <w:rFonts w:ascii="Effra" w:hAnsi="Effra" w:cs="Effra"/>
        </w:rPr>
      </w:pPr>
    </w:p>
    <w:p w14:paraId="50EAE37D" w14:textId="77777777" w:rsidR="007F3700" w:rsidRPr="00F554F8" w:rsidRDefault="007F3700" w:rsidP="00F554F8">
      <w:pPr>
        <w:ind w:left="66"/>
        <w:jc w:val="both"/>
        <w:rPr>
          <w:rFonts w:ascii="Effra" w:hAnsi="Effra" w:cs="Effra"/>
        </w:rPr>
      </w:pPr>
    </w:p>
    <w:p w14:paraId="597EA1D0" w14:textId="326D6CF2" w:rsidR="00F554F8" w:rsidRPr="00F554F8" w:rsidRDefault="00F554F8" w:rsidP="00F554F8">
      <w:pPr>
        <w:jc w:val="both"/>
        <w:rPr>
          <w:rStyle w:val="nowrap"/>
          <w:rFonts w:ascii="Effra" w:hAnsi="Effra" w:cs="Effra"/>
          <w:b/>
          <w:color w:val="000000"/>
        </w:rPr>
      </w:pPr>
      <w:r w:rsidRPr="00F554F8">
        <w:rPr>
          <w:rStyle w:val="platne1"/>
          <w:rFonts w:ascii="Effra" w:hAnsi="Effra" w:cs="Effra"/>
          <w:color w:val="000000"/>
        </w:rPr>
        <w:t>_______________________________________</w:t>
      </w:r>
      <w:r w:rsidRPr="00F554F8">
        <w:rPr>
          <w:rStyle w:val="platne1"/>
          <w:rFonts w:ascii="Effra" w:hAnsi="Effra" w:cs="Effra"/>
          <w:color w:val="000000"/>
        </w:rPr>
        <w:tab/>
      </w:r>
      <w:r w:rsidR="00B25226">
        <w:rPr>
          <w:rStyle w:val="platne1"/>
          <w:rFonts w:ascii="Effra" w:hAnsi="Effra" w:cs="Effra"/>
          <w:color w:val="000000"/>
        </w:rPr>
        <w:t xml:space="preserve">        </w:t>
      </w:r>
      <w:r w:rsidRPr="00F554F8">
        <w:rPr>
          <w:rStyle w:val="platne1"/>
          <w:rFonts w:ascii="Effra" w:hAnsi="Effra" w:cs="Effra"/>
          <w:color w:val="000000"/>
        </w:rPr>
        <w:t>____________________________________</w:t>
      </w:r>
    </w:p>
    <w:p w14:paraId="2C4ACBA5" w14:textId="0F9E4F4E" w:rsidR="00262863" w:rsidRPr="00EF477E" w:rsidRDefault="00F554F8" w:rsidP="00262863">
      <w:pPr>
        <w:rPr>
          <w:rStyle w:val="nowrap"/>
          <w:b/>
          <w:color w:val="000000"/>
          <w:highlight w:val="yellow"/>
        </w:rPr>
      </w:pPr>
      <w:r w:rsidRPr="00F554F8">
        <w:rPr>
          <w:rStyle w:val="nowrap"/>
          <w:rFonts w:ascii="Effra" w:hAnsi="Effra" w:cs="Effra"/>
          <w:b/>
          <w:color w:val="000000"/>
        </w:rPr>
        <w:t>Moravskoslezské Investice a Development, a.s.</w:t>
      </w:r>
      <w:r w:rsidR="00B25226">
        <w:rPr>
          <w:rStyle w:val="nowrap"/>
          <w:rFonts w:ascii="Effra" w:hAnsi="Effra" w:cs="Effra"/>
          <w:b/>
          <w:color w:val="000000"/>
        </w:rPr>
        <w:t xml:space="preserve">   </w:t>
      </w:r>
      <w:r w:rsidR="00262863">
        <w:rPr>
          <w:rStyle w:val="nowrap"/>
          <w:rFonts w:ascii="Effra" w:hAnsi="Effra" w:cs="Effra"/>
          <w:b/>
          <w:color w:val="000000"/>
        </w:rPr>
        <w:t xml:space="preserve">    </w:t>
      </w:r>
      <w:r w:rsidR="00262863">
        <w:rPr>
          <w:rStyle w:val="nowrap"/>
          <w:rFonts w:ascii="Effra" w:hAnsi="Effra" w:cs="Effra"/>
          <w:b/>
          <w:color w:val="000000"/>
        </w:rPr>
        <w:t xml:space="preserve">Kamil </w:t>
      </w:r>
      <w:proofErr w:type="gramStart"/>
      <w:r w:rsidR="00262863">
        <w:rPr>
          <w:rStyle w:val="nowrap"/>
          <w:rFonts w:ascii="Effra" w:hAnsi="Effra" w:cs="Effra"/>
          <w:b/>
          <w:color w:val="000000"/>
        </w:rPr>
        <w:t xml:space="preserve">Mrva  </w:t>
      </w:r>
      <w:proofErr w:type="spellStart"/>
      <w:r w:rsidR="00262863">
        <w:rPr>
          <w:rStyle w:val="nowrap"/>
          <w:rFonts w:ascii="Effra" w:hAnsi="Effra" w:cs="Effra"/>
          <w:b/>
          <w:color w:val="000000"/>
        </w:rPr>
        <w:t>Architects</w:t>
      </w:r>
      <w:proofErr w:type="spellEnd"/>
      <w:proofErr w:type="gramEnd"/>
      <w:r w:rsidR="00262863">
        <w:rPr>
          <w:rStyle w:val="nowrap"/>
          <w:rFonts w:ascii="Effra" w:hAnsi="Effra" w:cs="Effra"/>
          <w:b/>
          <w:color w:val="000000"/>
        </w:rPr>
        <w:t xml:space="preserve">, </w:t>
      </w:r>
      <w:proofErr w:type="spellStart"/>
      <w:r w:rsidR="00262863">
        <w:rPr>
          <w:rStyle w:val="nowrap"/>
          <w:rFonts w:ascii="Effra" w:hAnsi="Effra" w:cs="Effra"/>
          <w:b/>
          <w:color w:val="000000"/>
        </w:rPr>
        <w:t>s.r.o</w:t>
      </w:r>
      <w:proofErr w:type="spellEnd"/>
    </w:p>
    <w:p w14:paraId="003EB88F" w14:textId="7EB74120" w:rsidR="00262863" w:rsidRPr="00F554F8" w:rsidRDefault="00F554F8" w:rsidP="00262863">
      <w:pPr>
        <w:rPr>
          <w:rFonts w:ascii="Effra" w:hAnsi="Effra" w:cs="Effra"/>
        </w:rPr>
      </w:pPr>
      <w:r w:rsidRPr="00F554F8">
        <w:rPr>
          <w:rStyle w:val="platne1"/>
          <w:rFonts w:ascii="Effra" w:hAnsi="Effra" w:cs="Effra"/>
          <w:color w:val="000000"/>
        </w:rPr>
        <w:t xml:space="preserve">Ing. Tomáš Kolárik, </w:t>
      </w:r>
      <w:r w:rsidR="00B25226">
        <w:rPr>
          <w:rStyle w:val="platne1"/>
          <w:rFonts w:ascii="Effra" w:hAnsi="Effra" w:cs="Effra"/>
          <w:color w:val="000000"/>
        </w:rPr>
        <w:t>předseda představenstva</w:t>
      </w:r>
      <w:r w:rsidR="00262863">
        <w:rPr>
          <w:rStyle w:val="platne1"/>
          <w:rFonts w:ascii="Effra" w:hAnsi="Effra" w:cs="Effra"/>
          <w:color w:val="000000"/>
        </w:rPr>
        <w:t xml:space="preserve"> </w:t>
      </w:r>
      <w:r w:rsidR="00262863">
        <w:rPr>
          <w:rStyle w:val="platne1"/>
          <w:rFonts w:ascii="Effra" w:hAnsi="Effra" w:cs="Effra"/>
          <w:color w:val="000000"/>
        </w:rPr>
        <w:tab/>
        <w:t xml:space="preserve">         </w:t>
      </w:r>
      <w:r w:rsidR="00262863">
        <w:rPr>
          <w:rStyle w:val="nowrap"/>
          <w:rFonts w:ascii="Effra" w:hAnsi="Effra" w:cs="Effra"/>
          <w:color w:val="000000"/>
        </w:rPr>
        <w:t>doc. Ing. arch. Kamil Mrva, Ph.D.</w:t>
      </w:r>
      <w:r w:rsidR="00262863">
        <w:rPr>
          <w:rStyle w:val="nowrap"/>
          <w:rFonts w:ascii="Effra" w:hAnsi="Effra" w:cs="Effra"/>
          <w:color w:val="000000"/>
        </w:rPr>
        <w:t>, jednatel</w:t>
      </w:r>
    </w:p>
    <w:p w14:paraId="637D76F3" w14:textId="013AFC20" w:rsidR="00F554F8" w:rsidRPr="00262863" w:rsidRDefault="00F554F8" w:rsidP="00262863">
      <w:pPr>
        <w:rPr>
          <w:rStyle w:val="nowrap"/>
          <w:b/>
          <w:color w:val="000000"/>
        </w:rPr>
      </w:pPr>
      <w:r w:rsidRPr="00F554F8">
        <w:rPr>
          <w:rStyle w:val="platne1"/>
          <w:rFonts w:ascii="Effra" w:hAnsi="Effra" w:cs="Effra"/>
          <w:color w:val="000000"/>
        </w:rPr>
        <w:tab/>
      </w:r>
      <w:r w:rsidR="00514489">
        <w:rPr>
          <w:rStyle w:val="platne1"/>
          <w:rFonts w:ascii="Effra" w:hAnsi="Effra" w:cs="Effra"/>
          <w:color w:val="000000"/>
        </w:rPr>
        <w:tab/>
      </w:r>
    </w:p>
    <w:p w14:paraId="44A7A5A5" w14:textId="5ACC8F27" w:rsidR="00B25226" w:rsidRDefault="00B25226" w:rsidP="00F554F8">
      <w:pPr>
        <w:rPr>
          <w:rStyle w:val="nowrap"/>
          <w:rFonts w:ascii="Effra" w:hAnsi="Effra" w:cs="Effra"/>
          <w:color w:val="000000"/>
        </w:rPr>
      </w:pPr>
    </w:p>
    <w:p w14:paraId="749CA30E" w14:textId="382852C3" w:rsidR="007F3700" w:rsidRDefault="007F3700" w:rsidP="00F554F8">
      <w:pPr>
        <w:rPr>
          <w:rStyle w:val="nowrap"/>
          <w:rFonts w:ascii="Effra" w:hAnsi="Effra" w:cs="Effra"/>
          <w:color w:val="000000"/>
        </w:rPr>
      </w:pPr>
    </w:p>
    <w:p w14:paraId="7DFBD449" w14:textId="410BDF5E" w:rsidR="007F3700" w:rsidRDefault="007F3700" w:rsidP="00F554F8">
      <w:pPr>
        <w:rPr>
          <w:rStyle w:val="nowrap"/>
          <w:rFonts w:ascii="Effra" w:hAnsi="Effra" w:cs="Effra"/>
          <w:color w:val="000000"/>
        </w:rPr>
      </w:pPr>
    </w:p>
    <w:p w14:paraId="7F84F3E2" w14:textId="2A8D2408" w:rsidR="007F3700" w:rsidRDefault="007F3700" w:rsidP="00F554F8">
      <w:pPr>
        <w:rPr>
          <w:rStyle w:val="nowrap"/>
          <w:rFonts w:ascii="Effra" w:hAnsi="Effra" w:cs="Effra"/>
          <w:color w:val="000000"/>
        </w:rPr>
      </w:pPr>
    </w:p>
    <w:p w14:paraId="03AC155C" w14:textId="77777777" w:rsidR="007F3700" w:rsidRDefault="007F3700" w:rsidP="00F554F8">
      <w:pPr>
        <w:rPr>
          <w:rStyle w:val="nowrap"/>
          <w:rFonts w:ascii="Effra" w:hAnsi="Effra" w:cs="Effra"/>
          <w:color w:val="000000"/>
        </w:rPr>
      </w:pPr>
    </w:p>
    <w:p w14:paraId="489E6743" w14:textId="33E7B30B" w:rsidR="00B25226" w:rsidRPr="00F554F8" w:rsidRDefault="00B25226" w:rsidP="00B25226">
      <w:pPr>
        <w:jc w:val="both"/>
        <w:rPr>
          <w:rStyle w:val="nowrap"/>
          <w:rFonts w:ascii="Effra" w:hAnsi="Effra" w:cs="Effra"/>
          <w:b/>
          <w:color w:val="000000"/>
        </w:rPr>
      </w:pPr>
      <w:r w:rsidRPr="00F554F8">
        <w:rPr>
          <w:rStyle w:val="platne1"/>
          <w:rFonts w:ascii="Effra" w:hAnsi="Effra" w:cs="Effra"/>
          <w:color w:val="000000"/>
        </w:rPr>
        <w:t>_______________________________________</w:t>
      </w:r>
      <w:r w:rsidRPr="00F554F8">
        <w:rPr>
          <w:rStyle w:val="platne1"/>
          <w:rFonts w:ascii="Effra" w:hAnsi="Effra" w:cs="Effra"/>
          <w:color w:val="000000"/>
        </w:rPr>
        <w:tab/>
      </w:r>
      <w:r>
        <w:rPr>
          <w:rStyle w:val="platne1"/>
          <w:rFonts w:ascii="Effra" w:hAnsi="Effra" w:cs="Effra"/>
          <w:color w:val="000000"/>
        </w:rPr>
        <w:t xml:space="preserve">        </w:t>
      </w:r>
    </w:p>
    <w:p w14:paraId="7FEC43B6" w14:textId="7CB7C94F" w:rsidR="00B25226" w:rsidRPr="00197CF7" w:rsidRDefault="00B25226" w:rsidP="00B25226">
      <w:pPr>
        <w:rPr>
          <w:rStyle w:val="nowrap"/>
          <w:b/>
          <w:color w:val="000000"/>
        </w:rPr>
      </w:pPr>
      <w:r w:rsidRPr="00F554F8">
        <w:rPr>
          <w:rStyle w:val="nowrap"/>
          <w:rFonts w:ascii="Effra" w:hAnsi="Effra" w:cs="Effra"/>
          <w:b/>
          <w:color w:val="000000"/>
        </w:rPr>
        <w:t>Moravskoslezské Investice a Development, a.s.</w:t>
      </w:r>
      <w:r>
        <w:rPr>
          <w:rStyle w:val="nowrap"/>
          <w:rFonts w:ascii="Effra" w:hAnsi="Effra" w:cs="Effra"/>
          <w:b/>
          <w:color w:val="000000"/>
        </w:rPr>
        <w:t xml:space="preserve">     </w:t>
      </w:r>
      <w:r>
        <w:rPr>
          <w:rStyle w:val="nowrap"/>
          <w:rFonts w:ascii="Effra" w:hAnsi="Effra" w:cs="Effra"/>
          <w:b/>
          <w:color w:val="000000"/>
        </w:rPr>
        <w:tab/>
      </w:r>
      <w:r>
        <w:rPr>
          <w:rStyle w:val="nowrap"/>
          <w:rFonts w:ascii="Effra" w:hAnsi="Effra" w:cs="Effra"/>
          <w:b/>
          <w:color w:val="000000"/>
        </w:rPr>
        <w:tab/>
      </w:r>
      <w:r>
        <w:rPr>
          <w:rStyle w:val="nowrap"/>
          <w:rFonts w:ascii="Effra" w:hAnsi="Effra" w:cs="Effra"/>
          <w:b/>
          <w:color w:val="000000"/>
        </w:rPr>
        <w:tab/>
      </w:r>
      <w:r w:rsidRPr="00F554F8">
        <w:rPr>
          <w:rStyle w:val="nowrap"/>
          <w:rFonts w:ascii="Effra" w:hAnsi="Effra" w:cs="Effra"/>
          <w:b/>
          <w:color w:val="000000"/>
        </w:rPr>
        <w:t xml:space="preserve"> </w:t>
      </w:r>
    </w:p>
    <w:p w14:paraId="25EE9D2C" w14:textId="31B2D024" w:rsidR="00B25226" w:rsidRPr="00F554F8" w:rsidRDefault="00B25226" w:rsidP="00B25226">
      <w:pPr>
        <w:rPr>
          <w:rFonts w:ascii="Effra" w:hAnsi="Effra" w:cs="Effra"/>
        </w:rPr>
      </w:pPr>
      <w:r>
        <w:rPr>
          <w:rStyle w:val="platne1"/>
          <w:rFonts w:ascii="Effra" w:hAnsi="Effra" w:cs="Effra"/>
          <w:color w:val="000000"/>
        </w:rPr>
        <w:t>Mgr. Petr Birklen</w:t>
      </w:r>
      <w:r w:rsidRPr="00F554F8">
        <w:rPr>
          <w:rStyle w:val="platne1"/>
          <w:rFonts w:ascii="Effra" w:hAnsi="Effra" w:cs="Effra"/>
          <w:color w:val="000000"/>
        </w:rPr>
        <w:t xml:space="preserve">, </w:t>
      </w:r>
      <w:r>
        <w:rPr>
          <w:rStyle w:val="platne1"/>
          <w:rFonts w:ascii="Effra" w:hAnsi="Effra" w:cs="Effra"/>
          <w:color w:val="000000"/>
        </w:rPr>
        <w:t>člen představenstva</w:t>
      </w:r>
      <w:r w:rsidRPr="00F554F8">
        <w:rPr>
          <w:rStyle w:val="platne1"/>
          <w:rFonts w:ascii="Effra" w:hAnsi="Effra" w:cs="Effra"/>
          <w:color w:val="000000"/>
        </w:rPr>
        <w:tab/>
      </w:r>
      <w:r w:rsidRPr="00F554F8">
        <w:rPr>
          <w:rStyle w:val="platne1"/>
          <w:rFonts w:ascii="Effra" w:hAnsi="Effra" w:cs="Effra"/>
          <w:color w:val="000000"/>
        </w:rPr>
        <w:tab/>
      </w:r>
      <w:r>
        <w:rPr>
          <w:rStyle w:val="platne1"/>
          <w:rFonts w:ascii="Effra" w:hAnsi="Effra" w:cs="Effra"/>
          <w:color w:val="000000"/>
        </w:rPr>
        <w:tab/>
      </w:r>
      <w:r>
        <w:rPr>
          <w:rStyle w:val="platne1"/>
          <w:rFonts w:ascii="Effra" w:hAnsi="Effra" w:cs="Effra"/>
          <w:color w:val="000000"/>
        </w:rPr>
        <w:tab/>
      </w:r>
      <w:r>
        <w:rPr>
          <w:rStyle w:val="platne1"/>
          <w:rFonts w:ascii="Effra" w:hAnsi="Effra" w:cs="Effra"/>
          <w:color w:val="000000"/>
        </w:rPr>
        <w:tab/>
      </w:r>
    </w:p>
    <w:p w14:paraId="4E1064CB" w14:textId="77777777" w:rsidR="00B25226" w:rsidRDefault="00B25226" w:rsidP="00B25226">
      <w:pPr>
        <w:rPr>
          <w:rFonts w:ascii="Effra" w:hAnsi="Effra" w:cs="Effra"/>
        </w:rPr>
      </w:pPr>
    </w:p>
    <w:p w14:paraId="08192B4A" w14:textId="77777777" w:rsidR="00B25226" w:rsidRPr="00F554F8" w:rsidRDefault="00B25226" w:rsidP="00F554F8">
      <w:pPr>
        <w:rPr>
          <w:rFonts w:ascii="Effra" w:hAnsi="Effra" w:cs="Effra"/>
        </w:rPr>
      </w:pPr>
    </w:p>
    <w:p w14:paraId="5F49373F" w14:textId="77777777" w:rsidR="00CB7549" w:rsidRDefault="00CB7549" w:rsidP="00F554F8">
      <w:pPr>
        <w:rPr>
          <w:rFonts w:ascii="Effra" w:hAnsi="Effra" w:cs="Effra"/>
        </w:rPr>
      </w:pPr>
    </w:p>
    <w:sectPr w:rsidR="00CB7549" w:rsidSect="00CB7549">
      <w:headerReference w:type="default" r:id="rId7"/>
      <w:footerReference w:type="default" r:id="rId8"/>
      <w:pgSz w:w="11900" w:h="16840"/>
      <w:pgMar w:top="1834" w:right="1128"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7880" w14:textId="77777777" w:rsidR="005D2BAE" w:rsidRDefault="005D2BAE" w:rsidP="00CB7549">
      <w:r>
        <w:separator/>
      </w:r>
    </w:p>
  </w:endnote>
  <w:endnote w:type="continuationSeparator" w:id="0">
    <w:p w14:paraId="3E2CBD08" w14:textId="77777777" w:rsidR="005D2BAE" w:rsidRDefault="005D2BAE" w:rsidP="00CB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w:altName w:val="Calibri"/>
    <w:panose1 w:val="020B0603020203020204"/>
    <w:charset w:val="EE"/>
    <w:family w:val="swiss"/>
    <w:pitch w:val="variable"/>
    <w:sig w:usb0="A00022EF" w:usb1="D000A05B" w:usb2="00000008" w:usb3="00000000" w:csb0="000000DF" w:csb1="00000000"/>
  </w:font>
  <w:font w:name="Effra Light">
    <w:altName w:val="Calibri"/>
    <w:panose1 w:val="020B0403020203020204"/>
    <w:charset w:val="EE"/>
    <w:family w:val="swiss"/>
    <w:pitch w:val="variable"/>
    <w:sig w:usb0="A00022EF" w:usb1="D000A05B" w:usb2="00000008" w:usb3="00000000" w:csb0="000000D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8FF3" w14:textId="77777777" w:rsidR="00641B51" w:rsidRPr="00A12E55" w:rsidRDefault="00641B51" w:rsidP="00641B51">
    <w:pPr>
      <w:pStyle w:val="Zpat"/>
      <w:jc w:val="right"/>
      <w:rPr>
        <w:rFonts w:cstheme="minorHAnsi"/>
      </w:rPr>
    </w:pPr>
    <w:r w:rsidRPr="00A12E55">
      <w:rPr>
        <w:rFonts w:cstheme="minorHAnsi"/>
        <w:sz w:val="18"/>
        <w:szCs w:val="18"/>
      </w:rPr>
      <w:t xml:space="preserve">Stránka </w:t>
    </w:r>
    <w:r w:rsidRPr="00A12E55">
      <w:rPr>
        <w:rFonts w:cstheme="minorHAnsi"/>
        <w:sz w:val="18"/>
        <w:szCs w:val="18"/>
      </w:rPr>
      <w:fldChar w:fldCharType="begin"/>
    </w:r>
    <w:r w:rsidRPr="00A12E55">
      <w:rPr>
        <w:rFonts w:cstheme="minorHAnsi"/>
        <w:sz w:val="18"/>
        <w:szCs w:val="18"/>
      </w:rPr>
      <w:instrText xml:space="preserve"> PAGE </w:instrText>
    </w:r>
    <w:r w:rsidRPr="00A12E55">
      <w:rPr>
        <w:rFonts w:cstheme="minorHAnsi"/>
        <w:sz w:val="18"/>
        <w:szCs w:val="18"/>
      </w:rPr>
      <w:fldChar w:fldCharType="separate"/>
    </w:r>
    <w:r>
      <w:rPr>
        <w:rFonts w:cstheme="minorHAnsi"/>
        <w:sz w:val="18"/>
        <w:szCs w:val="18"/>
      </w:rPr>
      <w:t>1</w:t>
    </w:r>
    <w:r w:rsidRPr="00A12E55">
      <w:rPr>
        <w:rFonts w:cstheme="minorHAnsi"/>
        <w:sz w:val="18"/>
        <w:szCs w:val="18"/>
      </w:rPr>
      <w:fldChar w:fldCharType="end"/>
    </w:r>
    <w:r w:rsidRPr="00A12E55">
      <w:rPr>
        <w:rFonts w:cstheme="minorHAnsi"/>
        <w:sz w:val="18"/>
        <w:szCs w:val="18"/>
      </w:rPr>
      <w:t xml:space="preserve"> z </w:t>
    </w:r>
    <w:r w:rsidRPr="00A12E55">
      <w:rPr>
        <w:rFonts w:cstheme="minorHAnsi"/>
        <w:sz w:val="18"/>
        <w:szCs w:val="18"/>
      </w:rPr>
      <w:fldChar w:fldCharType="begin"/>
    </w:r>
    <w:r w:rsidRPr="00A12E55">
      <w:rPr>
        <w:rFonts w:cstheme="minorHAnsi"/>
        <w:sz w:val="18"/>
        <w:szCs w:val="18"/>
      </w:rPr>
      <w:instrText xml:space="preserve"> NUMPAGES \* ARABIC </w:instrText>
    </w:r>
    <w:r w:rsidRPr="00A12E55">
      <w:rPr>
        <w:rFonts w:cstheme="minorHAnsi"/>
        <w:sz w:val="18"/>
        <w:szCs w:val="18"/>
      </w:rPr>
      <w:fldChar w:fldCharType="separate"/>
    </w:r>
    <w:r>
      <w:rPr>
        <w:rFonts w:cstheme="minorHAnsi"/>
        <w:sz w:val="18"/>
        <w:szCs w:val="18"/>
      </w:rPr>
      <w:t>3</w:t>
    </w:r>
    <w:r w:rsidRPr="00A12E55">
      <w:rP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2C7B" w14:textId="77777777" w:rsidR="005D2BAE" w:rsidRDefault="005D2BAE" w:rsidP="00CB7549">
      <w:r>
        <w:separator/>
      </w:r>
    </w:p>
  </w:footnote>
  <w:footnote w:type="continuationSeparator" w:id="0">
    <w:p w14:paraId="766569CC" w14:textId="77777777" w:rsidR="005D2BAE" w:rsidRDefault="005D2BAE" w:rsidP="00CB7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3B96" w14:textId="53ED91E9" w:rsidR="00B51DF4" w:rsidRDefault="00B51DF4" w:rsidP="002E10F7">
    <w:pPr>
      <w:tabs>
        <w:tab w:val="left" w:pos="2796"/>
      </w:tabs>
    </w:pPr>
    <w:r>
      <w:rPr>
        <w:noProof/>
        <w:lang w:eastAsia="cs-CZ"/>
      </w:rPr>
      <w:drawing>
        <wp:anchor distT="0" distB="0" distL="114300" distR="114300" simplePos="0" relativeHeight="251667456" behindDoc="1" locked="0" layoutInCell="1" allowOverlap="1" wp14:anchorId="1E5DB50D" wp14:editId="0BF7676D">
          <wp:simplePos x="0" y="0"/>
          <wp:positionH relativeFrom="column">
            <wp:posOffset>-12337</wp:posOffset>
          </wp:positionH>
          <wp:positionV relativeFrom="paragraph">
            <wp:posOffset>88265</wp:posOffset>
          </wp:positionV>
          <wp:extent cx="6206400" cy="4464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hlavi.eps"/>
                  <pic:cNvPicPr/>
                </pic:nvPicPr>
                <pic:blipFill>
                  <a:blip r:embed="rId1">
                    <a:extLst>
                      <a:ext uri="{28A0092B-C50C-407E-A947-70E740481C1C}">
                        <a14:useLocalDpi xmlns:a14="http://schemas.microsoft.com/office/drawing/2010/main" val="0"/>
                      </a:ext>
                    </a:extLst>
                  </a:blip>
                  <a:stretch>
                    <a:fillRect/>
                  </a:stretch>
                </pic:blipFill>
                <pic:spPr>
                  <a:xfrm>
                    <a:off x="0" y="0"/>
                    <a:ext cx="6206400" cy="446400"/>
                  </a:xfrm>
                  <a:prstGeom prst="rect">
                    <a:avLst/>
                  </a:prstGeom>
                </pic:spPr>
              </pic:pic>
            </a:graphicData>
          </a:graphic>
          <wp14:sizeRelH relativeFrom="margin">
            <wp14:pctWidth>0</wp14:pctWidth>
          </wp14:sizeRelH>
          <wp14:sizeRelV relativeFrom="margin">
            <wp14:pctHeight>0</wp14:pctHeight>
          </wp14:sizeRelV>
        </wp:anchor>
      </w:drawing>
    </w:r>
    <w:r w:rsidR="002E10F7">
      <w:tab/>
    </w:r>
  </w:p>
  <w:p w14:paraId="55AAD6F6" w14:textId="7A0317E2" w:rsidR="00B51DF4" w:rsidRDefault="002E10F7" w:rsidP="002E10F7">
    <w:pPr>
      <w:tabs>
        <w:tab w:val="left" w:pos="3096"/>
      </w:tabs>
    </w:pPr>
    <w:r>
      <w:tab/>
    </w:r>
  </w:p>
  <w:p w14:paraId="160583BF" w14:textId="77777777" w:rsidR="00B51DF4" w:rsidRDefault="00B51DF4"/>
  <w:p w14:paraId="6C9BEAD6" w14:textId="77777777" w:rsidR="00B51DF4" w:rsidRDefault="00B51DF4" w:rsidP="007B1F5F">
    <w:pPr>
      <w:jc w:val="right"/>
      <w:rPr>
        <w:rFonts w:ascii="Effra" w:hAnsi="Effra" w:cs="Effr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 o:bullet="t">
        <v:imagedata r:id="rId1" o:title="Datový zdroj 3"/>
      </v:shape>
    </w:pict>
  </w:numPicBullet>
  <w:abstractNum w:abstractNumId="0" w15:restartNumberingAfterBreak="0">
    <w:nsid w:val="9E8B9563"/>
    <w:multiLevelType w:val="hybridMultilevel"/>
    <w:tmpl w:val="307288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Calibri" w:hAnsi="Calibri" w:cs="Times New Roman" w:hint="default"/>
        <w:b w:val="0"/>
        <w:bCs w:val="0"/>
        <w:i w:val="0"/>
        <w:iCs w:val="0"/>
        <w:color w:val="000000"/>
        <w:sz w:val="22"/>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405001D"/>
    <w:name w:val="WW8Num5"/>
    <w:lvl w:ilvl="0">
      <w:start w:val="1"/>
      <w:numFmt w:val="decimal"/>
      <w:lvlText w:val="%1)"/>
      <w:lvlJc w:val="left"/>
      <w:pPr>
        <w:ind w:left="360" w:hanging="360"/>
      </w:pPr>
      <w:rPr>
        <w:rFonts w:hint="default"/>
        <w:b w:val="0"/>
        <w:bCs w:val="0"/>
        <w:i w:val="0"/>
        <w:iCs w:val="0"/>
        <w:color w:val="000000"/>
        <w:sz w:val="22"/>
        <w:szCs w:val="22"/>
      </w:rPr>
    </w:lvl>
    <w:lvl w:ilvl="1">
      <w:start w:val="1"/>
      <w:numFmt w:val="lowerLetter"/>
      <w:lvlText w:val="%2)"/>
      <w:lvlJc w:val="left"/>
      <w:pPr>
        <w:ind w:left="720" w:hanging="360"/>
      </w:pPr>
      <w:rPr>
        <w:rFonts w:hint="default"/>
        <w:b w:val="0"/>
        <w:bCs w:val="0"/>
        <w:i w:val="0"/>
        <w:iCs w:val="0"/>
        <w:color w:val="000000"/>
        <w:sz w:val="22"/>
        <w:szCs w:val="22"/>
      </w:rPr>
    </w:lvl>
    <w:lvl w:ilvl="2">
      <w:start w:val="1"/>
      <w:numFmt w:val="lowerRoman"/>
      <w:lvlText w:val="%3)"/>
      <w:lvlJc w:val="left"/>
      <w:pPr>
        <w:ind w:left="1080" w:hanging="360"/>
      </w:pPr>
      <w:rPr>
        <w:rFonts w:hint="default"/>
        <w:b w:val="0"/>
        <w:bCs w:val="0"/>
        <w:i w:val="0"/>
        <w:iCs w:val="0"/>
        <w:color w:val="000000"/>
        <w:sz w:val="22"/>
        <w:szCs w:val="22"/>
      </w:rPr>
    </w:lvl>
    <w:lvl w:ilvl="3">
      <w:start w:val="1"/>
      <w:numFmt w:val="decimal"/>
      <w:lvlText w:val="(%4)"/>
      <w:lvlJc w:val="left"/>
      <w:pPr>
        <w:ind w:left="1440" w:hanging="360"/>
      </w:pPr>
      <w:rPr>
        <w:rFonts w:hint="default"/>
        <w:b w:val="0"/>
        <w:bCs w:val="0"/>
        <w:i w:val="0"/>
        <w:iCs w:val="0"/>
        <w:color w:val="000000"/>
        <w:sz w:val="22"/>
        <w:szCs w:val="22"/>
      </w:rPr>
    </w:lvl>
    <w:lvl w:ilvl="4">
      <w:start w:val="1"/>
      <w:numFmt w:val="lowerLetter"/>
      <w:lvlText w:val="(%5)"/>
      <w:lvlJc w:val="left"/>
      <w:pPr>
        <w:ind w:left="1800" w:hanging="360"/>
      </w:pPr>
      <w:rPr>
        <w:rFonts w:hint="default"/>
        <w:b w:val="0"/>
        <w:bCs w:val="0"/>
        <w:i w:val="0"/>
        <w:iCs w:val="0"/>
        <w:color w:val="000000"/>
        <w:sz w:val="22"/>
        <w:szCs w:val="22"/>
      </w:rPr>
    </w:lvl>
    <w:lvl w:ilvl="5">
      <w:start w:val="1"/>
      <w:numFmt w:val="lowerRoman"/>
      <w:lvlText w:val="(%6)"/>
      <w:lvlJc w:val="left"/>
      <w:pPr>
        <w:ind w:left="2160" w:hanging="360"/>
      </w:pPr>
      <w:rPr>
        <w:rFonts w:hint="default"/>
        <w:b w:val="0"/>
        <w:bCs w:val="0"/>
        <w:i w:val="0"/>
        <w:iCs w:val="0"/>
        <w:color w:val="000000"/>
        <w:sz w:val="22"/>
        <w:szCs w:val="22"/>
      </w:rPr>
    </w:lvl>
    <w:lvl w:ilvl="6">
      <w:start w:val="1"/>
      <w:numFmt w:val="decimal"/>
      <w:lvlText w:val="%7."/>
      <w:lvlJc w:val="left"/>
      <w:pPr>
        <w:ind w:left="2520" w:hanging="360"/>
      </w:pPr>
      <w:rPr>
        <w:rFonts w:hint="default"/>
        <w:b w:val="0"/>
        <w:bCs w:val="0"/>
        <w:i w:val="0"/>
        <w:iCs w:val="0"/>
        <w:color w:val="000000"/>
        <w:sz w:val="22"/>
        <w:szCs w:val="22"/>
      </w:rPr>
    </w:lvl>
    <w:lvl w:ilvl="7">
      <w:start w:val="1"/>
      <w:numFmt w:val="lowerLetter"/>
      <w:lvlText w:val="%8."/>
      <w:lvlJc w:val="left"/>
      <w:pPr>
        <w:ind w:left="2880" w:hanging="360"/>
      </w:pPr>
      <w:rPr>
        <w:rFonts w:hint="default"/>
        <w:b w:val="0"/>
        <w:bCs w:val="0"/>
        <w:i w:val="0"/>
        <w:iCs w:val="0"/>
        <w:color w:val="000000"/>
        <w:sz w:val="22"/>
        <w:szCs w:val="22"/>
      </w:rPr>
    </w:lvl>
    <w:lvl w:ilvl="8">
      <w:start w:val="1"/>
      <w:numFmt w:val="lowerRoman"/>
      <w:lvlText w:val="%9."/>
      <w:lvlJc w:val="left"/>
      <w:pPr>
        <w:ind w:left="3240" w:hanging="360"/>
      </w:pPr>
      <w:rPr>
        <w:rFonts w:hint="default"/>
        <w:b w:val="0"/>
        <w:bCs w:val="0"/>
        <w:i w:val="0"/>
        <w:iCs w:val="0"/>
        <w:color w:val="000000"/>
        <w:sz w:val="22"/>
        <w:szCs w:val="22"/>
      </w:rPr>
    </w:lvl>
  </w:abstractNum>
  <w:abstractNum w:abstractNumId="3" w15:restartNumberingAfterBreak="0">
    <w:nsid w:val="00000005"/>
    <w:multiLevelType w:val="multilevel"/>
    <w:tmpl w:val="0405001D"/>
    <w:name w:val="WW8Num5"/>
    <w:lvl w:ilvl="0">
      <w:start w:val="1"/>
      <w:numFmt w:val="decimal"/>
      <w:lvlText w:val="%1)"/>
      <w:lvlJc w:val="left"/>
      <w:pPr>
        <w:ind w:left="360" w:hanging="360"/>
      </w:pPr>
      <w:rPr>
        <w:b w:val="0"/>
        <w:bCs w:val="0"/>
        <w:i w:val="0"/>
        <w:iCs w:val="0"/>
        <w:color w:val="000000"/>
        <w:sz w:val="22"/>
        <w:szCs w:val="22"/>
      </w:rPr>
    </w:lvl>
    <w:lvl w:ilvl="1">
      <w:start w:val="1"/>
      <w:numFmt w:val="lowerLetter"/>
      <w:lvlText w:val="%2)"/>
      <w:lvlJc w:val="left"/>
      <w:pPr>
        <w:ind w:left="720" w:hanging="360"/>
      </w:pPr>
      <w:rPr>
        <w:b w:val="0"/>
        <w:bCs w:val="0"/>
        <w:i w:val="0"/>
        <w:iCs w:val="0"/>
        <w:color w:val="000000"/>
        <w:sz w:val="22"/>
        <w:szCs w:val="22"/>
      </w:rPr>
    </w:lvl>
    <w:lvl w:ilvl="2">
      <w:start w:val="1"/>
      <w:numFmt w:val="lowerRoman"/>
      <w:lvlText w:val="%3)"/>
      <w:lvlJc w:val="left"/>
      <w:pPr>
        <w:ind w:left="1080" w:hanging="360"/>
      </w:pPr>
      <w:rPr>
        <w:b w:val="0"/>
        <w:bCs w:val="0"/>
        <w:i w:val="0"/>
        <w:iCs w:val="0"/>
        <w:color w:val="000000"/>
        <w:sz w:val="22"/>
        <w:szCs w:val="22"/>
      </w:rPr>
    </w:lvl>
    <w:lvl w:ilvl="3">
      <w:start w:val="1"/>
      <w:numFmt w:val="decimal"/>
      <w:lvlText w:val="(%4)"/>
      <w:lvlJc w:val="left"/>
      <w:pPr>
        <w:ind w:left="1440" w:hanging="360"/>
      </w:pPr>
      <w:rPr>
        <w:b w:val="0"/>
        <w:bCs w:val="0"/>
        <w:i w:val="0"/>
        <w:iCs w:val="0"/>
        <w:color w:val="000000"/>
        <w:sz w:val="22"/>
        <w:szCs w:val="22"/>
      </w:rPr>
    </w:lvl>
    <w:lvl w:ilvl="4">
      <w:start w:val="1"/>
      <w:numFmt w:val="lowerLetter"/>
      <w:lvlText w:val="(%5)"/>
      <w:lvlJc w:val="left"/>
      <w:pPr>
        <w:ind w:left="1800" w:hanging="360"/>
      </w:pPr>
      <w:rPr>
        <w:b w:val="0"/>
        <w:bCs w:val="0"/>
        <w:i w:val="0"/>
        <w:iCs w:val="0"/>
        <w:color w:val="000000"/>
        <w:sz w:val="22"/>
        <w:szCs w:val="22"/>
      </w:rPr>
    </w:lvl>
    <w:lvl w:ilvl="5">
      <w:start w:val="1"/>
      <w:numFmt w:val="lowerRoman"/>
      <w:lvlText w:val="(%6)"/>
      <w:lvlJc w:val="left"/>
      <w:pPr>
        <w:ind w:left="2160" w:hanging="360"/>
      </w:pPr>
      <w:rPr>
        <w:b w:val="0"/>
        <w:bCs w:val="0"/>
        <w:i w:val="0"/>
        <w:iCs w:val="0"/>
        <w:color w:val="000000"/>
        <w:sz w:val="22"/>
        <w:szCs w:val="22"/>
      </w:rPr>
    </w:lvl>
    <w:lvl w:ilvl="6">
      <w:start w:val="1"/>
      <w:numFmt w:val="decimal"/>
      <w:lvlText w:val="%7."/>
      <w:lvlJc w:val="left"/>
      <w:pPr>
        <w:ind w:left="2520" w:hanging="360"/>
      </w:pPr>
      <w:rPr>
        <w:b w:val="0"/>
        <w:bCs w:val="0"/>
        <w:i w:val="0"/>
        <w:iCs w:val="0"/>
        <w:color w:val="000000"/>
        <w:sz w:val="22"/>
        <w:szCs w:val="22"/>
      </w:rPr>
    </w:lvl>
    <w:lvl w:ilvl="7">
      <w:start w:val="1"/>
      <w:numFmt w:val="lowerLetter"/>
      <w:lvlText w:val="%8."/>
      <w:lvlJc w:val="left"/>
      <w:pPr>
        <w:ind w:left="2880" w:hanging="360"/>
      </w:pPr>
      <w:rPr>
        <w:b w:val="0"/>
        <w:bCs w:val="0"/>
        <w:i w:val="0"/>
        <w:iCs w:val="0"/>
        <w:color w:val="000000"/>
        <w:sz w:val="22"/>
        <w:szCs w:val="22"/>
      </w:rPr>
    </w:lvl>
    <w:lvl w:ilvl="8">
      <w:start w:val="1"/>
      <w:numFmt w:val="lowerRoman"/>
      <w:lvlText w:val="%9."/>
      <w:lvlJc w:val="left"/>
      <w:pPr>
        <w:ind w:left="3240" w:hanging="360"/>
      </w:pPr>
      <w:rPr>
        <w:b w:val="0"/>
        <w:bCs w:val="0"/>
        <w:i w:val="0"/>
        <w:iCs w:val="0"/>
        <w:color w:val="000000"/>
        <w:sz w:val="22"/>
        <w:szCs w:val="22"/>
      </w:rPr>
    </w:lvl>
  </w:abstractNum>
  <w:abstractNum w:abstractNumId="4" w15:restartNumberingAfterBreak="0">
    <w:nsid w:val="00000006"/>
    <w:multiLevelType w:val="multilevel"/>
    <w:tmpl w:val="0405001D"/>
    <w:name w:val="WW8Num5"/>
    <w:lvl w:ilvl="0">
      <w:start w:val="1"/>
      <w:numFmt w:val="decimal"/>
      <w:lvlText w:val="%1)"/>
      <w:lvlJc w:val="left"/>
      <w:pPr>
        <w:ind w:left="360" w:hanging="360"/>
      </w:pPr>
      <w:rPr>
        <w:b w:val="0"/>
        <w:bCs w:val="0"/>
        <w:i w:val="0"/>
        <w:iCs w:val="0"/>
        <w:color w:val="000000"/>
        <w:sz w:val="22"/>
        <w:szCs w:val="22"/>
      </w:rPr>
    </w:lvl>
    <w:lvl w:ilvl="1">
      <w:start w:val="1"/>
      <w:numFmt w:val="lowerLetter"/>
      <w:lvlText w:val="%2)"/>
      <w:lvlJc w:val="left"/>
      <w:pPr>
        <w:ind w:left="720" w:hanging="360"/>
      </w:pPr>
      <w:rPr>
        <w:b w:val="0"/>
        <w:bCs w:val="0"/>
        <w:i w:val="0"/>
        <w:iCs w:val="0"/>
        <w:color w:val="000000"/>
        <w:sz w:val="22"/>
        <w:szCs w:val="22"/>
      </w:rPr>
    </w:lvl>
    <w:lvl w:ilvl="2">
      <w:start w:val="1"/>
      <w:numFmt w:val="lowerRoman"/>
      <w:lvlText w:val="%3)"/>
      <w:lvlJc w:val="left"/>
      <w:pPr>
        <w:ind w:left="1080" w:hanging="360"/>
      </w:pPr>
      <w:rPr>
        <w:b w:val="0"/>
        <w:bCs w:val="0"/>
        <w:i w:val="0"/>
        <w:iCs w:val="0"/>
        <w:color w:val="000000"/>
        <w:sz w:val="22"/>
        <w:szCs w:val="22"/>
      </w:rPr>
    </w:lvl>
    <w:lvl w:ilvl="3">
      <w:start w:val="1"/>
      <w:numFmt w:val="decimal"/>
      <w:lvlText w:val="(%4)"/>
      <w:lvlJc w:val="left"/>
      <w:pPr>
        <w:ind w:left="1440" w:hanging="360"/>
      </w:pPr>
      <w:rPr>
        <w:b w:val="0"/>
        <w:bCs w:val="0"/>
        <w:i w:val="0"/>
        <w:iCs w:val="0"/>
        <w:color w:val="000000"/>
        <w:sz w:val="22"/>
        <w:szCs w:val="22"/>
      </w:rPr>
    </w:lvl>
    <w:lvl w:ilvl="4">
      <w:start w:val="1"/>
      <w:numFmt w:val="lowerLetter"/>
      <w:lvlText w:val="(%5)"/>
      <w:lvlJc w:val="left"/>
      <w:pPr>
        <w:ind w:left="1800" w:hanging="360"/>
      </w:pPr>
      <w:rPr>
        <w:b w:val="0"/>
        <w:bCs w:val="0"/>
        <w:i w:val="0"/>
        <w:iCs w:val="0"/>
        <w:color w:val="000000"/>
        <w:sz w:val="22"/>
        <w:szCs w:val="22"/>
      </w:rPr>
    </w:lvl>
    <w:lvl w:ilvl="5">
      <w:start w:val="1"/>
      <w:numFmt w:val="lowerRoman"/>
      <w:lvlText w:val="(%6)"/>
      <w:lvlJc w:val="left"/>
      <w:pPr>
        <w:ind w:left="2160" w:hanging="360"/>
      </w:pPr>
      <w:rPr>
        <w:b w:val="0"/>
        <w:bCs w:val="0"/>
        <w:i w:val="0"/>
        <w:iCs w:val="0"/>
        <w:color w:val="000000"/>
        <w:sz w:val="22"/>
        <w:szCs w:val="22"/>
      </w:rPr>
    </w:lvl>
    <w:lvl w:ilvl="6">
      <w:start w:val="1"/>
      <w:numFmt w:val="decimal"/>
      <w:lvlText w:val="%7."/>
      <w:lvlJc w:val="left"/>
      <w:pPr>
        <w:ind w:left="2520" w:hanging="360"/>
      </w:pPr>
      <w:rPr>
        <w:b w:val="0"/>
        <w:bCs w:val="0"/>
        <w:i w:val="0"/>
        <w:iCs w:val="0"/>
        <w:color w:val="000000"/>
        <w:sz w:val="22"/>
        <w:szCs w:val="22"/>
      </w:rPr>
    </w:lvl>
    <w:lvl w:ilvl="7">
      <w:start w:val="1"/>
      <w:numFmt w:val="lowerLetter"/>
      <w:lvlText w:val="%8."/>
      <w:lvlJc w:val="left"/>
      <w:pPr>
        <w:ind w:left="2880" w:hanging="360"/>
      </w:pPr>
      <w:rPr>
        <w:b w:val="0"/>
        <w:bCs w:val="0"/>
        <w:i w:val="0"/>
        <w:iCs w:val="0"/>
        <w:color w:val="000000"/>
        <w:sz w:val="22"/>
        <w:szCs w:val="22"/>
      </w:rPr>
    </w:lvl>
    <w:lvl w:ilvl="8">
      <w:start w:val="1"/>
      <w:numFmt w:val="lowerRoman"/>
      <w:lvlText w:val="%9."/>
      <w:lvlJc w:val="left"/>
      <w:pPr>
        <w:ind w:left="3240" w:hanging="360"/>
      </w:pPr>
      <w:rPr>
        <w:b w:val="0"/>
        <w:bCs w:val="0"/>
        <w:i w:val="0"/>
        <w:iCs w:val="0"/>
        <w:color w:val="000000"/>
        <w:sz w:val="22"/>
        <w:szCs w:val="22"/>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decimal"/>
      <w:lvlText w:val="%3."/>
      <w:lvlJc w:val="left"/>
      <w:pPr>
        <w:tabs>
          <w:tab w:val="num" w:pos="1440"/>
        </w:tabs>
        <w:ind w:left="1440" w:hanging="360"/>
      </w:pPr>
      <w:rPr>
        <w:rFonts w:cs="Calibri"/>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6" w15:restartNumberingAfterBreak="0">
    <w:nsid w:val="00000008"/>
    <w:multiLevelType w:val="multilevel"/>
    <w:tmpl w:val="00000008"/>
    <w:name w:val="WW8Num9"/>
    <w:lvl w:ilvl="0">
      <w:start w:val="1"/>
      <w:numFmt w:val="decimal"/>
      <w:lvlText w:val="%1."/>
      <w:lvlJc w:val="left"/>
      <w:pPr>
        <w:tabs>
          <w:tab w:val="num" w:pos="720"/>
        </w:tabs>
        <w:ind w:left="720" w:hanging="360"/>
      </w:pPr>
      <w:rPr>
        <w:rFonts w:ascii="Calibri" w:hAnsi="Calibri" w:cs="Calibri"/>
        <w:b w:val="0"/>
        <w:bCs w:val="0"/>
        <w:i w:val="0"/>
        <w:iCs w:val="0"/>
        <w:color w:val="000000"/>
        <w:sz w:val="22"/>
        <w:szCs w:val="22"/>
      </w:rPr>
    </w:lvl>
    <w:lvl w:ilvl="1">
      <w:start w:val="1"/>
      <w:numFmt w:val="decimal"/>
      <w:lvlText w:val="%2."/>
      <w:lvlJc w:val="left"/>
      <w:pPr>
        <w:tabs>
          <w:tab w:val="num" w:pos="1080"/>
        </w:tabs>
        <w:ind w:left="1080" w:hanging="360"/>
      </w:pPr>
      <w:rPr>
        <w:rFonts w:ascii="Calibri" w:hAnsi="Calibri" w:cs="Calibri"/>
        <w:b w:val="0"/>
        <w:bCs w:val="0"/>
        <w:i w:val="0"/>
        <w:iCs w:val="0"/>
        <w:color w:val="000000"/>
        <w:sz w:val="22"/>
        <w:szCs w:val="22"/>
      </w:rPr>
    </w:lvl>
    <w:lvl w:ilvl="2">
      <w:start w:val="1"/>
      <w:numFmt w:val="decimal"/>
      <w:lvlText w:val="%3."/>
      <w:lvlJc w:val="left"/>
      <w:pPr>
        <w:tabs>
          <w:tab w:val="num" w:pos="1440"/>
        </w:tabs>
        <w:ind w:left="1440" w:hanging="360"/>
      </w:pPr>
      <w:rPr>
        <w:rFonts w:ascii="Calibri" w:hAnsi="Calibri" w:cs="Calibri"/>
        <w:b w:val="0"/>
        <w:bCs w:val="0"/>
        <w:i w:val="0"/>
        <w:iCs w:val="0"/>
        <w:color w:val="000000"/>
        <w:sz w:val="22"/>
        <w:szCs w:val="22"/>
      </w:rPr>
    </w:lvl>
    <w:lvl w:ilvl="3">
      <w:start w:val="1"/>
      <w:numFmt w:val="decimal"/>
      <w:lvlText w:val="%4."/>
      <w:lvlJc w:val="left"/>
      <w:pPr>
        <w:tabs>
          <w:tab w:val="num" w:pos="1800"/>
        </w:tabs>
        <w:ind w:left="1800" w:hanging="360"/>
      </w:pPr>
      <w:rPr>
        <w:rFonts w:ascii="Calibri" w:hAnsi="Calibri" w:cs="Calibri"/>
        <w:b w:val="0"/>
        <w:bCs w:val="0"/>
        <w:i w:val="0"/>
        <w:iCs w:val="0"/>
        <w:color w:val="000000"/>
        <w:sz w:val="22"/>
        <w:szCs w:val="22"/>
      </w:rPr>
    </w:lvl>
    <w:lvl w:ilvl="4">
      <w:start w:val="1"/>
      <w:numFmt w:val="decimal"/>
      <w:lvlText w:val="%5."/>
      <w:lvlJc w:val="left"/>
      <w:pPr>
        <w:tabs>
          <w:tab w:val="num" w:pos="2160"/>
        </w:tabs>
        <w:ind w:left="2160" w:hanging="360"/>
      </w:pPr>
      <w:rPr>
        <w:rFonts w:ascii="Calibri" w:hAnsi="Calibri" w:cs="Calibri"/>
        <w:b w:val="0"/>
        <w:bCs w:val="0"/>
        <w:i w:val="0"/>
        <w:iCs w:val="0"/>
        <w:color w:val="000000"/>
        <w:sz w:val="22"/>
        <w:szCs w:val="22"/>
      </w:rPr>
    </w:lvl>
    <w:lvl w:ilvl="5">
      <w:start w:val="1"/>
      <w:numFmt w:val="decimal"/>
      <w:lvlText w:val="%6."/>
      <w:lvlJc w:val="left"/>
      <w:pPr>
        <w:tabs>
          <w:tab w:val="num" w:pos="2520"/>
        </w:tabs>
        <w:ind w:left="2520" w:hanging="360"/>
      </w:pPr>
      <w:rPr>
        <w:rFonts w:ascii="Calibri" w:hAnsi="Calibri" w:cs="Calibri"/>
        <w:b w:val="0"/>
        <w:bCs w:val="0"/>
        <w:i w:val="0"/>
        <w:iCs w:val="0"/>
        <w:color w:val="000000"/>
        <w:sz w:val="22"/>
        <w:szCs w:val="22"/>
      </w:rPr>
    </w:lvl>
    <w:lvl w:ilvl="6">
      <w:start w:val="1"/>
      <w:numFmt w:val="decimal"/>
      <w:lvlText w:val="%7."/>
      <w:lvlJc w:val="left"/>
      <w:pPr>
        <w:tabs>
          <w:tab w:val="num" w:pos="2880"/>
        </w:tabs>
        <w:ind w:left="2880" w:hanging="360"/>
      </w:pPr>
      <w:rPr>
        <w:rFonts w:ascii="Calibri" w:hAnsi="Calibri" w:cs="Calibri"/>
        <w:b w:val="0"/>
        <w:bCs w:val="0"/>
        <w:i w:val="0"/>
        <w:iCs w:val="0"/>
        <w:color w:val="000000"/>
        <w:sz w:val="22"/>
        <w:szCs w:val="22"/>
      </w:rPr>
    </w:lvl>
    <w:lvl w:ilvl="7">
      <w:start w:val="1"/>
      <w:numFmt w:val="decimal"/>
      <w:lvlText w:val="%8."/>
      <w:lvlJc w:val="left"/>
      <w:pPr>
        <w:tabs>
          <w:tab w:val="num" w:pos="3240"/>
        </w:tabs>
        <w:ind w:left="3240" w:hanging="360"/>
      </w:pPr>
      <w:rPr>
        <w:rFonts w:ascii="Calibri" w:hAnsi="Calibri" w:cs="Calibri"/>
        <w:b w:val="0"/>
        <w:bCs w:val="0"/>
        <w:i w:val="0"/>
        <w:iCs w:val="0"/>
        <w:color w:val="000000"/>
        <w:sz w:val="22"/>
        <w:szCs w:val="22"/>
      </w:rPr>
    </w:lvl>
    <w:lvl w:ilvl="8">
      <w:start w:val="1"/>
      <w:numFmt w:val="decimal"/>
      <w:lvlText w:val="%9."/>
      <w:lvlJc w:val="left"/>
      <w:pPr>
        <w:tabs>
          <w:tab w:val="num" w:pos="3600"/>
        </w:tabs>
        <w:ind w:left="3600" w:hanging="360"/>
      </w:pPr>
      <w:rPr>
        <w:rFonts w:ascii="Calibri" w:hAnsi="Calibri" w:cs="Calibri"/>
        <w:b w:val="0"/>
        <w:bCs w:val="0"/>
        <w:i w:val="0"/>
        <w:iCs w:val="0"/>
        <w:color w:val="000000"/>
        <w:sz w:val="22"/>
        <w:szCs w:val="22"/>
      </w:rPr>
    </w:lvl>
  </w:abstractNum>
  <w:abstractNum w:abstractNumId="7" w15:restartNumberingAfterBreak="0">
    <w:nsid w:val="00000009"/>
    <w:multiLevelType w:val="multilevel"/>
    <w:tmpl w:val="00000009"/>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643"/>
        </w:tabs>
        <w:ind w:left="643" w:hanging="360"/>
      </w:pPr>
    </w:lvl>
    <w:lvl w:ilvl="2">
      <w:start w:val="1"/>
      <w:numFmt w:val="decimal"/>
      <w:lvlText w:val="%3."/>
      <w:lvlJc w:val="left"/>
      <w:pPr>
        <w:tabs>
          <w:tab w:val="num" w:pos="1440"/>
        </w:tabs>
        <w:ind w:left="1440" w:hanging="360"/>
      </w:pPr>
      <w:rPr>
        <w:rFonts w:ascii="Calibri" w:hAnsi="Calibri" w:cs="Calibri"/>
        <w:sz w:val="22"/>
        <w:szCs w:val="22"/>
      </w:r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rPr>
        <w:rFonts w:ascii="Calibri" w:hAnsi="Calibri" w:cs="Calibri"/>
        <w:sz w:val="22"/>
        <w:szCs w:val="22"/>
      </w:rPr>
    </w:lvl>
    <w:lvl w:ilvl="5">
      <w:start w:val="1"/>
      <w:numFmt w:val="decimal"/>
      <w:lvlText w:val="%6."/>
      <w:lvlJc w:val="left"/>
      <w:pPr>
        <w:tabs>
          <w:tab w:val="num" w:pos="2520"/>
        </w:tabs>
        <w:ind w:left="2520" w:hanging="360"/>
      </w:pPr>
      <w:rPr>
        <w:rFonts w:ascii="Calibri" w:hAnsi="Calibri" w:cs="Calibri"/>
        <w:sz w:val="22"/>
        <w:szCs w:val="22"/>
      </w:rPr>
    </w:lvl>
    <w:lvl w:ilvl="6">
      <w:start w:val="1"/>
      <w:numFmt w:val="decimal"/>
      <w:lvlText w:val="%7."/>
      <w:lvlJc w:val="left"/>
      <w:pPr>
        <w:tabs>
          <w:tab w:val="num" w:pos="2880"/>
        </w:tabs>
        <w:ind w:left="2880" w:hanging="360"/>
      </w:pPr>
      <w:rPr>
        <w:rFonts w:ascii="Calibri" w:hAnsi="Calibri" w:cs="Calibri"/>
        <w:sz w:val="22"/>
        <w:szCs w:val="22"/>
      </w:rPr>
    </w:lvl>
    <w:lvl w:ilvl="7">
      <w:start w:val="1"/>
      <w:numFmt w:val="decimal"/>
      <w:lvlText w:val="%8."/>
      <w:lvlJc w:val="left"/>
      <w:pPr>
        <w:tabs>
          <w:tab w:val="num" w:pos="3240"/>
        </w:tabs>
        <w:ind w:left="3240" w:hanging="360"/>
      </w:pPr>
      <w:rPr>
        <w:rFonts w:ascii="Calibri" w:hAnsi="Calibri" w:cs="Calibri"/>
        <w:sz w:val="22"/>
        <w:szCs w:val="22"/>
      </w:rPr>
    </w:lvl>
    <w:lvl w:ilvl="8">
      <w:start w:val="1"/>
      <w:numFmt w:val="decimal"/>
      <w:lvlText w:val="%9."/>
      <w:lvlJc w:val="left"/>
      <w:pPr>
        <w:tabs>
          <w:tab w:val="num" w:pos="3600"/>
        </w:tabs>
        <w:ind w:left="3600" w:hanging="360"/>
      </w:pPr>
      <w:rPr>
        <w:rFonts w:ascii="Calibri" w:hAnsi="Calibri" w:cs="Calibri"/>
        <w:sz w:val="22"/>
        <w:szCs w:val="22"/>
      </w:rPr>
    </w:lvl>
  </w:abstractNum>
  <w:abstractNum w:abstractNumId="8" w15:restartNumberingAfterBreak="0">
    <w:nsid w:val="00AD0D4B"/>
    <w:multiLevelType w:val="hybridMultilevel"/>
    <w:tmpl w:val="CD7ED2AE"/>
    <w:lvl w:ilvl="0" w:tplc="ED0A3160">
      <w:start w:val="1"/>
      <w:numFmt w:val="bullet"/>
      <w:pStyle w:val="MSIDodrky"/>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2E12776"/>
    <w:multiLevelType w:val="hybridMultilevel"/>
    <w:tmpl w:val="116A58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C460D6"/>
    <w:multiLevelType w:val="hybridMultilevel"/>
    <w:tmpl w:val="AE4AED4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84119E3"/>
    <w:multiLevelType w:val="hybridMultilevel"/>
    <w:tmpl w:val="2B84DD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88773A5"/>
    <w:multiLevelType w:val="hybridMultilevel"/>
    <w:tmpl w:val="AE4AED4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EB20D74"/>
    <w:multiLevelType w:val="hybridMultilevel"/>
    <w:tmpl w:val="8B560BE8"/>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ED35ABA"/>
    <w:multiLevelType w:val="multilevel"/>
    <w:tmpl w:val="F6A0E8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47DE663B"/>
    <w:multiLevelType w:val="hybridMultilevel"/>
    <w:tmpl w:val="7676306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1E87975"/>
    <w:multiLevelType w:val="hybridMultilevel"/>
    <w:tmpl w:val="E3A6F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2B77A9E"/>
    <w:multiLevelType w:val="hybridMultilevel"/>
    <w:tmpl w:val="81B22898"/>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49D51DB"/>
    <w:multiLevelType w:val="hybridMultilevel"/>
    <w:tmpl w:val="0F42D156"/>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56958397"/>
    <w:multiLevelType w:val="hybridMultilevel"/>
    <w:tmpl w:val="259C1F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BB126B"/>
    <w:multiLevelType w:val="hybridMultilevel"/>
    <w:tmpl w:val="6AF6D8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2133DF2"/>
    <w:multiLevelType w:val="hybridMultilevel"/>
    <w:tmpl w:val="1856E83A"/>
    <w:lvl w:ilvl="0" w:tplc="9C3E8770">
      <w:start w:val="1"/>
      <w:numFmt w:val="lowerLetter"/>
      <w:lvlText w:val="%1)"/>
      <w:lvlJc w:val="left"/>
      <w:pPr>
        <w:tabs>
          <w:tab w:val="num" w:pos="757"/>
        </w:tabs>
        <w:ind w:left="737" w:hanging="340"/>
      </w:pPr>
      <w:rPr>
        <w:b w:val="0"/>
        <w:i w:val="0"/>
        <w:sz w:val="20"/>
        <w:szCs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72AF020D"/>
    <w:multiLevelType w:val="hybridMultilevel"/>
    <w:tmpl w:val="83D61B64"/>
    <w:lvl w:ilvl="0" w:tplc="F0B62A1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9134E4"/>
    <w:multiLevelType w:val="hybridMultilevel"/>
    <w:tmpl w:val="B21C6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9664A2"/>
    <w:multiLevelType w:val="hybridMultilevel"/>
    <w:tmpl w:val="DF9E4C12"/>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8"/>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9"/>
  </w:num>
  <w:num w:numId="11">
    <w:abstractNumId w:val="0"/>
  </w:num>
  <w:num w:numId="12">
    <w:abstractNumId w:val="14"/>
  </w:num>
  <w:num w:numId="13">
    <w:abstractNumId w:val="9"/>
  </w:num>
  <w:num w:numId="14">
    <w:abstractNumId w:val="10"/>
  </w:num>
  <w:num w:numId="15">
    <w:abstractNumId w:val="20"/>
  </w:num>
  <w:num w:numId="16">
    <w:abstractNumId w:val="16"/>
  </w:num>
  <w:num w:numId="17">
    <w:abstractNumId w:val="17"/>
  </w:num>
  <w:num w:numId="18">
    <w:abstractNumId w:val="24"/>
  </w:num>
  <w:num w:numId="19">
    <w:abstractNumId w:val="18"/>
  </w:num>
  <w:num w:numId="20">
    <w:abstractNumId w:val="15"/>
  </w:num>
  <w:num w:numId="21">
    <w:abstractNumId w:val="13"/>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80"/>
    <w:rsid w:val="00001306"/>
    <w:rsid w:val="0000139A"/>
    <w:rsid w:val="00012E6A"/>
    <w:rsid w:val="000208E4"/>
    <w:rsid w:val="000430D2"/>
    <w:rsid w:val="000469E4"/>
    <w:rsid w:val="000524DD"/>
    <w:rsid w:val="00054E0B"/>
    <w:rsid w:val="0005655B"/>
    <w:rsid w:val="000646C2"/>
    <w:rsid w:val="00074EB2"/>
    <w:rsid w:val="00083999"/>
    <w:rsid w:val="00084EEB"/>
    <w:rsid w:val="00092403"/>
    <w:rsid w:val="00095813"/>
    <w:rsid w:val="000A2EB5"/>
    <w:rsid w:val="000A4064"/>
    <w:rsid w:val="000A454F"/>
    <w:rsid w:val="000C2F1E"/>
    <w:rsid w:val="000F786B"/>
    <w:rsid w:val="00100C3D"/>
    <w:rsid w:val="00106CF6"/>
    <w:rsid w:val="00125237"/>
    <w:rsid w:val="0012706D"/>
    <w:rsid w:val="00133B73"/>
    <w:rsid w:val="00144BF9"/>
    <w:rsid w:val="00151BE7"/>
    <w:rsid w:val="001548BC"/>
    <w:rsid w:val="001600F6"/>
    <w:rsid w:val="00164520"/>
    <w:rsid w:val="00174F51"/>
    <w:rsid w:val="00191329"/>
    <w:rsid w:val="00197CF7"/>
    <w:rsid w:val="001A6D54"/>
    <w:rsid w:val="001A7845"/>
    <w:rsid w:val="001D21AF"/>
    <w:rsid w:val="001D4043"/>
    <w:rsid w:val="001D7820"/>
    <w:rsid w:val="001E07BD"/>
    <w:rsid w:val="001E3903"/>
    <w:rsid w:val="001E6BED"/>
    <w:rsid w:val="001F09BE"/>
    <w:rsid w:val="001F37B4"/>
    <w:rsid w:val="001F4D58"/>
    <w:rsid w:val="00200692"/>
    <w:rsid w:val="00201DF8"/>
    <w:rsid w:val="00211DCD"/>
    <w:rsid w:val="00213F8E"/>
    <w:rsid w:val="0021658B"/>
    <w:rsid w:val="0022513A"/>
    <w:rsid w:val="00230740"/>
    <w:rsid w:val="00234D06"/>
    <w:rsid w:val="00240E98"/>
    <w:rsid w:val="002438C1"/>
    <w:rsid w:val="002457AC"/>
    <w:rsid w:val="00251420"/>
    <w:rsid w:val="002534C7"/>
    <w:rsid w:val="002570F8"/>
    <w:rsid w:val="00262863"/>
    <w:rsid w:val="002700A2"/>
    <w:rsid w:val="0027442D"/>
    <w:rsid w:val="002951C3"/>
    <w:rsid w:val="002A561D"/>
    <w:rsid w:val="002C0744"/>
    <w:rsid w:val="002C6E1E"/>
    <w:rsid w:val="002E10F7"/>
    <w:rsid w:val="002E3D5B"/>
    <w:rsid w:val="00304359"/>
    <w:rsid w:val="00306369"/>
    <w:rsid w:val="003107FD"/>
    <w:rsid w:val="00313FD4"/>
    <w:rsid w:val="003222D3"/>
    <w:rsid w:val="003409E4"/>
    <w:rsid w:val="0036330D"/>
    <w:rsid w:val="00366E87"/>
    <w:rsid w:val="0037127B"/>
    <w:rsid w:val="00373608"/>
    <w:rsid w:val="003961F7"/>
    <w:rsid w:val="003B1EC0"/>
    <w:rsid w:val="003D3D01"/>
    <w:rsid w:val="003E15C4"/>
    <w:rsid w:val="003E7A2F"/>
    <w:rsid w:val="003F240E"/>
    <w:rsid w:val="00412F70"/>
    <w:rsid w:val="00446C97"/>
    <w:rsid w:val="004510DA"/>
    <w:rsid w:val="004521FE"/>
    <w:rsid w:val="00460619"/>
    <w:rsid w:val="0046430B"/>
    <w:rsid w:val="00491137"/>
    <w:rsid w:val="0049312E"/>
    <w:rsid w:val="004A319E"/>
    <w:rsid w:val="004A4395"/>
    <w:rsid w:val="004A7FCB"/>
    <w:rsid w:val="004B43A6"/>
    <w:rsid w:val="004C2E75"/>
    <w:rsid w:val="004C5F6D"/>
    <w:rsid w:val="004E0DFC"/>
    <w:rsid w:val="004E165D"/>
    <w:rsid w:val="00514489"/>
    <w:rsid w:val="0051517F"/>
    <w:rsid w:val="00517355"/>
    <w:rsid w:val="005232B2"/>
    <w:rsid w:val="00531368"/>
    <w:rsid w:val="00541047"/>
    <w:rsid w:val="005571AE"/>
    <w:rsid w:val="00561412"/>
    <w:rsid w:val="00585A8D"/>
    <w:rsid w:val="00585B09"/>
    <w:rsid w:val="00586312"/>
    <w:rsid w:val="0059084B"/>
    <w:rsid w:val="00595980"/>
    <w:rsid w:val="005A3E97"/>
    <w:rsid w:val="005B4F12"/>
    <w:rsid w:val="005B5392"/>
    <w:rsid w:val="005C229B"/>
    <w:rsid w:val="005D2BAE"/>
    <w:rsid w:val="005E0A61"/>
    <w:rsid w:val="005E65E5"/>
    <w:rsid w:val="005F73CD"/>
    <w:rsid w:val="006019D5"/>
    <w:rsid w:val="00641B51"/>
    <w:rsid w:val="00644172"/>
    <w:rsid w:val="00646576"/>
    <w:rsid w:val="0065168F"/>
    <w:rsid w:val="00682158"/>
    <w:rsid w:val="00682EA3"/>
    <w:rsid w:val="006861B6"/>
    <w:rsid w:val="006A0A39"/>
    <w:rsid w:val="006A250B"/>
    <w:rsid w:val="006A52D2"/>
    <w:rsid w:val="006B46DD"/>
    <w:rsid w:val="006B6AE4"/>
    <w:rsid w:val="006C23D4"/>
    <w:rsid w:val="006D47DF"/>
    <w:rsid w:val="006E2D74"/>
    <w:rsid w:val="006E48A8"/>
    <w:rsid w:val="006F44EF"/>
    <w:rsid w:val="0071560B"/>
    <w:rsid w:val="00730129"/>
    <w:rsid w:val="00734BDE"/>
    <w:rsid w:val="00741B93"/>
    <w:rsid w:val="0076730D"/>
    <w:rsid w:val="007855FA"/>
    <w:rsid w:val="00794908"/>
    <w:rsid w:val="0079774C"/>
    <w:rsid w:val="007B1F5F"/>
    <w:rsid w:val="007B7B9F"/>
    <w:rsid w:val="007C49BC"/>
    <w:rsid w:val="007E1C21"/>
    <w:rsid w:val="007E7A3A"/>
    <w:rsid w:val="007F3700"/>
    <w:rsid w:val="00800A45"/>
    <w:rsid w:val="0080416E"/>
    <w:rsid w:val="00805388"/>
    <w:rsid w:val="00811C75"/>
    <w:rsid w:val="00836BAE"/>
    <w:rsid w:val="00841F95"/>
    <w:rsid w:val="00856D95"/>
    <w:rsid w:val="0085768B"/>
    <w:rsid w:val="008619FF"/>
    <w:rsid w:val="00870447"/>
    <w:rsid w:val="008715AB"/>
    <w:rsid w:val="0087583C"/>
    <w:rsid w:val="0087737A"/>
    <w:rsid w:val="00887903"/>
    <w:rsid w:val="008B7C1D"/>
    <w:rsid w:val="008D60C6"/>
    <w:rsid w:val="008D6512"/>
    <w:rsid w:val="008E606A"/>
    <w:rsid w:val="00911653"/>
    <w:rsid w:val="00931BCB"/>
    <w:rsid w:val="0093620B"/>
    <w:rsid w:val="009407AC"/>
    <w:rsid w:val="00967B55"/>
    <w:rsid w:val="00974B46"/>
    <w:rsid w:val="00974ED5"/>
    <w:rsid w:val="00975ED6"/>
    <w:rsid w:val="00977F1E"/>
    <w:rsid w:val="009813F2"/>
    <w:rsid w:val="009832CA"/>
    <w:rsid w:val="009B3347"/>
    <w:rsid w:val="009B605B"/>
    <w:rsid w:val="009C7562"/>
    <w:rsid w:val="009D21D3"/>
    <w:rsid w:val="009E5C05"/>
    <w:rsid w:val="009F41B7"/>
    <w:rsid w:val="00A024B7"/>
    <w:rsid w:val="00A22AC3"/>
    <w:rsid w:val="00A3067A"/>
    <w:rsid w:val="00A31576"/>
    <w:rsid w:val="00A372B9"/>
    <w:rsid w:val="00A42009"/>
    <w:rsid w:val="00A4220E"/>
    <w:rsid w:val="00A4392D"/>
    <w:rsid w:val="00A454C4"/>
    <w:rsid w:val="00A47764"/>
    <w:rsid w:val="00A61A33"/>
    <w:rsid w:val="00A62D9C"/>
    <w:rsid w:val="00A656AC"/>
    <w:rsid w:val="00A674CA"/>
    <w:rsid w:val="00AA1CE8"/>
    <w:rsid w:val="00AB1B19"/>
    <w:rsid w:val="00AD5C40"/>
    <w:rsid w:val="00AE0DF1"/>
    <w:rsid w:val="00AE520A"/>
    <w:rsid w:val="00AF1631"/>
    <w:rsid w:val="00AF623F"/>
    <w:rsid w:val="00B04849"/>
    <w:rsid w:val="00B07C95"/>
    <w:rsid w:val="00B10E40"/>
    <w:rsid w:val="00B247F4"/>
    <w:rsid w:val="00B24D89"/>
    <w:rsid w:val="00B25226"/>
    <w:rsid w:val="00B32AD8"/>
    <w:rsid w:val="00B372F8"/>
    <w:rsid w:val="00B51DF4"/>
    <w:rsid w:val="00B51E22"/>
    <w:rsid w:val="00B53667"/>
    <w:rsid w:val="00B54927"/>
    <w:rsid w:val="00B54EB8"/>
    <w:rsid w:val="00B60579"/>
    <w:rsid w:val="00B71D35"/>
    <w:rsid w:val="00B8476F"/>
    <w:rsid w:val="00B922AF"/>
    <w:rsid w:val="00B96935"/>
    <w:rsid w:val="00BB3490"/>
    <w:rsid w:val="00BB3D93"/>
    <w:rsid w:val="00BB64A7"/>
    <w:rsid w:val="00BC136F"/>
    <w:rsid w:val="00BE083B"/>
    <w:rsid w:val="00BE2A5E"/>
    <w:rsid w:val="00BE3FD0"/>
    <w:rsid w:val="00BE5B20"/>
    <w:rsid w:val="00BE5C5F"/>
    <w:rsid w:val="00BE719E"/>
    <w:rsid w:val="00BE7442"/>
    <w:rsid w:val="00C12006"/>
    <w:rsid w:val="00C1397D"/>
    <w:rsid w:val="00C14805"/>
    <w:rsid w:val="00C254FB"/>
    <w:rsid w:val="00C27444"/>
    <w:rsid w:val="00C3260B"/>
    <w:rsid w:val="00C34070"/>
    <w:rsid w:val="00C53856"/>
    <w:rsid w:val="00C56970"/>
    <w:rsid w:val="00C572B4"/>
    <w:rsid w:val="00C6156A"/>
    <w:rsid w:val="00C657C0"/>
    <w:rsid w:val="00C70BDE"/>
    <w:rsid w:val="00C711B1"/>
    <w:rsid w:val="00C75C7A"/>
    <w:rsid w:val="00C841ED"/>
    <w:rsid w:val="00C86392"/>
    <w:rsid w:val="00C86991"/>
    <w:rsid w:val="00C87530"/>
    <w:rsid w:val="00C96A55"/>
    <w:rsid w:val="00CB7549"/>
    <w:rsid w:val="00CC2AF4"/>
    <w:rsid w:val="00CD5784"/>
    <w:rsid w:val="00CF0F1C"/>
    <w:rsid w:val="00CF64E9"/>
    <w:rsid w:val="00D010D1"/>
    <w:rsid w:val="00D02109"/>
    <w:rsid w:val="00D069C0"/>
    <w:rsid w:val="00D11394"/>
    <w:rsid w:val="00D21035"/>
    <w:rsid w:val="00D226E9"/>
    <w:rsid w:val="00D43062"/>
    <w:rsid w:val="00D44639"/>
    <w:rsid w:val="00D602DD"/>
    <w:rsid w:val="00D62E3C"/>
    <w:rsid w:val="00D84442"/>
    <w:rsid w:val="00D86E67"/>
    <w:rsid w:val="00D90185"/>
    <w:rsid w:val="00D9368E"/>
    <w:rsid w:val="00D946D8"/>
    <w:rsid w:val="00DC397A"/>
    <w:rsid w:val="00E07707"/>
    <w:rsid w:val="00E13D5C"/>
    <w:rsid w:val="00E23902"/>
    <w:rsid w:val="00E32958"/>
    <w:rsid w:val="00E33E96"/>
    <w:rsid w:val="00E41871"/>
    <w:rsid w:val="00E449CE"/>
    <w:rsid w:val="00E71045"/>
    <w:rsid w:val="00E80061"/>
    <w:rsid w:val="00E8748D"/>
    <w:rsid w:val="00E90978"/>
    <w:rsid w:val="00E96705"/>
    <w:rsid w:val="00E968D8"/>
    <w:rsid w:val="00EB103B"/>
    <w:rsid w:val="00EB3D9F"/>
    <w:rsid w:val="00EB6156"/>
    <w:rsid w:val="00EC0605"/>
    <w:rsid w:val="00EC4E91"/>
    <w:rsid w:val="00ED628F"/>
    <w:rsid w:val="00EE0947"/>
    <w:rsid w:val="00EE44D4"/>
    <w:rsid w:val="00EE79B5"/>
    <w:rsid w:val="00EF002B"/>
    <w:rsid w:val="00EF477E"/>
    <w:rsid w:val="00EF47E7"/>
    <w:rsid w:val="00F075D3"/>
    <w:rsid w:val="00F25F3B"/>
    <w:rsid w:val="00F3736E"/>
    <w:rsid w:val="00F435A7"/>
    <w:rsid w:val="00F44071"/>
    <w:rsid w:val="00F47D1F"/>
    <w:rsid w:val="00F554F8"/>
    <w:rsid w:val="00F65A1C"/>
    <w:rsid w:val="00F664FE"/>
    <w:rsid w:val="00F70E33"/>
    <w:rsid w:val="00F72F5A"/>
    <w:rsid w:val="00F74B97"/>
    <w:rsid w:val="00FA2C31"/>
    <w:rsid w:val="00FB0DB7"/>
    <w:rsid w:val="00FB4EEA"/>
    <w:rsid w:val="00FB5C97"/>
    <w:rsid w:val="00FC538C"/>
    <w:rsid w:val="00FD4320"/>
    <w:rsid w:val="00FE5AC5"/>
    <w:rsid w:val="00FF146F"/>
    <w:rsid w:val="00FF5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E52F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CB7549"/>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IDodrky">
    <w:name w:val="MSID_odrážky"/>
    <w:basedOn w:val="Normln"/>
    <w:next w:val="Normln"/>
    <w:autoRedefine/>
    <w:qFormat/>
    <w:rsid w:val="00D226E9"/>
    <w:pPr>
      <w:numPr>
        <w:numId w:val="1"/>
      </w:numPr>
      <w:spacing w:before="120" w:after="120"/>
      <w:jc w:val="both"/>
    </w:pPr>
    <w:rPr>
      <w:rFonts w:ascii="Effra" w:hAnsi="Effra"/>
      <w:color w:val="595959" w:themeColor="text1" w:themeTint="A6"/>
      <w:sz w:val="22"/>
    </w:rPr>
  </w:style>
  <w:style w:type="paragraph" w:customStyle="1" w:styleId="MSIDtext">
    <w:name w:val="MSID_text"/>
    <w:basedOn w:val="Normln"/>
    <w:qFormat/>
    <w:rsid w:val="00D226E9"/>
    <w:rPr>
      <w:rFonts w:ascii="Effra Light" w:hAnsi="Effra Light" w:cs="Effra Light"/>
      <w:color w:val="595959" w:themeColor="text1" w:themeTint="A6"/>
      <w:sz w:val="22"/>
      <w:szCs w:val="22"/>
    </w:rPr>
  </w:style>
  <w:style w:type="character" w:customStyle="1" w:styleId="Nadpis3Char">
    <w:name w:val="Nadpis 3 Char"/>
    <w:basedOn w:val="Standardnpsmoodstavce"/>
    <w:link w:val="Nadpis3"/>
    <w:uiPriority w:val="9"/>
    <w:rsid w:val="00CB754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B7549"/>
    <w:pPr>
      <w:spacing w:before="100" w:beforeAutospacing="1" w:after="100" w:afterAutospacing="1"/>
    </w:pPr>
    <w:rPr>
      <w:rFonts w:ascii="Times New Roman" w:eastAsia="Times New Roman" w:hAnsi="Times New Roman" w:cs="Times New Roman"/>
      <w:lang w:eastAsia="cs-CZ"/>
    </w:rPr>
  </w:style>
  <w:style w:type="character" w:customStyle="1" w:styleId="platne1">
    <w:name w:val="platne1"/>
    <w:basedOn w:val="Standardnpsmoodstavce"/>
    <w:rsid w:val="00F554F8"/>
  </w:style>
  <w:style w:type="character" w:customStyle="1" w:styleId="nowrap">
    <w:name w:val="nowrap"/>
    <w:rsid w:val="00F554F8"/>
  </w:style>
  <w:style w:type="character" w:styleId="Hypertextovodkaz">
    <w:name w:val="Hyperlink"/>
    <w:uiPriority w:val="99"/>
    <w:unhideWhenUsed/>
    <w:rsid w:val="00F554F8"/>
    <w:rPr>
      <w:color w:val="0563C1"/>
      <w:u w:val="single"/>
    </w:rPr>
  </w:style>
  <w:style w:type="character" w:styleId="Odkaznakoment">
    <w:name w:val="annotation reference"/>
    <w:basedOn w:val="Standardnpsmoodstavce"/>
    <w:uiPriority w:val="99"/>
    <w:semiHidden/>
    <w:unhideWhenUsed/>
    <w:rsid w:val="008E606A"/>
    <w:rPr>
      <w:sz w:val="16"/>
      <w:szCs w:val="16"/>
    </w:rPr>
  </w:style>
  <w:style w:type="paragraph" w:styleId="Textkomente">
    <w:name w:val="annotation text"/>
    <w:basedOn w:val="Normln"/>
    <w:link w:val="TextkomenteChar"/>
    <w:uiPriority w:val="99"/>
    <w:semiHidden/>
    <w:unhideWhenUsed/>
    <w:rsid w:val="008E606A"/>
    <w:rPr>
      <w:sz w:val="20"/>
      <w:szCs w:val="20"/>
    </w:rPr>
  </w:style>
  <w:style w:type="character" w:customStyle="1" w:styleId="TextkomenteChar">
    <w:name w:val="Text komentáře Char"/>
    <w:basedOn w:val="Standardnpsmoodstavce"/>
    <w:link w:val="Textkomente"/>
    <w:uiPriority w:val="99"/>
    <w:semiHidden/>
    <w:rsid w:val="008E606A"/>
    <w:rPr>
      <w:sz w:val="20"/>
      <w:szCs w:val="20"/>
    </w:rPr>
  </w:style>
  <w:style w:type="paragraph" w:styleId="Pedmtkomente">
    <w:name w:val="annotation subject"/>
    <w:basedOn w:val="Textkomente"/>
    <w:next w:val="Textkomente"/>
    <w:link w:val="PedmtkomenteChar"/>
    <w:uiPriority w:val="99"/>
    <w:semiHidden/>
    <w:unhideWhenUsed/>
    <w:rsid w:val="008E606A"/>
    <w:rPr>
      <w:b/>
      <w:bCs/>
    </w:rPr>
  </w:style>
  <w:style w:type="character" w:customStyle="1" w:styleId="PedmtkomenteChar">
    <w:name w:val="Předmět komentáře Char"/>
    <w:basedOn w:val="TextkomenteChar"/>
    <w:link w:val="Pedmtkomente"/>
    <w:uiPriority w:val="99"/>
    <w:semiHidden/>
    <w:rsid w:val="008E606A"/>
    <w:rPr>
      <w:b/>
      <w:bCs/>
      <w:sz w:val="20"/>
      <w:szCs w:val="20"/>
    </w:rPr>
  </w:style>
  <w:style w:type="paragraph" w:styleId="Textbubliny">
    <w:name w:val="Balloon Text"/>
    <w:basedOn w:val="Normln"/>
    <w:link w:val="TextbublinyChar"/>
    <w:uiPriority w:val="99"/>
    <w:semiHidden/>
    <w:unhideWhenUsed/>
    <w:rsid w:val="008E60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606A"/>
    <w:rPr>
      <w:rFonts w:ascii="Segoe UI" w:hAnsi="Segoe UI" w:cs="Segoe UI"/>
      <w:sz w:val="18"/>
      <w:szCs w:val="18"/>
    </w:rPr>
  </w:style>
  <w:style w:type="paragraph" w:customStyle="1" w:styleId="Default">
    <w:name w:val="Default"/>
    <w:rsid w:val="008E606A"/>
    <w:pPr>
      <w:autoSpaceDE w:val="0"/>
      <w:autoSpaceDN w:val="0"/>
      <w:adjustRightInd w:val="0"/>
    </w:pPr>
    <w:rPr>
      <w:rFonts w:ascii="Calibri" w:hAnsi="Calibri" w:cs="Calibri"/>
      <w:color w:val="000000"/>
    </w:rPr>
  </w:style>
  <w:style w:type="character" w:customStyle="1" w:styleId="preformatted">
    <w:name w:val="preformatted"/>
    <w:basedOn w:val="Standardnpsmoodstavce"/>
    <w:rsid w:val="00197CF7"/>
  </w:style>
  <w:style w:type="character" w:customStyle="1" w:styleId="zapatiChar">
    <w:name w:val="zapati Char"/>
    <w:basedOn w:val="Standardnpsmoodstavce"/>
    <w:link w:val="zapati"/>
    <w:locked/>
    <w:rsid w:val="00197CF7"/>
    <w:rPr>
      <w:rFonts w:ascii="Trebuchet MS" w:hAnsi="Trebuchet MS"/>
      <w:color w:val="404040"/>
    </w:rPr>
  </w:style>
  <w:style w:type="paragraph" w:customStyle="1" w:styleId="zapati">
    <w:name w:val="zapati"/>
    <w:basedOn w:val="Normln"/>
    <w:link w:val="zapatiChar"/>
    <w:rsid w:val="00197CF7"/>
    <w:pPr>
      <w:ind w:right="707"/>
      <w:jc w:val="center"/>
    </w:pPr>
    <w:rPr>
      <w:rFonts w:ascii="Trebuchet MS" w:hAnsi="Trebuchet MS"/>
      <w:color w:val="404040"/>
    </w:rPr>
  </w:style>
  <w:style w:type="paragraph" w:styleId="Odstavecseseznamem">
    <w:name w:val="List Paragraph"/>
    <w:aliases w:val="Nad,List Paragraph,Odstavec_muj,Odstavec cíl se seznamem,Odstavec se seznamem5"/>
    <w:basedOn w:val="Normln"/>
    <w:link w:val="OdstavecseseznamemChar"/>
    <w:uiPriority w:val="34"/>
    <w:qFormat/>
    <w:rsid w:val="00C572B4"/>
    <w:pPr>
      <w:spacing w:after="200" w:line="276" w:lineRule="auto"/>
      <w:ind w:left="720"/>
      <w:contextualSpacing/>
    </w:pPr>
    <w:rPr>
      <w:sz w:val="22"/>
      <w:szCs w:val="22"/>
    </w:rPr>
  </w:style>
  <w:style w:type="paragraph" w:styleId="Zhlav">
    <w:name w:val="header"/>
    <w:basedOn w:val="Normln"/>
    <w:link w:val="ZhlavChar"/>
    <w:uiPriority w:val="99"/>
    <w:unhideWhenUsed/>
    <w:rsid w:val="00EF002B"/>
    <w:pPr>
      <w:tabs>
        <w:tab w:val="center" w:pos="4536"/>
        <w:tab w:val="right" w:pos="9072"/>
      </w:tabs>
    </w:pPr>
  </w:style>
  <w:style w:type="character" w:customStyle="1" w:styleId="ZhlavChar">
    <w:name w:val="Záhlaví Char"/>
    <w:basedOn w:val="Standardnpsmoodstavce"/>
    <w:link w:val="Zhlav"/>
    <w:uiPriority w:val="99"/>
    <w:rsid w:val="00EF002B"/>
  </w:style>
  <w:style w:type="paragraph" w:styleId="Zpat">
    <w:name w:val="footer"/>
    <w:basedOn w:val="Normln"/>
    <w:link w:val="ZpatChar"/>
    <w:unhideWhenUsed/>
    <w:rsid w:val="00EF002B"/>
    <w:pPr>
      <w:tabs>
        <w:tab w:val="center" w:pos="4536"/>
        <w:tab w:val="right" w:pos="9072"/>
      </w:tabs>
    </w:pPr>
  </w:style>
  <w:style w:type="character" w:customStyle="1" w:styleId="ZpatChar">
    <w:name w:val="Zápatí Char"/>
    <w:basedOn w:val="Standardnpsmoodstavce"/>
    <w:link w:val="Zpat"/>
    <w:rsid w:val="00EF002B"/>
  </w:style>
  <w:style w:type="character" w:customStyle="1" w:styleId="kvyplnnpredtistene">
    <w:name w:val="k vyplnní (predtistene)"/>
    <w:rsid w:val="004E165D"/>
    <w:rPr>
      <w:caps/>
      <w:vertAlign w:val="baseline"/>
    </w:rPr>
  </w:style>
  <w:style w:type="table" w:styleId="Mkatabulky">
    <w:name w:val="Table Grid"/>
    <w:basedOn w:val="Normlntabulka"/>
    <w:uiPriority w:val="39"/>
    <w:rsid w:val="001A7845"/>
    <w:rPr>
      <w:rFonts w:ascii="Times" w:eastAsia="Times" w:hAnsi="Times"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OOdstavec">
    <w:name w:val="TPO Odstavec"/>
    <w:basedOn w:val="Normln"/>
    <w:rsid w:val="00CF0F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eastAsia="Times New Roman" w:hAnsi="Times New Roman" w:cs="Times New Roman"/>
      <w:szCs w:val="20"/>
      <w:lang w:eastAsia="cs-CZ"/>
    </w:rPr>
  </w:style>
  <w:style w:type="paragraph" w:styleId="Bezmezer">
    <w:name w:val="No Spacing"/>
    <w:uiPriority w:val="1"/>
    <w:qFormat/>
    <w:rsid w:val="00974ED5"/>
    <w:rPr>
      <w:rFonts w:ascii="Calibri" w:eastAsia="Calibri" w:hAnsi="Calibri" w:cs="Times New Roman"/>
      <w:sz w:val="22"/>
      <w:szCs w:val="22"/>
    </w:rPr>
  </w:style>
  <w:style w:type="character" w:customStyle="1" w:styleId="Zkladntext">
    <w:name w:val="Základní text_"/>
    <w:link w:val="Zkladntext1"/>
    <w:locked/>
    <w:rsid w:val="00974ED5"/>
    <w:rPr>
      <w:rFonts w:cs="Calibri"/>
      <w:sz w:val="19"/>
      <w:szCs w:val="19"/>
      <w:shd w:val="clear" w:color="auto" w:fill="FFFFFF"/>
    </w:rPr>
  </w:style>
  <w:style w:type="paragraph" w:customStyle="1" w:styleId="Zkladntext1">
    <w:name w:val="Základní text1"/>
    <w:basedOn w:val="Normln"/>
    <w:link w:val="Zkladntext"/>
    <w:rsid w:val="00974ED5"/>
    <w:pPr>
      <w:widowControl w:val="0"/>
      <w:shd w:val="clear" w:color="auto" w:fill="FFFFFF"/>
      <w:spacing w:after="120"/>
      <w:jc w:val="both"/>
    </w:pPr>
    <w:rPr>
      <w:rFonts w:cs="Calibri"/>
      <w:sz w:val="19"/>
      <w:szCs w:val="19"/>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682EA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845">
      <w:bodyDiv w:val="1"/>
      <w:marLeft w:val="0"/>
      <w:marRight w:val="0"/>
      <w:marTop w:val="0"/>
      <w:marBottom w:val="0"/>
      <w:divBdr>
        <w:top w:val="none" w:sz="0" w:space="0" w:color="auto"/>
        <w:left w:val="none" w:sz="0" w:space="0" w:color="auto"/>
        <w:bottom w:val="none" w:sz="0" w:space="0" w:color="auto"/>
        <w:right w:val="none" w:sz="0" w:space="0" w:color="auto"/>
      </w:divBdr>
    </w:div>
    <w:div w:id="454372117">
      <w:bodyDiv w:val="1"/>
      <w:marLeft w:val="0"/>
      <w:marRight w:val="0"/>
      <w:marTop w:val="0"/>
      <w:marBottom w:val="0"/>
      <w:divBdr>
        <w:top w:val="none" w:sz="0" w:space="0" w:color="auto"/>
        <w:left w:val="none" w:sz="0" w:space="0" w:color="auto"/>
        <w:bottom w:val="none" w:sz="0" w:space="0" w:color="auto"/>
        <w:right w:val="none" w:sz="0" w:space="0" w:color="auto"/>
      </w:divBdr>
    </w:div>
    <w:div w:id="483393995">
      <w:bodyDiv w:val="1"/>
      <w:marLeft w:val="0"/>
      <w:marRight w:val="0"/>
      <w:marTop w:val="0"/>
      <w:marBottom w:val="0"/>
      <w:divBdr>
        <w:top w:val="none" w:sz="0" w:space="0" w:color="auto"/>
        <w:left w:val="none" w:sz="0" w:space="0" w:color="auto"/>
        <w:bottom w:val="none" w:sz="0" w:space="0" w:color="auto"/>
        <w:right w:val="none" w:sz="0" w:space="0" w:color="auto"/>
      </w:divBdr>
    </w:div>
    <w:div w:id="534083855">
      <w:bodyDiv w:val="1"/>
      <w:marLeft w:val="0"/>
      <w:marRight w:val="0"/>
      <w:marTop w:val="0"/>
      <w:marBottom w:val="0"/>
      <w:divBdr>
        <w:top w:val="none" w:sz="0" w:space="0" w:color="auto"/>
        <w:left w:val="none" w:sz="0" w:space="0" w:color="auto"/>
        <w:bottom w:val="none" w:sz="0" w:space="0" w:color="auto"/>
        <w:right w:val="none" w:sz="0" w:space="0" w:color="auto"/>
      </w:divBdr>
    </w:div>
    <w:div w:id="536700210">
      <w:bodyDiv w:val="1"/>
      <w:marLeft w:val="0"/>
      <w:marRight w:val="0"/>
      <w:marTop w:val="0"/>
      <w:marBottom w:val="0"/>
      <w:divBdr>
        <w:top w:val="none" w:sz="0" w:space="0" w:color="auto"/>
        <w:left w:val="none" w:sz="0" w:space="0" w:color="auto"/>
        <w:bottom w:val="none" w:sz="0" w:space="0" w:color="auto"/>
        <w:right w:val="none" w:sz="0" w:space="0" w:color="auto"/>
      </w:divBdr>
    </w:div>
    <w:div w:id="722366892">
      <w:bodyDiv w:val="1"/>
      <w:marLeft w:val="0"/>
      <w:marRight w:val="0"/>
      <w:marTop w:val="0"/>
      <w:marBottom w:val="0"/>
      <w:divBdr>
        <w:top w:val="none" w:sz="0" w:space="0" w:color="auto"/>
        <w:left w:val="none" w:sz="0" w:space="0" w:color="auto"/>
        <w:bottom w:val="none" w:sz="0" w:space="0" w:color="auto"/>
        <w:right w:val="none" w:sz="0" w:space="0" w:color="auto"/>
      </w:divBdr>
    </w:div>
    <w:div w:id="1215508289">
      <w:bodyDiv w:val="1"/>
      <w:marLeft w:val="0"/>
      <w:marRight w:val="0"/>
      <w:marTop w:val="0"/>
      <w:marBottom w:val="0"/>
      <w:divBdr>
        <w:top w:val="none" w:sz="0" w:space="0" w:color="auto"/>
        <w:left w:val="none" w:sz="0" w:space="0" w:color="auto"/>
        <w:bottom w:val="none" w:sz="0" w:space="0" w:color="auto"/>
        <w:right w:val="none" w:sz="0" w:space="0" w:color="auto"/>
      </w:divBdr>
    </w:div>
    <w:div w:id="1651400901">
      <w:bodyDiv w:val="1"/>
      <w:marLeft w:val="0"/>
      <w:marRight w:val="0"/>
      <w:marTop w:val="0"/>
      <w:marBottom w:val="0"/>
      <w:divBdr>
        <w:top w:val="none" w:sz="0" w:space="0" w:color="auto"/>
        <w:left w:val="none" w:sz="0" w:space="0" w:color="auto"/>
        <w:bottom w:val="none" w:sz="0" w:space="0" w:color="auto"/>
        <w:right w:val="none" w:sz="0" w:space="0" w:color="auto"/>
      </w:divBdr>
    </w:div>
    <w:div w:id="20354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2793</Words>
  <Characters>16485</Characters>
  <Application>Microsoft Office Word</Application>
  <DocSecurity>4</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2021-08-27T12:00:00Z</dcterms:created>
  <dcterms:modified xsi:type="dcterms:W3CDTF">2021-08-27T12:00:00Z</dcterms:modified>
</cp:coreProperties>
</file>