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A4C83" w:rsidTr="00BA4C83">
        <w:tc>
          <w:tcPr>
            <w:tcW w:w="9072" w:type="dxa"/>
            <w:tcBorders>
              <w:top w:val="nil"/>
              <w:left w:val="nil"/>
              <w:bottom w:val="nil"/>
              <w:right w:val="nil"/>
            </w:tcBorders>
          </w:tcPr>
          <w:p w:rsidR="00BA4C83" w:rsidRDefault="00BA4C83">
            <w:pPr>
              <w:tabs>
                <w:tab w:val="left" w:pos="360"/>
              </w:tabs>
              <w:autoSpaceDE w:val="0"/>
              <w:autoSpaceDN w:val="0"/>
              <w:adjustRightInd w:val="0"/>
              <w:spacing w:after="0" w:line="240" w:lineRule="auto"/>
              <w:jc w:val="center"/>
              <w:rPr>
                <w:rFonts w:ascii="Arial" w:eastAsia="Times New Roman" w:hAnsi="Arial" w:cs="Arial"/>
                <w:b/>
                <w:bCs/>
                <w:iCs/>
                <w:caps/>
                <w:sz w:val="36"/>
                <w:szCs w:val="36"/>
                <w:lang w:eastAsia="cs-CZ"/>
              </w:rPr>
            </w:pPr>
            <w:r>
              <w:rPr>
                <w:rFonts w:ascii="Arial" w:eastAsia="Times New Roman" w:hAnsi="Arial" w:cs="Arial"/>
                <w:b/>
                <w:bCs/>
                <w:iCs/>
                <w:caps/>
                <w:sz w:val="36"/>
                <w:szCs w:val="36"/>
                <w:lang w:eastAsia="cs-CZ"/>
              </w:rPr>
              <w:t>Smlouva o dílo</w:t>
            </w:r>
          </w:p>
          <w:p w:rsidR="00BA4C83" w:rsidRDefault="00BA4C83">
            <w:pPr>
              <w:spacing w:after="0" w:line="240" w:lineRule="auto"/>
              <w:ind w:left="1134" w:hanging="1134"/>
              <w:jc w:val="center"/>
              <w:rPr>
                <w:rFonts w:ascii="Arial" w:eastAsia="Times New Roman" w:hAnsi="Arial" w:cs="Arial"/>
                <w:bCs/>
                <w:iCs/>
                <w:caps/>
                <w:sz w:val="20"/>
                <w:szCs w:val="20"/>
                <w:lang w:eastAsia="cs-CZ"/>
              </w:rPr>
            </w:pPr>
          </w:p>
        </w:tc>
      </w:tr>
      <w:tr w:rsidR="00BA4C83" w:rsidTr="00BA4C83">
        <w:tc>
          <w:tcPr>
            <w:tcW w:w="9072" w:type="dxa"/>
            <w:tcBorders>
              <w:top w:val="nil"/>
              <w:left w:val="nil"/>
              <w:bottom w:val="nil"/>
              <w:right w:val="nil"/>
            </w:tcBorders>
            <w:hideMark/>
          </w:tcPr>
          <w:p w:rsidR="00BA4C83" w:rsidRDefault="00BA4C83">
            <w:pPr>
              <w:spacing w:line="254" w:lineRule="auto"/>
              <w:jc w:val="center"/>
              <w:rPr>
                <w:rFonts w:ascii="Arial" w:eastAsia="Times New Roman" w:hAnsi="Arial" w:cs="Arial"/>
                <w:bCs/>
                <w:iCs/>
              </w:rPr>
            </w:pPr>
            <w:r>
              <w:rPr>
                <w:rFonts w:ascii="Arial" w:eastAsia="Times New Roman" w:hAnsi="Arial" w:cs="Arial"/>
                <w:lang w:eastAsia="cs-CZ"/>
              </w:rPr>
              <w:t>uzavřená dle ustanovení § 2586 a násl. zákona č. 89/2012 Sb., občanský zákoník, ve znění pozdějších předpisů (dále jen občanský zákoník)</w:t>
            </w:r>
          </w:p>
        </w:tc>
      </w:tr>
    </w:tbl>
    <w:p w:rsidR="00BA4C83" w:rsidRDefault="00BA4C83" w:rsidP="00BA4C83">
      <w:pPr>
        <w:autoSpaceDE w:val="0"/>
        <w:autoSpaceDN w:val="0"/>
        <w:adjustRightInd w:val="0"/>
        <w:spacing w:after="0" w:line="240" w:lineRule="auto"/>
        <w:jc w:val="center"/>
        <w:rPr>
          <w:rFonts w:ascii="Arial" w:eastAsia="Times New Roman" w:hAnsi="Arial" w:cs="Arial"/>
          <w:b/>
          <w:bCs/>
          <w:iCs/>
          <w:sz w:val="36"/>
          <w:szCs w:val="36"/>
          <w:lang w:eastAsia="cs-CZ"/>
        </w:rPr>
      </w:pPr>
    </w:p>
    <w:p w:rsidR="00BA4C83" w:rsidRDefault="00BA4C83" w:rsidP="00BA4C83">
      <w:pPr>
        <w:numPr>
          <w:ilvl w:val="0"/>
          <w:numId w:val="1"/>
        </w:numPr>
        <w:spacing w:after="120" w:line="240" w:lineRule="auto"/>
        <w:ind w:left="851" w:hanging="491"/>
        <w:contextualSpacing/>
        <w:jc w:val="center"/>
        <w:rPr>
          <w:rFonts w:ascii="Arial" w:eastAsia="Times New Roman" w:hAnsi="Arial" w:cs="Arial"/>
          <w:b/>
          <w:sz w:val="24"/>
          <w:szCs w:val="24"/>
          <w:lang w:eastAsia="cs-CZ"/>
        </w:rPr>
      </w:pPr>
      <w:r>
        <w:rPr>
          <w:rFonts w:ascii="Arial" w:eastAsia="Times New Roman" w:hAnsi="Arial" w:cs="Arial"/>
          <w:b/>
          <w:sz w:val="24"/>
          <w:szCs w:val="24"/>
          <w:lang w:eastAsia="cs-CZ"/>
        </w:rPr>
        <w:t>Smluvní strany</w:t>
      </w:r>
    </w:p>
    <w:p w:rsidR="00BA4C83" w:rsidRDefault="00BA4C83" w:rsidP="00BA4C83">
      <w:pPr>
        <w:spacing w:after="120"/>
        <w:ind w:left="851"/>
        <w:contextualSpacing/>
        <w:jc w:val="both"/>
        <w:rPr>
          <w:rFonts w:ascii="Arial" w:eastAsia="Times New Roman" w:hAnsi="Arial" w:cs="Arial"/>
          <w:b/>
          <w:sz w:val="24"/>
          <w:szCs w:val="24"/>
          <w:lang w:eastAsia="cs-CZ"/>
        </w:rPr>
      </w:pPr>
    </w:p>
    <w:tbl>
      <w:tblPr>
        <w:tblW w:w="0" w:type="auto"/>
        <w:tblLook w:val="04A0" w:firstRow="1" w:lastRow="0" w:firstColumn="1" w:lastColumn="0" w:noHBand="0" w:noVBand="1"/>
      </w:tblPr>
      <w:tblGrid>
        <w:gridCol w:w="400"/>
        <w:gridCol w:w="3761"/>
        <w:gridCol w:w="4911"/>
      </w:tblGrid>
      <w:tr w:rsidR="00BA4C83" w:rsidTr="00BA4C83">
        <w:tc>
          <w:tcPr>
            <w:tcW w:w="400" w:type="dxa"/>
            <w:vMerge w:val="restart"/>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1.</w:t>
            </w:r>
          </w:p>
        </w:tc>
        <w:tc>
          <w:tcPr>
            <w:tcW w:w="3761" w:type="dxa"/>
            <w:vAlign w:val="bottom"/>
            <w:hideMark/>
          </w:tcPr>
          <w:p w:rsidR="00BA4C83" w:rsidRDefault="00BA4C83">
            <w:pPr>
              <w:spacing w:after="0" w:line="240" w:lineRule="auto"/>
              <w:rPr>
                <w:rFonts w:ascii="Arial" w:eastAsia="Times New Roman" w:hAnsi="Arial" w:cs="Arial"/>
                <w:b/>
                <w:lang w:eastAsia="cs-CZ"/>
              </w:rPr>
            </w:pPr>
            <w:r>
              <w:rPr>
                <w:rFonts w:ascii="Arial" w:eastAsia="Times New Roman" w:hAnsi="Arial" w:cs="Arial"/>
                <w:b/>
                <w:lang w:eastAsia="cs-CZ"/>
              </w:rPr>
              <w:t>Objednatel:</w:t>
            </w:r>
          </w:p>
        </w:tc>
        <w:tc>
          <w:tcPr>
            <w:tcW w:w="4911" w:type="dxa"/>
            <w:vAlign w:val="bottom"/>
            <w:hideMark/>
          </w:tcPr>
          <w:p w:rsidR="00BA4C83" w:rsidRDefault="00BA4C83">
            <w:pPr>
              <w:spacing w:after="0" w:line="240" w:lineRule="auto"/>
              <w:rPr>
                <w:rFonts w:ascii="Arial" w:eastAsia="Times New Roman" w:hAnsi="Arial" w:cs="Arial"/>
                <w:b/>
                <w:lang w:eastAsia="cs-CZ"/>
              </w:rPr>
            </w:pPr>
            <w:r>
              <w:rPr>
                <w:rFonts w:ascii="Arial" w:eastAsia="Times New Roman" w:hAnsi="Arial" w:cs="Arial"/>
                <w:b/>
                <w:lang w:eastAsia="cs-CZ"/>
              </w:rPr>
              <w:t>Město Litovel</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61"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zastoupený ve věcech smluvních:</w:t>
            </w:r>
          </w:p>
        </w:tc>
        <w:tc>
          <w:tcPr>
            <w:tcW w:w="4911" w:type="dxa"/>
            <w:vAlign w:val="center"/>
          </w:tcPr>
          <w:p w:rsidR="00BA4C83" w:rsidRDefault="00BA4C83">
            <w:pPr>
              <w:spacing w:after="0" w:line="240" w:lineRule="auto"/>
              <w:rPr>
                <w:rFonts w:ascii="Arial" w:eastAsia="Times New Roman" w:hAnsi="Arial" w:cs="Arial"/>
                <w:lang w:eastAsia="cs-CZ"/>
              </w:rPr>
            </w:pP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61"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sídlo:</w:t>
            </w:r>
          </w:p>
        </w:tc>
        <w:tc>
          <w:tcPr>
            <w:tcW w:w="4911"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 xml:space="preserve">Nám. Přemysla Otakara 778/1b, 784 01 Litovel </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61"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 xml:space="preserve">IČ: </w:t>
            </w:r>
          </w:p>
        </w:tc>
        <w:tc>
          <w:tcPr>
            <w:tcW w:w="4911"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00299138</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61"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DIČ:</w:t>
            </w:r>
          </w:p>
        </w:tc>
        <w:tc>
          <w:tcPr>
            <w:tcW w:w="4911"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CZ 00299138</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61"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bankovní spojení:</w:t>
            </w:r>
          </w:p>
        </w:tc>
        <w:tc>
          <w:tcPr>
            <w:tcW w:w="4911"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19-3620811/0100</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61" w:type="dxa"/>
            <w:vAlign w:val="center"/>
          </w:tcPr>
          <w:p w:rsidR="00BA4C83" w:rsidRDefault="00BA4C83">
            <w:pPr>
              <w:spacing w:after="0" w:line="240" w:lineRule="auto"/>
              <w:rPr>
                <w:rFonts w:ascii="Arial" w:eastAsia="Times New Roman" w:hAnsi="Arial" w:cs="Arial"/>
                <w:lang w:eastAsia="cs-CZ"/>
              </w:rPr>
            </w:pPr>
          </w:p>
        </w:tc>
        <w:tc>
          <w:tcPr>
            <w:tcW w:w="4911" w:type="dxa"/>
            <w:vAlign w:val="center"/>
          </w:tcPr>
          <w:p w:rsidR="00BA4C83" w:rsidRDefault="00BA4C83">
            <w:pPr>
              <w:spacing w:after="0" w:line="240" w:lineRule="auto"/>
              <w:rPr>
                <w:rFonts w:ascii="Arial" w:eastAsia="Times New Roman" w:hAnsi="Arial" w:cs="Arial"/>
                <w:lang w:eastAsia="cs-CZ"/>
              </w:rPr>
            </w:pP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61"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dále jen „objednatel“</w:t>
            </w:r>
          </w:p>
        </w:tc>
        <w:tc>
          <w:tcPr>
            <w:tcW w:w="4911" w:type="dxa"/>
            <w:vAlign w:val="center"/>
          </w:tcPr>
          <w:p w:rsidR="00BA4C83" w:rsidRDefault="00BA4C83">
            <w:pPr>
              <w:spacing w:after="0" w:line="240" w:lineRule="auto"/>
              <w:rPr>
                <w:rFonts w:ascii="Arial" w:eastAsia="Times New Roman" w:hAnsi="Arial" w:cs="Arial"/>
                <w:lang w:eastAsia="cs-CZ"/>
              </w:rPr>
            </w:pPr>
          </w:p>
        </w:tc>
      </w:tr>
    </w:tbl>
    <w:p w:rsidR="00BA4C83" w:rsidRDefault="00BA4C83" w:rsidP="00BA4C83">
      <w:pPr>
        <w:spacing w:after="0" w:line="240" w:lineRule="auto"/>
        <w:rPr>
          <w:rFonts w:ascii="Arial" w:eastAsia="Times New Roman" w:hAnsi="Arial" w:cs="Arial"/>
          <w:lang w:eastAsia="cs-CZ"/>
        </w:rPr>
      </w:pPr>
      <w:r>
        <w:rPr>
          <w:rFonts w:ascii="Arial" w:eastAsia="Times New Roman" w:hAnsi="Arial" w:cs="Arial"/>
          <w:lang w:eastAsia="cs-CZ"/>
        </w:rPr>
        <w:t>a</w:t>
      </w:r>
    </w:p>
    <w:tbl>
      <w:tblPr>
        <w:tblW w:w="0" w:type="auto"/>
        <w:tblLook w:val="04A0" w:firstRow="1" w:lastRow="0" w:firstColumn="1" w:lastColumn="0" w:noHBand="0" w:noVBand="1"/>
      </w:tblPr>
      <w:tblGrid>
        <w:gridCol w:w="400"/>
        <w:gridCol w:w="3770"/>
        <w:gridCol w:w="4902"/>
      </w:tblGrid>
      <w:tr w:rsidR="00BA4C83" w:rsidTr="00BA4C83">
        <w:tc>
          <w:tcPr>
            <w:tcW w:w="400" w:type="dxa"/>
            <w:vMerge w:val="restart"/>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2.</w:t>
            </w:r>
          </w:p>
        </w:tc>
        <w:tc>
          <w:tcPr>
            <w:tcW w:w="3770" w:type="dxa"/>
            <w:vAlign w:val="bottom"/>
            <w:hideMark/>
          </w:tcPr>
          <w:p w:rsidR="00BA4C83" w:rsidRDefault="00BA4C83">
            <w:pPr>
              <w:spacing w:after="0" w:line="240" w:lineRule="auto"/>
              <w:rPr>
                <w:rFonts w:ascii="Arial" w:eastAsia="Times New Roman" w:hAnsi="Arial" w:cs="Arial"/>
                <w:b/>
                <w:lang w:eastAsia="cs-CZ"/>
              </w:rPr>
            </w:pPr>
            <w:r>
              <w:rPr>
                <w:rFonts w:ascii="Arial" w:eastAsia="Times New Roman" w:hAnsi="Arial" w:cs="Arial"/>
                <w:b/>
                <w:lang w:eastAsia="cs-CZ"/>
              </w:rPr>
              <w:t>Zhotovitel:</w:t>
            </w:r>
          </w:p>
        </w:tc>
        <w:tc>
          <w:tcPr>
            <w:tcW w:w="4902" w:type="dxa"/>
            <w:vAlign w:val="bottom"/>
            <w:hideMark/>
          </w:tcPr>
          <w:p w:rsidR="00BA4C83" w:rsidRDefault="00BA4C83">
            <w:pPr>
              <w:spacing w:after="0" w:line="240" w:lineRule="auto"/>
              <w:rPr>
                <w:rFonts w:ascii="Arial" w:eastAsia="Times New Roman" w:hAnsi="Arial" w:cs="Arial"/>
                <w:b/>
                <w:lang w:eastAsia="cs-CZ"/>
              </w:rPr>
            </w:pPr>
            <w:r>
              <w:rPr>
                <w:rFonts w:ascii="Arial" w:eastAsia="Times New Roman" w:hAnsi="Arial" w:cs="Arial"/>
                <w:b/>
                <w:lang w:eastAsia="cs-CZ"/>
              </w:rPr>
              <w:t>Mám přehled, s.r.o.</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70"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zastoupený ve věcech smluvních:</w:t>
            </w:r>
          </w:p>
        </w:tc>
        <w:tc>
          <w:tcPr>
            <w:tcW w:w="4902"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Mgr. Michalem Andrýskem</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70"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sídlo:</w:t>
            </w:r>
          </w:p>
        </w:tc>
        <w:tc>
          <w:tcPr>
            <w:tcW w:w="4902"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Leopolda Prečana 624, 783 72 Velký Týnec</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70"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IČ (IČO):</w:t>
            </w:r>
          </w:p>
        </w:tc>
        <w:tc>
          <w:tcPr>
            <w:tcW w:w="4902"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02443996</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70"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DIČ:</w:t>
            </w:r>
          </w:p>
        </w:tc>
        <w:tc>
          <w:tcPr>
            <w:tcW w:w="4902"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CZ02443996</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70"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bankovní spojení:</w:t>
            </w:r>
          </w:p>
        </w:tc>
        <w:tc>
          <w:tcPr>
            <w:tcW w:w="4902"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262640358/0300</w:t>
            </w: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70" w:type="dxa"/>
            <w:vAlign w:val="center"/>
          </w:tcPr>
          <w:p w:rsidR="00BA4C83" w:rsidRDefault="00BA4C83">
            <w:pPr>
              <w:spacing w:after="0" w:line="240" w:lineRule="auto"/>
              <w:rPr>
                <w:rFonts w:ascii="Arial" w:eastAsia="Times New Roman" w:hAnsi="Arial" w:cs="Arial"/>
                <w:lang w:eastAsia="cs-CZ"/>
              </w:rPr>
            </w:pPr>
          </w:p>
        </w:tc>
        <w:tc>
          <w:tcPr>
            <w:tcW w:w="4902" w:type="dxa"/>
            <w:vAlign w:val="center"/>
          </w:tcPr>
          <w:p w:rsidR="00BA4C83" w:rsidRDefault="00BA4C83">
            <w:pPr>
              <w:spacing w:after="0" w:line="240" w:lineRule="auto"/>
              <w:rPr>
                <w:rFonts w:ascii="Arial" w:eastAsia="Times New Roman" w:hAnsi="Arial" w:cs="Arial"/>
                <w:lang w:eastAsia="cs-CZ"/>
              </w:rPr>
            </w:pPr>
          </w:p>
        </w:tc>
      </w:tr>
      <w:tr w:rsidR="00BA4C83" w:rsidTr="00BA4C83">
        <w:tc>
          <w:tcPr>
            <w:tcW w:w="0" w:type="auto"/>
            <w:vMerge/>
            <w:vAlign w:val="center"/>
            <w:hideMark/>
          </w:tcPr>
          <w:p w:rsidR="00BA4C83" w:rsidRDefault="00BA4C83">
            <w:pPr>
              <w:spacing w:after="0"/>
              <w:rPr>
                <w:rFonts w:ascii="Arial" w:eastAsia="Times New Roman" w:hAnsi="Arial" w:cs="Arial"/>
                <w:lang w:eastAsia="cs-CZ"/>
              </w:rPr>
            </w:pPr>
          </w:p>
        </w:tc>
        <w:tc>
          <w:tcPr>
            <w:tcW w:w="3770" w:type="dxa"/>
            <w:vAlign w:val="center"/>
            <w:hideMark/>
          </w:tcPr>
          <w:p w:rsidR="00BA4C83" w:rsidRDefault="00BA4C83">
            <w:pPr>
              <w:spacing w:after="0" w:line="240" w:lineRule="auto"/>
              <w:rPr>
                <w:rFonts w:ascii="Arial" w:eastAsia="Times New Roman" w:hAnsi="Arial" w:cs="Arial"/>
                <w:lang w:eastAsia="cs-CZ"/>
              </w:rPr>
            </w:pPr>
            <w:r>
              <w:rPr>
                <w:rFonts w:ascii="Arial" w:eastAsia="Times New Roman" w:hAnsi="Arial" w:cs="Arial"/>
                <w:lang w:eastAsia="cs-CZ"/>
              </w:rPr>
              <w:t>dále jen „zhotovitel“</w:t>
            </w:r>
          </w:p>
        </w:tc>
        <w:tc>
          <w:tcPr>
            <w:tcW w:w="4902" w:type="dxa"/>
            <w:vAlign w:val="center"/>
          </w:tcPr>
          <w:p w:rsidR="00BA4C83" w:rsidRDefault="00BA4C83">
            <w:pPr>
              <w:spacing w:after="0" w:line="240" w:lineRule="auto"/>
              <w:rPr>
                <w:rFonts w:ascii="Arial" w:eastAsia="Times New Roman" w:hAnsi="Arial" w:cs="Arial"/>
                <w:lang w:eastAsia="cs-CZ"/>
              </w:rPr>
            </w:pPr>
          </w:p>
        </w:tc>
      </w:tr>
    </w:tbl>
    <w:p w:rsidR="00BA4C83" w:rsidRDefault="00BA4C83" w:rsidP="00BA4C83">
      <w:pPr>
        <w:ind w:left="1134" w:hanging="1134"/>
        <w:contextualSpacing/>
        <w:jc w:val="both"/>
        <w:rPr>
          <w:rFonts w:ascii="Arial" w:eastAsia="Times New Roman" w:hAnsi="Arial" w:cs="Arial"/>
          <w:sz w:val="20"/>
          <w:szCs w:val="20"/>
          <w:lang w:eastAsia="cs-CZ"/>
        </w:rPr>
      </w:pPr>
    </w:p>
    <w:p w:rsidR="00BA4C83" w:rsidRDefault="00BA4C83" w:rsidP="00BA4C83">
      <w:pPr>
        <w:numPr>
          <w:ilvl w:val="0"/>
          <w:numId w:val="2"/>
        </w:numPr>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Objednatel je právnickou osobou a prohlašuje, že má veškerá práva a způsobilost k tomu, aby plnil závazky, vyplývající z uzavřené smlouvy a že neexistují žádné právní překážky, které by bránily či omezovaly plnění jeho závazků.</w:t>
      </w:r>
    </w:p>
    <w:p w:rsidR="00BA4C83" w:rsidRDefault="00BA4C83" w:rsidP="00BA4C83">
      <w:pPr>
        <w:numPr>
          <w:ilvl w:val="0"/>
          <w:numId w:val="2"/>
        </w:numPr>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Zhotovitel je právnickou osobou, založenou a existující podle právních předpisů České republiky. Zhotovitel tímto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BA4C83" w:rsidRDefault="00BA4C83" w:rsidP="00BA4C83">
      <w:pPr>
        <w:ind w:left="1080"/>
        <w:contextualSpacing/>
        <w:jc w:val="both"/>
        <w:rPr>
          <w:rFonts w:ascii="Arial" w:eastAsia="Times New Roman" w:hAnsi="Arial" w:cs="Arial"/>
          <w:b/>
          <w:sz w:val="20"/>
          <w:szCs w:val="20"/>
          <w:lang w:eastAsia="cs-CZ"/>
        </w:rPr>
      </w:pPr>
    </w:p>
    <w:p w:rsidR="00BA4C83" w:rsidRDefault="00BA4C83" w:rsidP="00BA4C83">
      <w:pPr>
        <w:numPr>
          <w:ilvl w:val="0"/>
          <w:numId w:val="1"/>
        </w:numPr>
        <w:spacing w:after="0" w:line="240" w:lineRule="auto"/>
        <w:contextualSpacing/>
        <w:jc w:val="center"/>
        <w:rPr>
          <w:rFonts w:ascii="Arial" w:eastAsia="Times New Roman" w:hAnsi="Arial" w:cs="Arial"/>
          <w:b/>
          <w:sz w:val="28"/>
          <w:szCs w:val="28"/>
          <w:lang w:eastAsia="cs-CZ"/>
        </w:rPr>
      </w:pPr>
      <w:r>
        <w:rPr>
          <w:rFonts w:ascii="Arial" w:eastAsia="Times New Roman" w:hAnsi="Arial" w:cs="Arial"/>
          <w:b/>
          <w:sz w:val="24"/>
          <w:szCs w:val="24"/>
          <w:lang w:eastAsia="cs-CZ"/>
        </w:rPr>
        <w:t>Předmět</w:t>
      </w:r>
      <w:r>
        <w:rPr>
          <w:rFonts w:ascii="Arial" w:eastAsia="Times New Roman" w:hAnsi="Arial" w:cs="Arial"/>
          <w:b/>
          <w:sz w:val="28"/>
          <w:szCs w:val="28"/>
          <w:lang w:eastAsia="cs-CZ"/>
        </w:rPr>
        <w:t xml:space="preserve"> </w:t>
      </w:r>
      <w:r>
        <w:rPr>
          <w:rFonts w:ascii="Arial" w:eastAsia="Times New Roman" w:hAnsi="Arial" w:cs="Arial"/>
          <w:b/>
          <w:sz w:val="24"/>
          <w:szCs w:val="24"/>
          <w:lang w:eastAsia="cs-CZ"/>
        </w:rPr>
        <w:t>smlouvy</w:t>
      </w:r>
    </w:p>
    <w:p w:rsidR="00BA4C83" w:rsidRDefault="00BA4C83" w:rsidP="00BA4C83">
      <w:pPr>
        <w:ind w:left="1080"/>
        <w:contextualSpacing/>
        <w:jc w:val="both"/>
        <w:rPr>
          <w:rFonts w:ascii="Arial" w:eastAsia="Times New Roman" w:hAnsi="Arial" w:cs="Arial"/>
          <w:b/>
          <w:sz w:val="28"/>
          <w:szCs w:val="28"/>
          <w:lang w:eastAsia="cs-CZ"/>
        </w:rPr>
      </w:pPr>
    </w:p>
    <w:p w:rsidR="00BA4C83" w:rsidRDefault="00BA4C83" w:rsidP="00BA4C83">
      <w:pPr>
        <w:pStyle w:val="Odstavecseseznamem"/>
        <w:numPr>
          <w:ilvl w:val="0"/>
          <w:numId w:val="3"/>
        </w:numPr>
        <w:jc w:val="both"/>
        <w:rPr>
          <w:rFonts w:ascii="Arial" w:eastAsia="Times New Roman" w:hAnsi="Arial" w:cs="Arial"/>
          <w:lang w:eastAsia="cs-CZ"/>
        </w:rPr>
      </w:pPr>
      <w:r>
        <w:rPr>
          <w:rFonts w:ascii="Arial" w:eastAsia="Times New Roman" w:hAnsi="Arial" w:cs="Arial"/>
          <w:lang w:eastAsia="cs-CZ"/>
        </w:rPr>
        <w:t xml:space="preserve">Předmětem smlouvy je </w:t>
      </w:r>
      <w:r w:rsidRPr="00491006">
        <w:rPr>
          <w:rFonts w:ascii="Arial" w:eastAsia="Times New Roman" w:hAnsi="Arial" w:cs="Arial"/>
          <w:lang w:eastAsia="cs-CZ"/>
        </w:rPr>
        <w:t>„Modernizace a rozšíření kamerového systému Avigilon, Etapa 7“</w:t>
      </w:r>
      <w:r>
        <w:rPr>
          <w:rFonts w:ascii="Arial" w:eastAsia="Times New Roman" w:hAnsi="Arial" w:cs="Arial"/>
          <w:lang w:eastAsia="cs-CZ"/>
        </w:rPr>
        <w:t xml:space="preserve"> ve městě Litovli (dále jen „dílo“). </w:t>
      </w:r>
    </w:p>
    <w:p w:rsidR="00BA4C83" w:rsidRDefault="00BA4C83" w:rsidP="00BA4C83">
      <w:pPr>
        <w:pStyle w:val="Odstavecseseznamem"/>
        <w:numPr>
          <w:ilvl w:val="0"/>
          <w:numId w:val="3"/>
        </w:numPr>
        <w:jc w:val="both"/>
        <w:rPr>
          <w:rFonts w:ascii="Arial" w:eastAsia="Times New Roman" w:hAnsi="Arial" w:cs="Arial"/>
          <w:lang w:eastAsia="cs-CZ"/>
        </w:rPr>
      </w:pPr>
      <w:r>
        <w:rPr>
          <w:rFonts w:ascii="Arial" w:eastAsia="Times New Roman" w:hAnsi="Arial" w:cs="Arial"/>
          <w:lang w:eastAsia="cs-CZ"/>
        </w:rPr>
        <w:t xml:space="preserve">Předmětem plnění díla </w:t>
      </w:r>
      <w:r w:rsidRPr="00491006">
        <w:rPr>
          <w:rFonts w:ascii="Arial" w:eastAsia="Times New Roman" w:hAnsi="Arial" w:cs="Arial"/>
          <w:lang w:eastAsia="cs-CZ"/>
        </w:rPr>
        <w:t>je dodávka a realizace dle návrhu zhotovitele, a to serveru, softwaru Avigilon (5x licence na kameru), 5 ks kamer KB02, KB03, KB04, KB10 a KB11. Součástí realizace zakázky je i zaškolení obsluhy kamerového systému a předání projektové dokumentace záměru a dokumentace skutečného stavu (rozšíření aktuální dokumentace). Podrobná technická specifikace jednotlivých kamerových bodů</w:t>
      </w:r>
      <w:r>
        <w:rPr>
          <w:rFonts w:ascii="Arial" w:eastAsia="Times New Roman" w:hAnsi="Arial" w:cs="Arial"/>
          <w:lang w:eastAsia="cs-CZ"/>
        </w:rPr>
        <w:t xml:space="preserve"> je uvedena v příloze č. 1 smlouvy o dílo.</w:t>
      </w:r>
    </w:p>
    <w:p w:rsidR="00BA4C83" w:rsidRDefault="00BA4C83" w:rsidP="00BA4C83">
      <w:pPr>
        <w:pStyle w:val="Odstavecseseznamem"/>
        <w:numPr>
          <w:ilvl w:val="0"/>
          <w:numId w:val="3"/>
        </w:numPr>
        <w:jc w:val="both"/>
        <w:rPr>
          <w:rFonts w:ascii="Arial" w:eastAsia="Times New Roman" w:hAnsi="Arial" w:cs="Arial"/>
          <w:lang w:eastAsia="cs-CZ"/>
        </w:rPr>
      </w:pPr>
      <w:r>
        <w:rPr>
          <w:rFonts w:ascii="Arial" w:eastAsia="Times New Roman" w:hAnsi="Arial" w:cs="Arial"/>
          <w:lang w:eastAsia="cs-CZ"/>
        </w:rPr>
        <w:t xml:space="preserve">Provedením díla se rozumí úplné, funkční a bezvadné provedení všech dodávek a montážních prací, konstrukcí, dodávek materiálů, technických a technologických zařízení, včetně všech činností spojených s plněním předmětu smlouvy a nezbytných pro uvedení předmětu díla do užívání. </w:t>
      </w:r>
    </w:p>
    <w:p w:rsidR="00BA4C83" w:rsidRDefault="00BA4C83" w:rsidP="00BA4C83">
      <w:pPr>
        <w:pStyle w:val="Odstavecseseznamem"/>
        <w:numPr>
          <w:ilvl w:val="0"/>
          <w:numId w:val="3"/>
        </w:numPr>
        <w:jc w:val="both"/>
        <w:rPr>
          <w:rFonts w:ascii="Arial" w:eastAsia="Times New Roman" w:hAnsi="Arial" w:cs="Arial"/>
          <w:lang w:eastAsia="cs-CZ"/>
        </w:rPr>
      </w:pPr>
      <w:r>
        <w:rPr>
          <w:rFonts w:ascii="Arial" w:eastAsia="Times New Roman" w:hAnsi="Arial" w:cs="Arial"/>
          <w:lang w:eastAsia="cs-CZ"/>
        </w:rPr>
        <w:lastRenderedPageBreak/>
        <w:t>Práce a dodávky, které v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 pravidly poskytovatele dotace.</w:t>
      </w:r>
    </w:p>
    <w:p w:rsidR="00BA4C83" w:rsidRDefault="00BA4C83" w:rsidP="00BA4C83">
      <w:pPr>
        <w:pStyle w:val="Odstavecseseznamem"/>
        <w:numPr>
          <w:ilvl w:val="0"/>
          <w:numId w:val="3"/>
        </w:numPr>
        <w:jc w:val="both"/>
        <w:rPr>
          <w:rFonts w:ascii="Arial" w:eastAsia="Times New Roman" w:hAnsi="Arial" w:cs="Arial"/>
          <w:lang w:eastAsia="cs-CZ"/>
        </w:rPr>
      </w:pPr>
      <w:r>
        <w:rPr>
          <w:rFonts w:ascii="Arial" w:eastAsia="Times New Roman" w:hAnsi="Arial" w:cs="Arial"/>
          <w:lang w:eastAsia="cs-CZ"/>
        </w:rPr>
        <w:t>Objednatel si vyhrazuje právo omezit či zmenšit předmět smlouvy o práce a dodávky, které jsou obsaženy v technické specifikaci. Práce a dodávky, které v dokumentaci obsaženy jsou, a objednatel jejich provedení nepožaduje, se nazývají méněpráce.</w:t>
      </w:r>
    </w:p>
    <w:p w:rsidR="00BA4C83" w:rsidRDefault="00BA4C83" w:rsidP="00BA4C83">
      <w:pPr>
        <w:pStyle w:val="Odstavecseseznamem"/>
        <w:numPr>
          <w:ilvl w:val="0"/>
          <w:numId w:val="3"/>
        </w:numPr>
        <w:jc w:val="both"/>
        <w:rPr>
          <w:rFonts w:ascii="Arial" w:eastAsia="Times New Roman" w:hAnsi="Arial" w:cs="Arial"/>
          <w:lang w:eastAsia="cs-CZ"/>
        </w:rPr>
      </w:pPr>
      <w:r>
        <w:rPr>
          <w:rFonts w:ascii="Arial" w:eastAsia="Times New Roman" w:hAnsi="Arial" w:cs="Arial"/>
          <w:lang w:eastAsia="cs-CZ"/>
        </w:rPr>
        <w:t xml:space="preserve">Dojde-li při realizaci díla k jakýmkoliv změnám, doplňkům nebo rozšíření předmětu smlouvy, vyplývajících z podmínek při provádění díla, z odborných znalostí zhotovitele nebo na základě požadavku objednatele, je objednatel povinen ihned provést soupis těchto změn, doplňků nebo rozšíření včetně důvodové zprávy, zhotovitel je povinen ocenit je podle způsobu sjednaného v této smlouvě a předložit tento soupis </w:t>
      </w:r>
      <w:r>
        <w:rPr>
          <w:rFonts w:ascii="Arial" w:hAnsi="Arial" w:cs="Arial"/>
        </w:rPr>
        <w:t>s důvodovou</w:t>
      </w:r>
      <w:r>
        <w:rPr>
          <w:rFonts w:ascii="Arial" w:eastAsia="Times New Roman" w:hAnsi="Arial" w:cs="Arial"/>
          <w:lang w:eastAsia="cs-CZ"/>
        </w:rPr>
        <w:t xml:space="preserve"> zprávou (změnový list), v listinné i digitální formě objednateli k odsouhlasení. Po odsouhlasení objednatelem bude uzavřen mezi smluvními stranami písemný dodatek ke smlouvě o dílo, teprve po jeho uzavření má zhotovitel právo na realizaci změn a úhradu. </w:t>
      </w:r>
    </w:p>
    <w:p w:rsidR="00BA4C83" w:rsidRDefault="00BA4C83" w:rsidP="00BA4C83">
      <w:pPr>
        <w:pStyle w:val="Odstavecseseznamem"/>
        <w:numPr>
          <w:ilvl w:val="0"/>
          <w:numId w:val="3"/>
        </w:numPr>
        <w:jc w:val="both"/>
        <w:rPr>
          <w:rFonts w:ascii="Arial" w:eastAsia="Times New Roman" w:hAnsi="Arial" w:cs="Arial"/>
          <w:lang w:eastAsia="cs-CZ"/>
        </w:rPr>
      </w:pPr>
      <w:r>
        <w:rPr>
          <w:rFonts w:ascii="Arial" w:eastAsia="Times New Roman" w:hAnsi="Arial" w:cs="Arial"/>
          <w:lang w:eastAsia="cs-CZ"/>
        </w:rPr>
        <w:t xml:space="preserve">Objednatel si vyhrazuje právo doplnit, změnit a rozšířit předmět smlouvy o další práce a dodávky nezbytně nutné pro realizaci díla a zhotovitel se zavazuje tyto práce a dodávky zajistit a provést za úhradu. </w:t>
      </w:r>
    </w:p>
    <w:p w:rsidR="00BA4C83" w:rsidRDefault="00BA4C83" w:rsidP="00BA4C83">
      <w:pPr>
        <w:pStyle w:val="Odstavecseseznamem"/>
        <w:numPr>
          <w:ilvl w:val="0"/>
          <w:numId w:val="3"/>
        </w:numPr>
        <w:jc w:val="both"/>
        <w:rPr>
          <w:rFonts w:ascii="Arial" w:eastAsia="Times New Roman" w:hAnsi="Arial" w:cs="Arial"/>
          <w:lang w:eastAsia="cs-CZ"/>
        </w:rPr>
      </w:pPr>
      <w:r>
        <w:rPr>
          <w:rFonts w:ascii="Arial" w:eastAsia="Times New Roman" w:hAnsi="Arial" w:cs="Arial"/>
          <w:lang w:eastAsia="cs-CZ"/>
        </w:rPr>
        <w:t xml:space="preserve">Objednatel je oprávněn, i v průběhu provádění díla, požadovat záměny materiálů oproti původně navrženým a sjednaným materiálům, a to při zachování stejné kvality. Zhotovitel se zavazuje na tyto požadavky objednatele přistoupit. </w:t>
      </w:r>
    </w:p>
    <w:p w:rsidR="00BA4C83" w:rsidRDefault="00BA4C83" w:rsidP="00BA4C83">
      <w:pPr>
        <w:pStyle w:val="Odstavecseseznamem"/>
        <w:numPr>
          <w:ilvl w:val="0"/>
          <w:numId w:val="3"/>
        </w:numPr>
        <w:jc w:val="both"/>
        <w:rPr>
          <w:rFonts w:ascii="Arial" w:eastAsia="Times New Roman" w:hAnsi="Arial" w:cs="Arial"/>
          <w:lang w:eastAsia="cs-CZ"/>
        </w:rPr>
      </w:pPr>
      <w:r>
        <w:rPr>
          <w:rFonts w:ascii="Arial" w:eastAsia="Times New Roman" w:hAnsi="Arial" w:cs="Arial"/>
          <w:lang w:eastAsia="cs-CZ"/>
        </w:rPr>
        <w:t xml:space="preserve">Zhotovitel potvrzuje, že se k datu podpisu smlouvy o dílo v plném rozsahu seznámil s rozsahem, obsahem a povahou díla a všechny nejasné podmínky pro realizaci si vyjasnil s objednatelem a prohlídkou místa realizace. Dále potvrzuje, že jsou mu známy veškeré podmínky technické, kvalitativní, dodací, místní podmínky a jiné podmínky, nezbytné k řádné realizaci díla, a že disponuje takovými odbornými kapacitami a znalostmi, které jsou k provedení díla nezbytné. Veškeré své požadavky na objednatele uplatnil v této smlouvě o dílo včetně veškerých možných rizik, vyplývajících z realizace. </w:t>
      </w:r>
    </w:p>
    <w:p w:rsidR="00BA4C83" w:rsidRDefault="00BA4C83" w:rsidP="00BA4C83">
      <w:pPr>
        <w:pStyle w:val="Odstavecseseznamem"/>
        <w:numPr>
          <w:ilvl w:val="0"/>
          <w:numId w:val="3"/>
        </w:numPr>
        <w:jc w:val="both"/>
        <w:rPr>
          <w:rFonts w:ascii="Arial" w:eastAsia="Times New Roman" w:hAnsi="Arial" w:cs="Arial"/>
          <w:lang w:eastAsia="cs-CZ"/>
        </w:rPr>
      </w:pPr>
      <w:r>
        <w:rPr>
          <w:rFonts w:ascii="Arial" w:eastAsia="Times New Roman" w:hAnsi="Arial" w:cs="Arial"/>
          <w:lang w:eastAsia="cs-CZ"/>
        </w:rPr>
        <w:t xml:space="preserve">Zhotovitel rovněž potvrzuje, že je plně seznámen i s ostatními podmínkami plnění svých povinností podle této smlouvy, které z ní vyplývají, ale nejsou v ní uvedeny výslovně. </w:t>
      </w:r>
    </w:p>
    <w:p w:rsidR="00BA4C83" w:rsidRDefault="00BA4C83" w:rsidP="00BA4C83">
      <w:pPr>
        <w:pStyle w:val="Odstavecseseznamem"/>
        <w:numPr>
          <w:ilvl w:val="0"/>
          <w:numId w:val="3"/>
        </w:numPr>
        <w:ind w:left="709"/>
        <w:jc w:val="both"/>
        <w:rPr>
          <w:rFonts w:ascii="Arial" w:eastAsia="Times New Roman" w:hAnsi="Arial" w:cs="Arial"/>
          <w:lang w:eastAsia="cs-CZ"/>
        </w:rPr>
      </w:pPr>
      <w:r>
        <w:rPr>
          <w:rFonts w:ascii="Arial" w:eastAsia="Times New Roman" w:hAnsi="Arial" w:cs="Arial"/>
          <w:lang w:eastAsia="cs-CZ"/>
        </w:rPr>
        <w:t>Zhotovitel zajistí v průběhu realizace díla plnou součinnost všech svých zástupců se zástupci objednatele, budoucího provozovatele, vlastníků a správců inženýrských sítí, případně s ostatními účastníky.</w:t>
      </w:r>
    </w:p>
    <w:p w:rsidR="00BA4C83" w:rsidRDefault="00BA4C83" w:rsidP="00BA4C83">
      <w:pPr>
        <w:pStyle w:val="Odstavecseseznamem"/>
        <w:ind w:left="709" w:hanging="425"/>
        <w:jc w:val="both"/>
        <w:rPr>
          <w:rFonts w:ascii="Arial" w:eastAsia="Times New Roman" w:hAnsi="Arial" w:cs="Arial"/>
          <w:lang w:eastAsia="cs-CZ"/>
        </w:rPr>
      </w:pPr>
      <w:r>
        <w:rPr>
          <w:rFonts w:ascii="Arial" w:eastAsia="Times New Roman" w:hAnsi="Arial" w:cs="Arial"/>
          <w:lang w:eastAsia="cs-CZ"/>
        </w:rPr>
        <w:t xml:space="preserve"> 12.Objednatel se uzavřenou smlouvou zavazuje předmět díla bez vad a nedodělků převzít ve smluvně sjednané době předání a zaplatit za provedení předmětu díla zhotoviteli cenu sjednanou touto smlouvou o dílo za podmínek dále touto smlouvou stanovených.</w:t>
      </w:r>
    </w:p>
    <w:p w:rsidR="00BA4C83" w:rsidRDefault="00BA4C83" w:rsidP="00BA4C83">
      <w:pPr>
        <w:ind w:left="709" w:hanging="283"/>
        <w:jc w:val="both"/>
        <w:rPr>
          <w:rFonts w:ascii="Arial" w:eastAsia="Times New Roman" w:hAnsi="Arial" w:cs="Arial"/>
          <w:lang w:eastAsia="cs-CZ"/>
        </w:rPr>
      </w:pPr>
      <w:r>
        <w:rPr>
          <w:rFonts w:ascii="Arial" w:eastAsia="Times New Roman" w:hAnsi="Arial" w:cs="Arial"/>
          <w:lang w:eastAsia="cs-CZ"/>
        </w:rPr>
        <w:t>13. Zhotovitel je povinen provést dílo vlastním jménem, na vlastní odpovědnost a na své nebezpečí.</w:t>
      </w:r>
    </w:p>
    <w:p w:rsidR="00BA4C83" w:rsidRDefault="00BA4C83" w:rsidP="00BA4C83">
      <w:pPr>
        <w:spacing w:after="0" w:line="240" w:lineRule="auto"/>
        <w:ind w:left="720"/>
        <w:jc w:val="both"/>
        <w:rPr>
          <w:rFonts w:ascii="Arial" w:eastAsia="Times New Roman" w:hAnsi="Arial" w:cs="Arial"/>
          <w:lang w:eastAsia="cs-CZ"/>
        </w:rPr>
      </w:pPr>
    </w:p>
    <w:p w:rsidR="00BA4C83" w:rsidRDefault="00BA4C83" w:rsidP="00BA4C83">
      <w:pPr>
        <w:numPr>
          <w:ilvl w:val="0"/>
          <w:numId w:val="1"/>
        </w:numPr>
        <w:spacing w:after="0" w:line="240" w:lineRule="auto"/>
        <w:contextualSpacing/>
        <w:jc w:val="center"/>
        <w:rPr>
          <w:rFonts w:ascii="Arial" w:eastAsia="Times New Roman" w:hAnsi="Arial" w:cs="Arial"/>
          <w:b/>
          <w:lang w:eastAsia="cs-CZ"/>
        </w:rPr>
      </w:pPr>
      <w:r>
        <w:rPr>
          <w:rFonts w:ascii="Arial" w:eastAsia="Times New Roman" w:hAnsi="Arial" w:cs="Arial"/>
          <w:b/>
          <w:lang w:eastAsia="cs-CZ"/>
        </w:rPr>
        <w:t>Lhůty a termíny</w:t>
      </w:r>
    </w:p>
    <w:p w:rsidR="00BA4C83" w:rsidRDefault="00BA4C83" w:rsidP="00BA4C83">
      <w:pPr>
        <w:ind w:left="1080"/>
        <w:contextualSpacing/>
        <w:jc w:val="both"/>
        <w:rPr>
          <w:rFonts w:ascii="Arial" w:eastAsia="Times New Roman" w:hAnsi="Arial" w:cs="Arial"/>
          <w:b/>
          <w:lang w:eastAsia="cs-CZ"/>
        </w:rPr>
      </w:pPr>
    </w:p>
    <w:p w:rsidR="00BA4C83" w:rsidRDefault="00BA4C83" w:rsidP="00BA4C83">
      <w:pPr>
        <w:pStyle w:val="Odstavecseseznamem"/>
        <w:numPr>
          <w:ilvl w:val="0"/>
          <w:numId w:val="4"/>
        </w:numPr>
        <w:ind w:left="426" w:hanging="426"/>
        <w:rPr>
          <w:rFonts w:ascii="Arial" w:eastAsia="Times New Roman" w:hAnsi="Arial" w:cs="Arial"/>
          <w:lang w:eastAsia="cs-CZ"/>
        </w:rPr>
      </w:pPr>
      <w:r>
        <w:rPr>
          <w:rFonts w:ascii="Arial" w:eastAsia="Times New Roman" w:hAnsi="Arial" w:cs="Arial"/>
          <w:lang w:eastAsia="cs-CZ"/>
        </w:rPr>
        <w:t xml:space="preserve">Zhotovitel je povinen dílo dokončit a řádně dokončené odevzdat nejpozději do </w:t>
      </w:r>
      <w:r>
        <w:rPr>
          <w:rFonts w:ascii="Arial" w:eastAsia="Times New Roman" w:hAnsi="Arial" w:cs="Arial"/>
          <w:b/>
          <w:lang w:eastAsia="cs-CZ"/>
        </w:rPr>
        <w:t>60</w:t>
      </w:r>
      <w:r>
        <w:rPr>
          <w:rFonts w:ascii="Arial" w:eastAsia="Times New Roman" w:hAnsi="Arial" w:cs="Arial"/>
          <w:lang w:eastAsia="cs-CZ"/>
        </w:rPr>
        <w:t xml:space="preserve"> </w:t>
      </w:r>
      <w:r>
        <w:rPr>
          <w:rFonts w:ascii="Arial" w:eastAsia="Times New Roman" w:hAnsi="Arial" w:cs="Arial"/>
          <w:b/>
          <w:lang w:eastAsia="cs-CZ"/>
        </w:rPr>
        <w:t>dnů</w:t>
      </w:r>
      <w:r>
        <w:rPr>
          <w:rFonts w:ascii="Arial" w:eastAsia="Times New Roman" w:hAnsi="Arial" w:cs="Arial"/>
          <w:lang w:eastAsia="cs-CZ"/>
        </w:rPr>
        <w:t xml:space="preserve"> od zahájení realizace, </w:t>
      </w:r>
      <w:r w:rsidRPr="00491006">
        <w:rPr>
          <w:rFonts w:ascii="Arial" w:eastAsia="Times New Roman" w:hAnsi="Arial" w:cs="Arial"/>
          <w:lang w:eastAsia="cs-CZ"/>
        </w:rPr>
        <w:t xml:space="preserve">nejpozději však do </w:t>
      </w:r>
      <w:r w:rsidRPr="00491006">
        <w:rPr>
          <w:rFonts w:ascii="Arial" w:eastAsia="Times New Roman" w:hAnsi="Arial" w:cs="Arial"/>
          <w:b/>
          <w:lang w:eastAsia="cs-CZ"/>
        </w:rPr>
        <w:t>15. 10.  2021.</w:t>
      </w:r>
    </w:p>
    <w:p w:rsidR="00BA4C83" w:rsidRDefault="00BA4C83" w:rsidP="00BA4C83">
      <w:pPr>
        <w:pStyle w:val="Odstavecseseznamem"/>
        <w:ind w:left="426"/>
        <w:rPr>
          <w:rFonts w:ascii="Arial" w:eastAsia="Times New Roman" w:hAnsi="Arial" w:cs="Arial"/>
          <w:lang w:eastAsia="cs-CZ"/>
        </w:rPr>
      </w:pPr>
      <w:r>
        <w:rPr>
          <w:rFonts w:ascii="Arial" w:eastAsia="Times New Roman" w:hAnsi="Arial" w:cs="Arial"/>
          <w:lang w:eastAsia="cs-CZ"/>
        </w:rPr>
        <w:t xml:space="preserve">Předpokládaný termín zahájení   </w:t>
      </w:r>
      <w:r>
        <w:rPr>
          <w:rFonts w:ascii="Arial" w:eastAsia="Times New Roman" w:hAnsi="Arial" w:cs="Arial"/>
          <w:lang w:eastAsia="cs-CZ"/>
        </w:rPr>
        <w:tab/>
      </w:r>
      <w:r w:rsidRPr="00491006">
        <w:rPr>
          <w:rFonts w:ascii="Arial" w:eastAsia="Times New Roman" w:hAnsi="Arial" w:cs="Arial"/>
          <w:lang w:eastAsia="cs-CZ"/>
        </w:rPr>
        <w:t>08/2021</w:t>
      </w:r>
    </w:p>
    <w:p w:rsidR="00BA4C83" w:rsidRDefault="00BA4C83" w:rsidP="00BA4C83">
      <w:pPr>
        <w:numPr>
          <w:ilvl w:val="0"/>
          <w:numId w:val="1"/>
        </w:numPr>
        <w:spacing w:after="0" w:line="240" w:lineRule="auto"/>
        <w:contextualSpacing/>
        <w:jc w:val="center"/>
        <w:rPr>
          <w:rFonts w:ascii="Arial" w:eastAsia="Times New Roman" w:hAnsi="Arial" w:cs="Arial"/>
          <w:b/>
          <w:sz w:val="24"/>
          <w:szCs w:val="24"/>
          <w:lang w:eastAsia="cs-CZ"/>
        </w:rPr>
      </w:pPr>
      <w:r>
        <w:rPr>
          <w:rFonts w:ascii="Arial" w:eastAsia="Times New Roman" w:hAnsi="Arial" w:cs="Arial"/>
          <w:b/>
          <w:sz w:val="24"/>
          <w:szCs w:val="24"/>
          <w:lang w:eastAsia="cs-CZ"/>
        </w:rPr>
        <w:t>Cena díla</w:t>
      </w:r>
    </w:p>
    <w:p w:rsidR="00BA4C83" w:rsidRDefault="00BA4C83" w:rsidP="00BA4C83">
      <w:pPr>
        <w:ind w:left="1080"/>
        <w:contextualSpacing/>
        <w:jc w:val="both"/>
        <w:rPr>
          <w:rFonts w:ascii="Arial" w:eastAsia="Times New Roman" w:hAnsi="Arial" w:cs="Arial"/>
          <w:b/>
          <w:sz w:val="28"/>
          <w:szCs w:val="28"/>
          <w:lang w:eastAsia="cs-CZ"/>
        </w:rPr>
      </w:pPr>
    </w:p>
    <w:p w:rsidR="00BA4C83" w:rsidRDefault="00BA4C83" w:rsidP="00BA4C83">
      <w:pPr>
        <w:numPr>
          <w:ilvl w:val="0"/>
          <w:numId w:val="5"/>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lastRenderedPageBreak/>
        <w:t>Cena díla odpovídá podmínkám výzvy pro podání nabídky, výsledku výběrového řízení a nabídce zhotovitele. Za řádně zhotovené a bezvadné dílo v rozsahu čl. II. této smlouvy se smluvní strany v souladu s ustanovením zák. č. 526/1990 Sb., o cenách, ve znění pozdějších předpisů, dohodly na ceně ve výši:</w:t>
      </w:r>
    </w:p>
    <w:p w:rsidR="00BA4C83" w:rsidRDefault="00BA4C83" w:rsidP="00BA4C83">
      <w:pPr>
        <w:spacing w:after="120" w:line="240" w:lineRule="auto"/>
        <w:ind w:left="426"/>
        <w:jc w:val="both"/>
        <w:rPr>
          <w:rFonts w:ascii="Arial" w:eastAsia="Times New Roman" w:hAnsi="Arial" w:cs="Arial"/>
          <w:lang w:eastAsia="cs-CZ"/>
        </w:rPr>
      </w:pPr>
    </w:p>
    <w:p w:rsidR="00BA4C83" w:rsidRPr="00491006" w:rsidRDefault="00BA4C83" w:rsidP="00BA4C83">
      <w:pPr>
        <w:numPr>
          <w:ilvl w:val="1"/>
          <w:numId w:val="5"/>
        </w:numPr>
        <w:spacing w:after="120" w:line="240" w:lineRule="auto"/>
        <w:ind w:left="788" w:hanging="431"/>
        <w:jc w:val="both"/>
        <w:rPr>
          <w:rFonts w:ascii="Arial" w:eastAsia="Times New Roman" w:hAnsi="Arial" w:cs="Arial"/>
          <w:b/>
          <w:lang w:eastAsia="cs-CZ"/>
        </w:rPr>
      </w:pPr>
      <w:r w:rsidRPr="00491006">
        <w:rPr>
          <w:rFonts w:ascii="Arial" w:eastAsia="Times New Roman" w:hAnsi="Arial" w:cs="Arial"/>
          <w:b/>
          <w:lang w:eastAsia="cs-CZ"/>
        </w:rPr>
        <w:t>Cena</w:t>
      </w:r>
      <w:r w:rsidRPr="00491006">
        <w:rPr>
          <w:rFonts w:ascii="Arial" w:eastAsia="Times New Roman" w:hAnsi="Arial" w:cs="Arial"/>
          <w:b/>
          <w:lang w:eastAsia="cs-CZ"/>
        </w:rPr>
        <w:tab/>
        <w:t>díla bez DPH celkem</w:t>
      </w:r>
      <w:r w:rsidRPr="00491006">
        <w:rPr>
          <w:rFonts w:ascii="Arial" w:eastAsia="Times New Roman" w:hAnsi="Arial" w:cs="Arial"/>
          <w:b/>
          <w:lang w:eastAsia="cs-CZ"/>
        </w:rPr>
        <w:tab/>
      </w:r>
      <w:r w:rsidRPr="00491006">
        <w:rPr>
          <w:rFonts w:ascii="Arial" w:eastAsia="Times New Roman" w:hAnsi="Arial" w:cs="Arial"/>
          <w:b/>
          <w:lang w:eastAsia="cs-CZ"/>
        </w:rPr>
        <w:tab/>
      </w:r>
      <w:r w:rsidRPr="00491006">
        <w:rPr>
          <w:rFonts w:ascii="Arial" w:eastAsia="Times New Roman" w:hAnsi="Arial" w:cs="Arial"/>
          <w:b/>
          <w:lang w:eastAsia="cs-CZ"/>
        </w:rPr>
        <w:tab/>
      </w:r>
      <w:r w:rsidRPr="00491006">
        <w:rPr>
          <w:rFonts w:ascii="Arial" w:eastAsia="Times New Roman" w:hAnsi="Arial" w:cs="Arial"/>
          <w:b/>
          <w:lang w:eastAsia="cs-CZ"/>
        </w:rPr>
        <w:tab/>
        <w:t>498.902,- Kč</w:t>
      </w:r>
    </w:p>
    <w:p w:rsidR="00BA4C83" w:rsidRPr="00491006" w:rsidRDefault="00BA4C83" w:rsidP="00BA4C83">
      <w:pPr>
        <w:numPr>
          <w:ilvl w:val="1"/>
          <w:numId w:val="5"/>
        </w:numPr>
        <w:spacing w:after="120" w:line="240" w:lineRule="auto"/>
        <w:ind w:left="788" w:hanging="431"/>
        <w:jc w:val="both"/>
        <w:rPr>
          <w:rFonts w:ascii="Arial" w:eastAsia="Times New Roman" w:hAnsi="Arial" w:cs="Arial"/>
          <w:b/>
          <w:lang w:eastAsia="cs-CZ"/>
        </w:rPr>
      </w:pPr>
      <w:r w:rsidRPr="00491006">
        <w:rPr>
          <w:rFonts w:ascii="Arial" w:eastAsia="Times New Roman" w:hAnsi="Arial" w:cs="Arial"/>
          <w:b/>
          <w:lang w:eastAsia="cs-CZ"/>
        </w:rPr>
        <w:t>Výše DPH sazba 21 %</w:t>
      </w:r>
      <w:r w:rsidRPr="00491006">
        <w:rPr>
          <w:rFonts w:ascii="Arial" w:eastAsia="Times New Roman" w:hAnsi="Arial" w:cs="Arial"/>
          <w:b/>
          <w:lang w:eastAsia="cs-CZ"/>
        </w:rPr>
        <w:tab/>
      </w:r>
      <w:r w:rsidRPr="00491006">
        <w:rPr>
          <w:rFonts w:ascii="Arial" w:eastAsia="Times New Roman" w:hAnsi="Arial" w:cs="Arial"/>
          <w:b/>
          <w:lang w:eastAsia="cs-CZ"/>
        </w:rPr>
        <w:tab/>
      </w:r>
      <w:r w:rsidRPr="00491006">
        <w:rPr>
          <w:rFonts w:ascii="Arial" w:eastAsia="Times New Roman" w:hAnsi="Arial" w:cs="Arial"/>
          <w:b/>
          <w:lang w:eastAsia="cs-CZ"/>
        </w:rPr>
        <w:tab/>
      </w:r>
      <w:r w:rsidRPr="00491006">
        <w:rPr>
          <w:rFonts w:ascii="Arial" w:eastAsia="Times New Roman" w:hAnsi="Arial" w:cs="Arial"/>
          <w:b/>
          <w:lang w:eastAsia="cs-CZ"/>
        </w:rPr>
        <w:tab/>
      </w:r>
      <w:r w:rsidRPr="00491006">
        <w:rPr>
          <w:rFonts w:ascii="Arial" w:eastAsia="Times New Roman" w:hAnsi="Arial" w:cs="Arial"/>
          <w:b/>
          <w:lang w:eastAsia="cs-CZ"/>
        </w:rPr>
        <w:tab/>
        <w:t>104.769,- Kč</w:t>
      </w:r>
    </w:p>
    <w:p w:rsidR="00BA4C83" w:rsidRPr="00491006" w:rsidRDefault="00BA4C83" w:rsidP="00BA4C83">
      <w:pPr>
        <w:numPr>
          <w:ilvl w:val="1"/>
          <w:numId w:val="5"/>
        </w:numPr>
        <w:spacing w:after="120" w:line="240" w:lineRule="auto"/>
        <w:ind w:left="788" w:hanging="431"/>
        <w:jc w:val="both"/>
        <w:rPr>
          <w:rFonts w:ascii="Arial" w:eastAsia="Times New Roman" w:hAnsi="Arial" w:cs="Arial"/>
          <w:b/>
          <w:lang w:eastAsia="cs-CZ"/>
        </w:rPr>
      </w:pPr>
      <w:r w:rsidRPr="00491006">
        <w:rPr>
          <w:rFonts w:ascii="Arial" w:eastAsia="Times New Roman" w:hAnsi="Arial" w:cs="Arial"/>
          <w:b/>
          <w:lang w:eastAsia="cs-CZ"/>
        </w:rPr>
        <w:t>Cena díla včetně DPH celkem</w:t>
      </w:r>
      <w:r w:rsidRPr="00491006">
        <w:rPr>
          <w:rFonts w:ascii="Arial" w:eastAsia="Times New Roman" w:hAnsi="Arial" w:cs="Arial"/>
          <w:b/>
          <w:lang w:eastAsia="cs-CZ"/>
        </w:rPr>
        <w:tab/>
      </w:r>
      <w:r w:rsidRPr="00491006">
        <w:rPr>
          <w:rFonts w:ascii="Arial" w:eastAsia="Times New Roman" w:hAnsi="Arial" w:cs="Arial"/>
          <w:b/>
          <w:lang w:eastAsia="cs-CZ"/>
        </w:rPr>
        <w:tab/>
      </w:r>
      <w:r w:rsidRPr="00491006">
        <w:rPr>
          <w:rFonts w:ascii="Arial" w:eastAsia="Times New Roman" w:hAnsi="Arial" w:cs="Arial"/>
          <w:b/>
          <w:lang w:eastAsia="cs-CZ"/>
        </w:rPr>
        <w:tab/>
      </w:r>
      <w:r w:rsidRPr="00491006">
        <w:rPr>
          <w:rFonts w:ascii="Arial" w:eastAsia="Times New Roman" w:hAnsi="Arial" w:cs="Arial"/>
          <w:b/>
          <w:lang w:eastAsia="cs-CZ"/>
        </w:rPr>
        <w:tab/>
        <w:t>603.671,-Kč</w:t>
      </w:r>
    </w:p>
    <w:p w:rsidR="00BA4C83" w:rsidRDefault="00BA4C83" w:rsidP="00BA4C83">
      <w:pPr>
        <w:spacing w:after="100" w:afterAutospacing="1" w:line="240" w:lineRule="auto"/>
        <w:ind w:left="788"/>
        <w:jc w:val="both"/>
        <w:rPr>
          <w:rFonts w:ascii="Arial" w:eastAsia="Times New Roman" w:hAnsi="Arial" w:cs="Arial"/>
          <w:b/>
          <w:lang w:eastAsia="cs-CZ"/>
        </w:rPr>
      </w:pPr>
    </w:p>
    <w:p w:rsidR="00BA4C83" w:rsidRDefault="00BA4C83" w:rsidP="00BA4C83">
      <w:pPr>
        <w:pStyle w:val="Odstavecseseznamem"/>
        <w:numPr>
          <w:ilvl w:val="0"/>
          <w:numId w:val="5"/>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Přílohou smlouvy je položkový rozpočet. Jednotkové ceny uvedené v položkovém rozpočtu jsou ceny pevné a neměnné po celou dobu realizace. Zhotovitel nemá právo domáhat se zvýšení sjednané ceny díla z důvodu chyb nebo nedostatků v položkovém rozpočtu.</w:t>
      </w:r>
    </w:p>
    <w:p w:rsidR="00BA4C83" w:rsidRDefault="00BA4C83" w:rsidP="00BA4C83">
      <w:pPr>
        <w:pStyle w:val="Odstavecseseznamem"/>
        <w:numPr>
          <w:ilvl w:val="0"/>
          <w:numId w:val="5"/>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 xml:space="preserve">Cena je stanovena jako cena nejvýše přípustná a platná až do termínu kompletního ukončení a protokolárního předání díla objednateli. Případné změny cen v souvislosti s vývojem cen nemají vliv na celkovou sjednanou cenu díla. </w:t>
      </w:r>
    </w:p>
    <w:p w:rsidR="00BA4C83" w:rsidRDefault="00BA4C83" w:rsidP="00BA4C83">
      <w:pPr>
        <w:pStyle w:val="Odstavecseseznamem"/>
        <w:numPr>
          <w:ilvl w:val="0"/>
          <w:numId w:val="5"/>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Zhotovitel je odpovědný za to, že sazba daně z přidané hodnoty je stanovena v souladu s platnými daňovými předpisy.</w:t>
      </w:r>
    </w:p>
    <w:p w:rsidR="00BA4C83" w:rsidRDefault="00BA4C83" w:rsidP="00BA4C83">
      <w:pPr>
        <w:pStyle w:val="Odstavecseseznamem"/>
        <w:numPr>
          <w:ilvl w:val="0"/>
          <w:numId w:val="5"/>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Objednatel prohlašuje, že uvedený předmět plnění nebude používán k ekonomické činnosti, a proto ve smyslu informace Generálního finančního ředitelství a Ministerstva financí ČR  ze dne 9. 11. 2011(viz stránky  MFČR) nebude aplikován režim přenesené daňové povinnosti podle §92a zákona o DPH. V případě kdy nebude aplikován režim přenesené daňové povinnosti, prohlašujeme, že předmět plnění souvisí výlučně s činností výkonu veřejné správy.</w:t>
      </w:r>
    </w:p>
    <w:p w:rsidR="00BA4C83" w:rsidRDefault="00BA4C83" w:rsidP="00BA4C83">
      <w:pPr>
        <w:pStyle w:val="Odstavecseseznamem"/>
        <w:numPr>
          <w:ilvl w:val="0"/>
          <w:numId w:val="5"/>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Zhotovitel se zavazuje, že v případě nabytí statutu „nespolehlivý plátce“, ve smyslu zákona č. 235/2004Sb. o DPH, bude o této skutečnosti neprodleně objednatele informovat. Objednatel je poté oprávněn zaslat hodnotu plnění odpovídající dani z přidané hodnoty přímo na účet správce daně v režimu podle §109a zákona o dani z přidané hodnoty.</w:t>
      </w:r>
    </w:p>
    <w:p w:rsidR="00BA4C83" w:rsidRDefault="00BA4C83" w:rsidP="00BA4C83">
      <w:pPr>
        <w:pStyle w:val="Odstavecseseznamem"/>
        <w:numPr>
          <w:ilvl w:val="0"/>
          <w:numId w:val="5"/>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 xml:space="preserve">V ceně jsou zahrnuty veškeré náklady a zisk zhotovitele nezbytné k řádnému a včasnému provedení díla. Cena obsahuje mimo vlastní provedení prací a dodávek, provedení veškerých zkoušek a revizí nutných k ukončení díla, náklady na energii, spotřebovanou v době realizace díla případně další služby nutné k provádění díla,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a to až do termínu provedení díla sjednaného ve smlouvě. </w:t>
      </w:r>
    </w:p>
    <w:p w:rsidR="00BA4C83" w:rsidRDefault="00BA4C83" w:rsidP="00BA4C83">
      <w:pPr>
        <w:pStyle w:val="Odstavecseseznamem"/>
        <w:numPr>
          <w:ilvl w:val="0"/>
          <w:numId w:val="5"/>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rsidR="00BA4C83" w:rsidRDefault="00BA4C83" w:rsidP="00BA4C83">
      <w:pPr>
        <w:pStyle w:val="Odstavecseseznamem"/>
        <w:numPr>
          <w:ilvl w:val="0"/>
          <w:numId w:val="5"/>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Zhotovitel je povinen ke každé změně v množství nebo kvalitě prováděných prací, která je zapsána a odsouhlasena v zápise, zpracovat ihned změnový list, který je podkladem pro zpracování dodatku smlouvy.</w:t>
      </w:r>
    </w:p>
    <w:p w:rsidR="00BA4C83" w:rsidRDefault="00BA4C83" w:rsidP="00BA4C83">
      <w:pPr>
        <w:pStyle w:val="Odstavecseseznamem"/>
        <w:numPr>
          <w:ilvl w:val="0"/>
          <w:numId w:val="5"/>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Změna ceny je možná pouze:</w:t>
      </w:r>
    </w:p>
    <w:p w:rsidR="00BA4C83" w:rsidRDefault="00BA4C83" w:rsidP="00BA4C83">
      <w:pPr>
        <w:pStyle w:val="Odstavecseseznamem"/>
        <w:numPr>
          <w:ilvl w:val="0"/>
          <w:numId w:val="6"/>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Objednatel požaduje práce, které nejsou v předmětu díla</w:t>
      </w:r>
    </w:p>
    <w:p w:rsidR="00BA4C83" w:rsidRDefault="00BA4C83" w:rsidP="00BA4C83">
      <w:pPr>
        <w:pStyle w:val="Odstavecseseznamem"/>
        <w:numPr>
          <w:ilvl w:val="0"/>
          <w:numId w:val="6"/>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Objednatel požaduje vypustit některé práce předmětu díla</w:t>
      </w:r>
    </w:p>
    <w:p w:rsidR="00BA4C83" w:rsidRDefault="00BA4C83" w:rsidP="00BA4C83">
      <w:pPr>
        <w:pStyle w:val="Odstavecseseznamem"/>
        <w:numPr>
          <w:ilvl w:val="0"/>
          <w:numId w:val="6"/>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Při realizaci se zjistí skutečnosti, které nebyly v době podpisu smlouvy známy a dodavatel je nezavinil ani nemohl předvídat a mají vliv na cenu díla</w:t>
      </w:r>
    </w:p>
    <w:p w:rsidR="00BA4C83" w:rsidRDefault="00BA4C83" w:rsidP="00BA4C83">
      <w:pPr>
        <w:pStyle w:val="Odstavecseseznamem"/>
        <w:numPr>
          <w:ilvl w:val="0"/>
          <w:numId w:val="6"/>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Při realizaci se zjistí skutečnosti odlišné od dokumentace předané objednatelem</w:t>
      </w:r>
    </w:p>
    <w:p w:rsidR="00BA4C83" w:rsidRDefault="00BA4C83" w:rsidP="00BA4C83">
      <w:pPr>
        <w:spacing w:after="100" w:afterAutospacing="1" w:line="240" w:lineRule="auto"/>
        <w:jc w:val="both"/>
        <w:rPr>
          <w:rFonts w:ascii="Arial" w:eastAsia="Times New Roman" w:hAnsi="Arial" w:cs="Arial"/>
          <w:lang w:eastAsia="cs-CZ"/>
        </w:rPr>
      </w:pPr>
      <w:r>
        <w:rPr>
          <w:rFonts w:ascii="Arial" w:eastAsia="Times New Roman" w:hAnsi="Arial" w:cs="Arial"/>
          <w:lang w:eastAsia="cs-CZ"/>
        </w:rPr>
        <w:t>V takovém případě:</w:t>
      </w:r>
    </w:p>
    <w:p w:rsidR="00BA4C83" w:rsidRDefault="00BA4C83" w:rsidP="00BA4C83">
      <w:pPr>
        <w:pStyle w:val="Odstavecseseznamem"/>
        <w:numPr>
          <w:ilvl w:val="0"/>
          <w:numId w:val="7"/>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lastRenderedPageBreak/>
        <w:t>zhotovitel provede ocenění soupisu stavebních prací, dodávek a služeb, jež mají být provedeny navíc nebo jež nebudou provedeny jednotkovými cenami položkových rozpočtů,</w:t>
      </w:r>
    </w:p>
    <w:p w:rsidR="00BA4C83" w:rsidRDefault="00BA4C83" w:rsidP="00BA4C83">
      <w:pPr>
        <w:pStyle w:val="Odstavecseseznamem"/>
        <w:numPr>
          <w:ilvl w:val="0"/>
          <w:numId w:val="7"/>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v ceně méněprací je nutno zohlednit také odpovídající podíl nákladů stavebního objektu, provozního souboru nebo stavby ve výši odpovídající jejich podílu v položkových rozpočtech,</w:t>
      </w:r>
    </w:p>
    <w:p w:rsidR="00BA4C83" w:rsidRDefault="00BA4C83" w:rsidP="00BA4C83">
      <w:pPr>
        <w:pStyle w:val="Odstavecseseznamem"/>
        <w:numPr>
          <w:ilvl w:val="0"/>
          <w:numId w:val="7"/>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pokud práce a dodávky tvořící vícepráce nebudou v položkovém rozpočtu obsaženy, pak na základě dohody mezi objednatelem a zhotovitelem, mohou být jednotkové ceny stanoveny individuální kalkulace zhotovitele</w:t>
      </w:r>
    </w:p>
    <w:p w:rsidR="00BA4C83" w:rsidRDefault="00BA4C83" w:rsidP="00BA4C83">
      <w:pPr>
        <w:pStyle w:val="Odstavecseseznamem"/>
        <w:numPr>
          <w:ilvl w:val="0"/>
          <w:numId w:val="7"/>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na základě dohody mezi objednatelem a zhotovitelem, především v případech, kdy se dané položky stavebních prací, dodávek nebo služeb v ceníku RTS nenacházejí, mohou být jednotkové ceny stanoveny individuální kalkulací zhotovitele, která bude součástí změnového listu,</w:t>
      </w:r>
    </w:p>
    <w:p w:rsidR="00BA4C83" w:rsidRDefault="00BA4C83" w:rsidP="00BA4C83">
      <w:pPr>
        <w:pStyle w:val="Odstavecseseznamem"/>
        <w:numPr>
          <w:ilvl w:val="0"/>
          <w:numId w:val="7"/>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 xml:space="preserve">u víceprací a méněprací bude k ceně vyčíslena DPH ve výši dle právních předpisů. </w:t>
      </w:r>
    </w:p>
    <w:p w:rsidR="00BA4C83" w:rsidRDefault="00BA4C83" w:rsidP="00BA4C83">
      <w:pPr>
        <w:pStyle w:val="Odstavecseseznamem"/>
        <w:spacing w:after="100" w:afterAutospacing="1" w:line="240" w:lineRule="auto"/>
        <w:jc w:val="both"/>
        <w:rPr>
          <w:rFonts w:ascii="Arial" w:eastAsia="Times New Roman" w:hAnsi="Arial" w:cs="Arial"/>
          <w:lang w:eastAsia="cs-CZ"/>
        </w:rPr>
      </w:pPr>
    </w:p>
    <w:p w:rsidR="00BA4C83" w:rsidRDefault="00BA4C83" w:rsidP="00BA4C83">
      <w:pPr>
        <w:pStyle w:val="Odstavecseseznamem"/>
        <w:numPr>
          <w:ilvl w:val="0"/>
          <w:numId w:val="5"/>
        </w:numPr>
        <w:spacing w:after="100" w:afterAutospacing="1" w:line="240" w:lineRule="auto"/>
        <w:jc w:val="both"/>
        <w:rPr>
          <w:rFonts w:ascii="Arial" w:eastAsia="Times New Roman" w:hAnsi="Arial" w:cs="Arial"/>
          <w:lang w:eastAsia="cs-CZ"/>
        </w:rPr>
      </w:pPr>
      <w:r>
        <w:rPr>
          <w:rFonts w:ascii="Arial" w:eastAsia="Times New Roman" w:hAnsi="Arial" w:cs="Arial"/>
          <w:lang w:eastAsia="cs-CZ"/>
        </w:rPr>
        <w:t>Požadavky na vícepráce nebo méněpráce vyvolané objednatelem, uplatní objednatel vůči zhotoviteli v zápise.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Smluvní strany se dohodly, že v případě méněprací nemá zhotovitel právo na náhradu škody, nákladů či ušlého zisku, které mu v důsledku méněprací vznikly.</w:t>
      </w:r>
    </w:p>
    <w:p w:rsidR="00BA4C83" w:rsidRDefault="00BA4C83" w:rsidP="00BA4C83">
      <w:pPr>
        <w:pStyle w:val="Odstavecseseznamem"/>
        <w:numPr>
          <w:ilvl w:val="0"/>
          <w:numId w:val="5"/>
        </w:numPr>
        <w:rPr>
          <w:rFonts w:ascii="Arial" w:eastAsia="Times New Roman" w:hAnsi="Arial" w:cs="Arial"/>
          <w:lang w:eastAsia="cs-CZ"/>
        </w:rPr>
      </w:pPr>
      <w:r>
        <w:rPr>
          <w:rFonts w:ascii="Arial" w:eastAsia="Times New Roman" w:hAnsi="Arial" w:cs="Arial"/>
          <w:lang w:eastAsia="cs-CZ"/>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sníží cena díla.  </w:t>
      </w:r>
    </w:p>
    <w:p w:rsidR="00BA4C83" w:rsidRDefault="00BA4C83" w:rsidP="00BA4C83">
      <w:pPr>
        <w:pStyle w:val="Odstavecseseznamem"/>
        <w:ind w:left="360"/>
        <w:rPr>
          <w:rFonts w:ascii="Arial" w:eastAsia="Times New Roman" w:hAnsi="Arial" w:cs="Arial"/>
          <w:lang w:eastAsia="cs-CZ"/>
        </w:rPr>
      </w:pPr>
    </w:p>
    <w:p w:rsidR="00BA4C83" w:rsidRDefault="00BA4C83" w:rsidP="00BA4C83">
      <w:pPr>
        <w:numPr>
          <w:ilvl w:val="0"/>
          <w:numId w:val="1"/>
        </w:numPr>
        <w:spacing w:after="0" w:line="240" w:lineRule="auto"/>
        <w:contextualSpacing/>
        <w:jc w:val="center"/>
        <w:rPr>
          <w:rFonts w:ascii="Arial" w:eastAsia="Times New Roman" w:hAnsi="Arial" w:cs="Arial"/>
          <w:b/>
          <w:sz w:val="24"/>
          <w:szCs w:val="24"/>
          <w:lang w:eastAsia="cs-CZ"/>
        </w:rPr>
      </w:pPr>
      <w:r>
        <w:rPr>
          <w:rFonts w:ascii="Arial" w:eastAsia="Times New Roman" w:hAnsi="Arial" w:cs="Arial"/>
          <w:b/>
          <w:sz w:val="24"/>
          <w:szCs w:val="24"/>
          <w:lang w:eastAsia="cs-CZ"/>
        </w:rPr>
        <w:t>Platební podmínky</w:t>
      </w:r>
    </w:p>
    <w:p w:rsidR="00BA4C83" w:rsidRDefault="00BA4C83" w:rsidP="00BA4C83">
      <w:pPr>
        <w:spacing w:after="0" w:line="240" w:lineRule="auto"/>
        <w:ind w:left="1080"/>
        <w:contextualSpacing/>
        <w:rPr>
          <w:rFonts w:ascii="Arial" w:eastAsia="Times New Roman" w:hAnsi="Arial" w:cs="Arial"/>
          <w:b/>
          <w:sz w:val="24"/>
          <w:szCs w:val="24"/>
          <w:lang w:eastAsia="cs-CZ"/>
        </w:rPr>
      </w:pPr>
    </w:p>
    <w:p w:rsidR="00BA4C83" w:rsidRDefault="00BA4C83" w:rsidP="00BA4C83">
      <w:pPr>
        <w:pStyle w:val="Odstavecseseznamem"/>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t>Zadavatel neposkytuje zálohy.</w:t>
      </w:r>
    </w:p>
    <w:p w:rsidR="00BA4C83" w:rsidRDefault="00BA4C83" w:rsidP="00BA4C83">
      <w:pPr>
        <w:pStyle w:val="Odstavecseseznamem"/>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t>Dílo bude hrazeno na základě daňového dokladu (dále jen „faktura“). Splatnost faktury je 30 dní.</w:t>
      </w:r>
    </w:p>
    <w:p w:rsidR="00BA4C83" w:rsidRDefault="00BA4C83" w:rsidP="00BA4C83">
      <w:pPr>
        <w:pStyle w:val="Odstavecseseznamem"/>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Objednatel bude provádět úhradu prací na základě skutečně provedených prací, a to až po úplném dokončení a převzetí díla.  </w:t>
      </w:r>
    </w:p>
    <w:p w:rsidR="00BA4C83" w:rsidRDefault="00BA4C83" w:rsidP="00BA4C83">
      <w:pPr>
        <w:pStyle w:val="Odstavecseseznamem"/>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t>Doručení faktury se provede osobně na podatelnu objednatele nebo doporučeně prostřednictvím držitele poštovní licence.</w:t>
      </w:r>
    </w:p>
    <w:p w:rsidR="00BA4C83" w:rsidRDefault="00BA4C83" w:rsidP="00BA4C83">
      <w:pPr>
        <w:pStyle w:val="Odstavecseseznamem"/>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t>Objednatel je oprávněn provádět kontrolu vyúčtovaných prací, soupisu provedených prací. Zhotovitel je povinen oprávněným zástupcům objednatele provedení kontroly umožnit.</w:t>
      </w:r>
    </w:p>
    <w:p w:rsidR="00BA4C83" w:rsidRDefault="00BA4C83" w:rsidP="00BA4C83">
      <w:pPr>
        <w:pStyle w:val="Odstavecseseznamem"/>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t>Faktury zhotovitele budou mít náležitosti daňového dokladu dle zákona č. 235/2004 Sb., o DPH v platném znění. Dále musí faktura obsahovat číslo smlouvy. Součástí faktury bude příloha – jasný a čitelný soupis provedených prací oceněný podle položkového rozpočtu a odsouhlasený objednatelem.  V případě, že zhotovitel vyúčtuje práce nebo dodávky, které neprovedl, vyúčtuje chybně cenu, nebo faktura nebude obsahovat některou povinnou nebo dohodnutou náležitost, je objednatel oprávněn vadnou fakturu před uplynutím lhůty splatnosti vrátit zhotoviteli bez zaplacení a dále je objednatel oprávněn požadovat vystavení nové faktury nebo vystavení opravného daňového dokladu. Ve vrácené faktuře vyznačí důvod vrácení. Zhotovitel provede opravu dle pokynů objednatele, a to vystavením nové faktury nebo vystavením opravného daňového dokladu.</w:t>
      </w:r>
    </w:p>
    <w:p w:rsidR="00BA4C83" w:rsidRDefault="00BA4C83" w:rsidP="00BA4C83">
      <w:pPr>
        <w:pStyle w:val="Odstavecseseznamem"/>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t>Vrátí-li objednatel vadnou fakturu zhotoviteli, přestává běžet původní lhůta splatnosti. Celá lhůta splatnosti běží opět ode dne doručení vystavené nové faktury nebo vystaveného opraveného daňového dokladu objednateli.</w:t>
      </w:r>
    </w:p>
    <w:p w:rsidR="00BA4C83" w:rsidRDefault="00BA4C83" w:rsidP="00BA4C83">
      <w:pPr>
        <w:pStyle w:val="Odstavecseseznamem"/>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t>Povinnost zaplatit je splněna dnem odepsání příslušné částky z účtu objednatele.</w:t>
      </w:r>
    </w:p>
    <w:p w:rsidR="00BA4C83" w:rsidRDefault="00BA4C83" w:rsidP="00BA4C83">
      <w:pPr>
        <w:pStyle w:val="Odstavecseseznamem"/>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Zhotovitel je povinen proplácet oprávněně vystavené faktury poddodavatelů, a to za podmínek sjednaných ve smlouvách se poddodavatelem. </w:t>
      </w:r>
    </w:p>
    <w:p w:rsidR="00BA4C83" w:rsidRDefault="00BA4C83" w:rsidP="00BA4C83">
      <w:pPr>
        <w:pStyle w:val="Odstavecseseznamem"/>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lastRenderedPageBreak/>
        <w:t>Smluvní strany se dohodly, že zhotovitel bude ve smlouvě a v dokladech při platebním styku s objednatelem užívat číslo účtu uveřejněné dle § 98 zák. č. 235/2004 Sb. v registru plátců a identifikovaných osob.</w:t>
      </w:r>
    </w:p>
    <w:p w:rsidR="00BA4C83" w:rsidRDefault="00BA4C83" w:rsidP="00BA4C83">
      <w:pPr>
        <w:pStyle w:val="Odstavecseseznamem"/>
        <w:spacing w:after="0" w:line="240" w:lineRule="auto"/>
        <w:ind w:left="360"/>
        <w:jc w:val="both"/>
        <w:rPr>
          <w:rFonts w:ascii="Arial" w:eastAsia="Times New Roman" w:hAnsi="Arial" w:cs="Arial"/>
          <w:sz w:val="24"/>
          <w:szCs w:val="24"/>
          <w:lang w:eastAsia="cs-CZ"/>
        </w:rPr>
      </w:pPr>
    </w:p>
    <w:p w:rsidR="00BA4C83" w:rsidRDefault="00BA4C83" w:rsidP="00BA4C83">
      <w:pPr>
        <w:numPr>
          <w:ilvl w:val="0"/>
          <w:numId w:val="1"/>
        </w:numPr>
        <w:spacing w:after="0" w:line="240" w:lineRule="auto"/>
        <w:contextualSpacing/>
        <w:jc w:val="center"/>
        <w:rPr>
          <w:rFonts w:ascii="Arial" w:eastAsia="Times New Roman" w:hAnsi="Arial" w:cs="Arial"/>
          <w:b/>
          <w:sz w:val="24"/>
          <w:szCs w:val="24"/>
          <w:lang w:eastAsia="cs-CZ"/>
        </w:rPr>
      </w:pPr>
      <w:r>
        <w:rPr>
          <w:rFonts w:ascii="Arial" w:eastAsia="Times New Roman" w:hAnsi="Arial" w:cs="Arial"/>
          <w:b/>
          <w:sz w:val="24"/>
          <w:szCs w:val="24"/>
          <w:lang w:eastAsia="cs-CZ"/>
        </w:rPr>
        <w:t>Vlastnictví díla a nebezpečí škody</w:t>
      </w:r>
    </w:p>
    <w:p w:rsidR="00BA4C83" w:rsidRDefault="00BA4C83" w:rsidP="00BA4C83">
      <w:pPr>
        <w:spacing w:after="0" w:line="240" w:lineRule="auto"/>
        <w:ind w:left="1080"/>
        <w:contextualSpacing/>
        <w:rPr>
          <w:rFonts w:ascii="Arial" w:eastAsia="Times New Roman" w:hAnsi="Arial" w:cs="Arial"/>
          <w:b/>
          <w:sz w:val="24"/>
          <w:szCs w:val="24"/>
          <w:lang w:eastAsia="cs-CZ"/>
        </w:rPr>
      </w:pPr>
    </w:p>
    <w:p w:rsidR="00BA4C83" w:rsidRDefault="00BA4C83" w:rsidP="00BA4C83">
      <w:pPr>
        <w:numPr>
          <w:ilvl w:val="0"/>
          <w:numId w:val="9"/>
        </w:numPr>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Vlastníkem zhotovovaného předmětu díla je objednatel.</w:t>
      </w:r>
    </w:p>
    <w:p w:rsidR="00BA4C83" w:rsidRDefault="00BA4C83" w:rsidP="00BA4C83">
      <w:pPr>
        <w:widowControl w:val="0"/>
        <w:numPr>
          <w:ilvl w:val="0"/>
          <w:numId w:val="9"/>
        </w:numPr>
        <w:tabs>
          <w:tab w:val="num" w:pos="1569"/>
        </w:tabs>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Vlastníkem zařízení místa realizace, včetně používaných strojů, mechanismů a dalších věcí potřebných pro provedení díla, je zhotovitel, který nese nebezpečí škody na těchto věcech.</w:t>
      </w:r>
    </w:p>
    <w:p w:rsidR="00BA4C83" w:rsidRDefault="00BA4C83" w:rsidP="00BA4C83">
      <w:pPr>
        <w:widowControl w:val="0"/>
        <w:numPr>
          <w:ilvl w:val="0"/>
          <w:numId w:val="9"/>
        </w:numPr>
        <w:tabs>
          <w:tab w:val="num" w:pos="1569"/>
        </w:tabs>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Veškeré náklady vzniklé v souvislosti s odstraňováním škod nese zhotovitel a tyto náklady nemají vliv na sjednanou cenu díla.</w:t>
      </w:r>
    </w:p>
    <w:p w:rsidR="00BA4C83" w:rsidRDefault="00BA4C83" w:rsidP="00BA4C83">
      <w:pPr>
        <w:widowControl w:val="0"/>
        <w:numPr>
          <w:ilvl w:val="0"/>
          <w:numId w:val="9"/>
        </w:numPr>
        <w:tabs>
          <w:tab w:val="num" w:pos="1569"/>
        </w:tabs>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Škodou na díle je ztráta, zničení, poškození nebo znehodnocení věci bez ohledu na to, z jakých příčin k nim došlo.</w:t>
      </w:r>
    </w:p>
    <w:p w:rsidR="00BA4C83" w:rsidRDefault="00BA4C83" w:rsidP="00BA4C83">
      <w:pPr>
        <w:widowControl w:val="0"/>
        <w:numPr>
          <w:ilvl w:val="0"/>
          <w:numId w:val="9"/>
        </w:numPr>
        <w:tabs>
          <w:tab w:val="num" w:pos="1569"/>
        </w:tabs>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Nebezpečí škody na díle nese od počátku zhotovitel, a to až do termínu předání a převzetí celého díla mezi zhotovitelem a objednatelem.</w:t>
      </w:r>
    </w:p>
    <w:p w:rsidR="00BA4C83" w:rsidRDefault="00BA4C83" w:rsidP="00BA4C83">
      <w:pPr>
        <w:widowControl w:val="0"/>
        <w:numPr>
          <w:ilvl w:val="0"/>
          <w:numId w:val="9"/>
        </w:numPr>
        <w:tabs>
          <w:tab w:val="num" w:pos="1569"/>
        </w:tabs>
        <w:spacing w:before="100" w:after="0" w:line="240" w:lineRule="auto"/>
        <w:ind w:left="425" w:hanging="425"/>
        <w:jc w:val="both"/>
        <w:rPr>
          <w:rFonts w:ascii="Arial" w:eastAsia="Times New Roman" w:hAnsi="Arial" w:cs="Arial"/>
          <w:lang w:eastAsia="ar-SA"/>
        </w:rPr>
      </w:pPr>
      <w:r>
        <w:rPr>
          <w:rFonts w:ascii="Arial" w:eastAsia="Times New Roman" w:hAnsi="Arial" w:cs="Arial"/>
          <w:lang w:eastAsia="ar-SA"/>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BA4C83" w:rsidRDefault="00BA4C83" w:rsidP="00BA4C83">
      <w:pPr>
        <w:widowControl w:val="0"/>
        <w:numPr>
          <w:ilvl w:val="0"/>
          <w:numId w:val="9"/>
        </w:numPr>
        <w:tabs>
          <w:tab w:val="num" w:pos="1569"/>
        </w:tabs>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Zhotovitel odpovídá i za škodu na díle způsobenou činností těch, kteří pro něj dílo provádějí.</w:t>
      </w:r>
    </w:p>
    <w:p w:rsidR="00BA4C83" w:rsidRDefault="00BA4C83" w:rsidP="00BA4C83">
      <w:pPr>
        <w:widowControl w:val="0"/>
        <w:numPr>
          <w:ilvl w:val="0"/>
          <w:numId w:val="9"/>
        </w:numPr>
        <w:tabs>
          <w:tab w:val="num" w:pos="1569"/>
        </w:tabs>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Zhotovitel odpovídá též za škodu způsobenou okolnostmi, které mají původ v povaze strojů, přístrojů nebo jiných věcí, které zhotovitel použil nebo hodlal použít při provádění díla.</w:t>
      </w:r>
    </w:p>
    <w:p w:rsidR="00BA4C83" w:rsidRDefault="00BA4C83" w:rsidP="00BA4C83">
      <w:pPr>
        <w:widowControl w:val="0"/>
        <w:spacing w:before="100" w:after="0" w:line="240" w:lineRule="auto"/>
        <w:ind w:left="426"/>
        <w:jc w:val="both"/>
        <w:rPr>
          <w:rFonts w:ascii="Arial" w:eastAsia="Times New Roman" w:hAnsi="Arial" w:cs="Arial"/>
          <w:b/>
          <w:sz w:val="24"/>
          <w:szCs w:val="24"/>
          <w:lang w:eastAsia="cs-CZ"/>
        </w:rPr>
      </w:pPr>
    </w:p>
    <w:p w:rsidR="00BA4C83" w:rsidRDefault="00BA4C83" w:rsidP="00BA4C83">
      <w:pPr>
        <w:spacing w:after="0" w:line="240" w:lineRule="auto"/>
        <w:ind w:left="1134" w:hanging="1134"/>
        <w:jc w:val="both"/>
        <w:rPr>
          <w:rFonts w:ascii="Times New Roman" w:eastAsia="Times New Roman" w:hAnsi="Times New Roman" w:cs="Times New Roman"/>
          <w:sz w:val="20"/>
          <w:szCs w:val="20"/>
          <w:lang w:eastAsia="cs-CZ"/>
        </w:rPr>
      </w:pPr>
    </w:p>
    <w:p w:rsidR="00BA4C83" w:rsidRDefault="00BA4C83" w:rsidP="00BA4C83">
      <w:pPr>
        <w:numPr>
          <w:ilvl w:val="0"/>
          <w:numId w:val="1"/>
        </w:numPr>
        <w:spacing w:after="0" w:line="240" w:lineRule="auto"/>
        <w:contextualSpacing/>
        <w:jc w:val="center"/>
        <w:rPr>
          <w:rFonts w:ascii="Arial" w:eastAsia="Times New Roman" w:hAnsi="Arial" w:cs="Arial"/>
          <w:b/>
          <w:sz w:val="24"/>
          <w:szCs w:val="24"/>
          <w:lang w:eastAsia="cs-CZ"/>
        </w:rPr>
      </w:pPr>
      <w:r>
        <w:rPr>
          <w:rFonts w:ascii="Arial" w:eastAsia="Times New Roman" w:hAnsi="Arial" w:cs="Arial"/>
          <w:b/>
          <w:sz w:val="24"/>
          <w:szCs w:val="24"/>
          <w:lang w:eastAsia="cs-CZ"/>
        </w:rPr>
        <w:t>Jakost díla</w:t>
      </w:r>
    </w:p>
    <w:p w:rsidR="00BA4C83" w:rsidRDefault="00BA4C83" w:rsidP="00BA4C83">
      <w:pPr>
        <w:spacing w:after="0" w:line="240" w:lineRule="auto"/>
        <w:contextualSpacing/>
        <w:rPr>
          <w:rFonts w:ascii="Arial" w:eastAsia="Times New Roman" w:hAnsi="Arial" w:cs="Arial"/>
          <w:b/>
          <w:sz w:val="24"/>
          <w:szCs w:val="24"/>
          <w:lang w:eastAsia="cs-CZ"/>
        </w:rPr>
      </w:pPr>
    </w:p>
    <w:p w:rsidR="00BA4C83" w:rsidRDefault="00BA4C83" w:rsidP="00BA4C83">
      <w:pPr>
        <w:pStyle w:val="Odstavecseseznamem"/>
        <w:numPr>
          <w:ilvl w:val="0"/>
          <w:numId w:val="10"/>
        </w:numPr>
        <w:spacing w:after="0" w:line="240" w:lineRule="auto"/>
        <w:ind w:left="426" w:hanging="426"/>
        <w:jc w:val="both"/>
        <w:rPr>
          <w:rFonts w:ascii="Arial" w:eastAsia="Times New Roman" w:hAnsi="Arial" w:cs="Arial"/>
          <w:lang w:eastAsia="ar-SA"/>
        </w:rPr>
      </w:pPr>
      <w:r>
        <w:rPr>
          <w:rFonts w:ascii="Arial" w:eastAsia="Times New Roman" w:hAnsi="Arial" w:cs="Arial"/>
          <w:lang w:eastAsia="ar-SA"/>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rsidR="00BA4C83" w:rsidRDefault="00BA4C83" w:rsidP="00BA4C83">
      <w:pPr>
        <w:pStyle w:val="Odstavecseseznamem"/>
        <w:numPr>
          <w:ilvl w:val="0"/>
          <w:numId w:val="10"/>
        </w:numPr>
        <w:spacing w:after="0" w:line="240" w:lineRule="auto"/>
        <w:ind w:left="426" w:hanging="426"/>
        <w:jc w:val="both"/>
        <w:rPr>
          <w:rFonts w:ascii="Arial" w:eastAsia="Times New Roman" w:hAnsi="Arial" w:cs="Arial"/>
          <w:lang w:eastAsia="ar-SA"/>
        </w:rPr>
      </w:pPr>
      <w:r>
        <w:rPr>
          <w:rFonts w:ascii="Arial" w:eastAsia="Times New Roman" w:hAnsi="Arial" w:cs="Arial"/>
          <w:lang w:eastAsia="ar-SA"/>
        </w:rPr>
        <w:t>Zhotovitel je povinen postupovat při provádění díla v souladu s dokumentací, s platnými právními předpisy, podle schválených technologických postupů stanovených platnými i doporučenými českými nebo evropskými technickými normami a bezpečnostními předpisy, v souladu se současným standardem u používaných technologií a postupů tak, aby dodržel smluvenou kvalitu díla. Dodržení kvality všech prací a dodávek sjednaných v uzavřené smlouvě je závaznou povinností zhotovitele. Zjištěné vady a nedodělky je povinen zhotovitel odstranit na své náklady.</w:t>
      </w:r>
    </w:p>
    <w:p w:rsidR="00BA4C83" w:rsidRDefault="00BA4C83" w:rsidP="00BA4C83">
      <w:pPr>
        <w:pStyle w:val="Odstavecseseznamem"/>
        <w:numPr>
          <w:ilvl w:val="0"/>
          <w:numId w:val="10"/>
        </w:numPr>
        <w:spacing w:after="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Dílo musí vykazovat parametry stanovené dokumentací a nesmí se odchýlit od ČSN a technických požadavků. Parametry dokumentace jsou pro zhotovitele závazné. </w:t>
      </w:r>
    </w:p>
    <w:p w:rsidR="00BA4C83" w:rsidRDefault="00BA4C83" w:rsidP="00BA4C83">
      <w:pPr>
        <w:pStyle w:val="Odstavecseseznamem"/>
        <w:numPr>
          <w:ilvl w:val="0"/>
          <w:numId w:val="10"/>
        </w:numPr>
        <w:spacing w:after="0" w:line="240" w:lineRule="auto"/>
        <w:ind w:left="426" w:hanging="426"/>
        <w:jc w:val="both"/>
        <w:rPr>
          <w:rFonts w:ascii="Arial" w:eastAsia="Times New Roman" w:hAnsi="Arial" w:cs="Arial"/>
          <w:lang w:eastAsia="ar-SA"/>
        </w:rPr>
      </w:pPr>
      <w:r>
        <w:rPr>
          <w:rFonts w:ascii="Arial" w:eastAsia="Times New Roman" w:hAnsi="Arial" w:cs="Arial"/>
          <w:lang w:eastAsia="ar-SA"/>
        </w:rPr>
        <w:t>V případě, že bude nutno použít postupy a materiály, které nejsou uvedeny v dokumentaci, lze použít pouze takových, které v době realizace díla budou v souladu s platnými i doporučenými českými nebo evropskými technickými normami. Jakékoliv změny oproti dokumentaci stavby musí být předem odsouhlaseny objednatelem.</w:t>
      </w:r>
    </w:p>
    <w:p w:rsidR="00BA4C83" w:rsidRDefault="00BA4C83" w:rsidP="00BA4C83">
      <w:pPr>
        <w:spacing w:after="0" w:line="240" w:lineRule="auto"/>
        <w:jc w:val="both"/>
        <w:rPr>
          <w:rFonts w:ascii="Arial" w:eastAsia="Times New Roman" w:hAnsi="Arial" w:cs="Arial"/>
          <w:lang w:eastAsia="ar-SA"/>
        </w:rPr>
      </w:pPr>
    </w:p>
    <w:p w:rsidR="00BA4C83" w:rsidRDefault="00BA4C83" w:rsidP="00BA4C83">
      <w:pPr>
        <w:pStyle w:val="Odstavecseseznamem"/>
        <w:spacing w:after="0" w:line="240" w:lineRule="auto"/>
        <w:ind w:left="426" w:hanging="426"/>
        <w:jc w:val="both"/>
        <w:rPr>
          <w:rFonts w:ascii="Arial" w:eastAsia="Times New Roman" w:hAnsi="Arial" w:cs="Arial"/>
          <w:b/>
          <w:sz w:val="24"/>
          <w:szCs w:val="24"/>
          <w:lang w:eastAsia="cs-CZ"/>
        </w:rPr>
      </w:pPr>
    </w:p>
    <w:p w:rsidR="00BA4C83" w:rsidRDefault="00BA4C83" w:rsidP="00BA4C83">
      <w:pPr>
        <w:pStyle w:val="Odstavecseseznamem"/>
        <w:spacing w:after="0" w:line="240" w:lineRule="auto"/>
        <w:ind w:left="0"/>
        <w:jc w:val="both"/>
        <w:rPr>
          <w:rFonts w:ascii="Arial" w:eastAsia="Times New Roman" w:hAnsi="Arial" w:cs="Arial"/>
          <w:b/>
          <w:sz w:val="24"/>
          <w:szCs w:val="24"/>
          <w:lang w:eastAsia="cs-CZ"/>
        </w:rPr>
      </w:pPr>
    </w:p>
    <w:p w:rsidR="00BA4C83" w:rsidRDefault="00BA4C83" w:rsidP="00BA4C83">
      <w:pPr>
        <w:numPr>
          <w:ilvl w:val="0"/>
          <w:numId w:val="1"/>
        </w:numPr>
        <w:spacing w:after="0" w:line="240" w:lineRule="auto"/>
        <w:contextualSpacing/>
        <w:jc w:val="center"/>
        <w:rPr>
          <w:rFonts w:ascii="Arial" w:eastAsia="Times New Roman" w:hAnsi="Arial" w:cs="Arial"/>
          <w:b/>
          <w:sz w:val="24"/>
          <w:szCs w:val="24"/>
          <w:lang w:eastAsia="cs-CZ"/>
        </w:rPr>
      </w:pPr>
      <w:r>
        <w:rPr>
          <w:rFonts w:ascii="Arial" w:eastAsia="Times New Roman" w:hAnsi="Arial" w:cs="Arial"/>
          <w:b/>
          <w:sz w:val="24"/>
          <w:szCs w:val="24"/>
          <w:lang w:eastAsia="cs-CZ"/>
        </w:rPr>
        <w:t>Provádění díla</w:t>
      </w:r>
    </w:p>
    <w:p w:rsidR="00BA4C83" w:rsidRDefault="00BA4C83" w:rsidP="00BA4C83">
      <w:pPr>
        <w:spacing w:after="0" w:line="240" w:lineRule="auto"/>
        <w:ind w:left="1080"/>
        <w:contextualSpacing/>
        <w:rPr>
          <w:rFonts w:ascii="Arial" w:eastAsia="Times New Roman" w:hAnsi="Arial" w:cs="Arial"/>
          <w:b/>
          <w:sz w:val="24"/>
          <w:szCs w:val="24"/>
          <w:lang w:eastAsia="cs-CZ"/>
        </w:rPr>
      </w:pPr>
    </w:p>
    <w:p w:rsidR="00BA4C83" w:rsidRDefault="00BA4C83" w:rsidP="00BA4C83">
      <w:pPr>
        <w:widowControl w:val="0"/>
        <w:numPr>
          <w:ilvl w:val="0"/>
          <w:numId w:val="11"/>
        </w:numPr>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Zhotovitel se zavazuje, že dílo provede svým jménem a na vlastní zodpovědnost.</w:t>
      </w:r>
    </w:p>
    <w:p w:rsidR="00BA4C83" w:rsidRDefault="00BA4C83" w:rsidP="00BA4C83">
      <w:pPr>
        <w:widowControl w:val="0"/>
        <w:numPr>
          <w:ilvl w:val="0"/>
          <w:numId w:val="11"/>
        </w:numPr>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Zhotovitel se zavazuje zabezpečit přístup a příjezd k jednotlivým nemovitostem, pokud to charakter díla vyžaduje.</w:t>
      </w:r>
    </w:p>
    <w:p w:rsidR="00BA4C83" w:rsidRDefault="00BA4C83" w:rsidP="00BA4C83">
      <w:pPr>
        <w:widowControl w:val="0"/>
        <w:numPr>
          <w:ilvl w:val="0"/>
          <w:numId w:val="11"/>
        </w:numPr>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Zhotovitel po provedení prací upraví pozemky dotčené realizací do původního stavu a zápisem o předání a převzetí je předá jejich vlastníkům, pokud to charakter díla vyžaduje.</w:t>
      </w:r>
    </w:p>
    <w:p w:rsidR="00BA4C83" w:rsidRDefault="00BA4C83" w:rsidP="00BA4C83">
      <w:pPr>
        <w:widowControl w:val="0"/>
        <w:numPr>
          <w:ilvl w:val="0"/>
          <w:numId w:val="11"/>
        </w:numPr>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Zhotovitel v plné míře zodpovídá za bezpečnost a ochranu všech osob v prostoru staveniště a zavazuje se zabezpečit jejich vybavení ochrannými pracovními pomůckami. </w:t>
      </w:r>
    </w:p>
    <w:p w:rsidR="00BA4C83" w:rsidRDefault="00BA4C83" w:rsidP="00BA4C83">
      <w:pPr>
        <w:widowControl w:val="0"/>
        <w:numPr>
          <w:ilvl w:val="0"/>
          <w:numId w:val="11"/>
        </w:numPr>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Zhotovitel se zavazuje realizovat práce vyžadující zvláštní způsobilost nebo povolení podle příslušných předpisů osobami, které tuto podmínku splňují. </w:t>
      </w:r>
    </w:p>
    <w:p w:rsidR="00BA4C83" w:rsidRDefault="00BA4C83" w:rsidP="00BA4C83">
      <w:pPr>
        <w:widowControl w:val="0"/>
        <w:numPr>
          <w:ilvl w:val="0"/>
          <w:numId w:val="11"/>
        </w:numPr>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Zhotovitel je povinen bez odkladu upozornit objednatele na případnou nevhodnost realizace vyžadovaných prací. </w:t>
      </w:r>
    </w:p>
    <w:p w:rsidR="00BA4C83" w:rsidRDefault="00BA4C83" w:rsidP="00BA4C83">
      <w:pPr>
        <w:widowControl w:val="0"/>
        <w:numPr>
          <w:ilvl w:val="0"/>
          <w:numId w:val="11"/>
        </w:numPr>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Věci, které jsou potřebné k provedení díla, je povinen opatřit zhotovitel, pokud v uzavřené smlouvě není výslovně uvedeno, že je opatří objednatel.</w:t>
      </w:r>
    </w:p>
    <w:p w:rsidR="00BA4C83" w:rsidRDefault="00BA4C83" w:rsidP="00BA4C83">
      <w:pPr>
        <w:widowControl w:val="0"/>
        <w:numPr>
          <w:ilvl w:val="0"/>
          <w:numId w:val="11"/>
        </w:numPr>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Zhotovitel je povinen zajistit a financovat veškeré poddodavatelské práce a nese za ně odpovědnost, jako by je prováděl sám.</w:t>
      </w:r>
    </w:p>
    <w:p w:rsidR="00BA4C83" w:rsidRDefault="00BA4C83" w:rsidP="00BA4C83">
      <w:pPr>
        <w:widowControl w:val="0"/>
        <w:numPr>
          <w:ilvl w:val="0"/>
          <w:numId w:val="11"/>
        </w:numPr>
        <w:tabs>
          <w:tab w:val="left" w:pos="426"/>
        </w:tabs>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Zhotovitel se zavazuje nejpozději při podpisu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a to ve výši nabídkové ceny (dále jen „pojistná smlouva“). </w:t>
      </w:r>
    </w:p>
    <w:p w:rsidR="00BA4C83" w:rsidRDefault="00BA4C83" w:rsidP="00BA4C83">
      <w:pPr>
        <w:widowControl w:val="0"/>
        <w:numPr>
          <w:ilvl w:val="0"/>
          <w:numId w:val="11"/>
        </w:numPr>
        <w:spacing w:before="100" w:after="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Zhotovitel se zavazuje, že pojistná smlouva, příp. pojištění bude udržováno v platnosti a účinnosti po celou dobu trvání této smlouvy. Trvání pojistné smlouvy je zhotovitel povinen na požádání objednateli prokázat. </w:t>
      </w:r>
    </w:p>
    <w:p w:rsidR="00BA4C83" w:rsidRDefault="00BA4C83" w:rsidP="00BA4C83">
      <w:pPr>
        <w:widowControl w:val="0"/>
        <w:spacing w:before="100" w:after="0" w:line="240" w:lineRule="auto"/>
        <w:ind w:left="426"/>
        <w:rPr>
          <w:rFonts w:ascii="Arial" w:eastAsia="Times New Roman" w:hAnsi="Arial" w:cs="Arial"/>
          <w:lang w:eastAsia="ar-SA"/>
        </w:rPr>
      </w:pPr>
    </w:p>
    <w:p w:rsidR="00BA4C83" w:rsidRDefault="00BA4C83" w:rsidP="00BA4C83">
      <w:pPr>
        <w:spacing w:after="0" w:line="240" w:lineRule="auto"/>
        <w:ind w:left="1134" w:hanging="1134"/>
        <w:jc w:val="both"/>
        <w:rPr>
          <w:rFonts w:ascii="Times New Roman" w:eastAsia="Times New Roman" w:hAnsi="Times New Roman" w:cs="Times New Roman"/>
          <w:sz w:val="20"/>
          <w:szCs w:val="20"/>
          <w:lang w:eastAsia="cs-CZ"/>
        </w:rPr>
      </w:pPr>
    </w:p>
    <w:p w:rsidR="00BA4C83" w:rsidRDefault="00BA4C83" w:rsidP="00BA4C83">
      <w:pPr>
        <w:rPr>
          <w:rFonts w:ascii="Arial" w:eastAsia="Times New Roman" w:hAnsi="Arial" w:cs="Arial"/>
          <w:b/>
          <w:sz w:val="24"/>
          <w:szCs w:val="24"/>
          <w:lang w:eastAsia="cs-CZ"/>
        </w:rPr>
      </w:pPr>
      <w:r>
        <w:rPr>
          <w:rFonts w:ascii="Arial" w:eastAsia="Times New Roman" w:hAnsi="Arial" w:cs="Arial"/>
          <w:b/>
          <w:sz w:val="24"/>
          <w:szCs w:val="24"/>
          <w:lang w:eastAsia="cs-CZ"/>
        </w:rPr>
        <w:br w:type="page"/>
      </w:r>
    </w:p>
    <w:p w:rsidR="00BA4C83" w:rsidRDefault="00BA4C83" w:rsidP="00BA4C83">
      <w:pPr>
        <w:numPr>
          <w:ilvl w:val="0"/>
          <w:numId w:val="1"/>
        </w:numPr>
        <w:spacing w:after="0" w:line="240" w:lineRule="auto"/>
        <w:contextualSpacing/>
        <w:jc w:val="center"/>
        <w:rPr>
          <w:rFonts w:ascii="Arial" w:eastAsia="Times New Roman" w:hAnsi="Arial" w:cs="Arial"/>
          <w:b/>
          <w:sz w:val="24"/>
          <w:szCs w:val="24"/>
          <w:lang w:eastAsia="cs-CZ"/>
        </w:rPr>
      </w:pPr>
      <w:r>
        <w:rPr>
          <w:rFonts w:ascii="Arial" w:eastAsia="Times New Roman" w:hAnsi="Arial" w:cs="Arial"/>
          <w:b/>
          <w:sz w:val="24"/>
          <w:szCs w:val="24"/>
          <w:lang w:eastAsia="cs-CZ"/>
        </w:rPr>
        <w:lastRenderedPageBreak/>
        <w:t>Předání a převzetí díla</w:t>
      </w:r>
    </w:p>
    <w:p w:rsidR="00BA4C83" w:rsidRDefault="00BA4C83" w:rsidP="00BA4C83">
      <w:pPr>
        <w:spacing w:after="0" w:line="240" w:lineRule="auto"/>
        <w:contextualSpacing/>
        <w:rPr>
          <w:rFonts w:ascii="Arial" w:eastAsia="Times New Roman" w:hAnsi="Arial" w:cs="Arial"/>
          <w:b/>
          <w:sz w:val="24"/>
          <w:szCs w:val="24"/>
          <w:lang w:eastAsia="cs-CZ"/>
        </w:rPr>
      </w:pPr>
    </w:p>
    <w:p w:rsidR="00BA4C83" w:rsidRDefault="00BA4C83" w:rsidP="00BA4C83">
      <w:pPr>
        <w:pStyle w:val="Odstavecseseznamem"/>
        <w:numPr>
          <w:ilvl w:val="0"/>
          <w:numId w:val="12"/>
        </w:numPr>
        <w:spacing w:after="0" w:line="240" w:lineRule="auto"/>
        <w:ind w:left="426" w:hanging="426"/>
        <w:jc w:val="both"/>
        <w:rPr>
          <w:rFonts w:ascii="Arial" w:eastAsia="Times New Roman" w:hAnsi="Arial" w:cs="Arial"/>
          <w:lang w:eastAsia="ar-SA"/>
        </w:rPr>
      </w:pPr>
      <w:r>
        <w:rPr>
          <w:rFonts w:ascii="Arial" w:eastAsia="Times New Roman" w:hAnsi="Arial" w:cs="Arial"/>
          <w:lang w:eastAsia="ar-SA"/>
        </w:rPr>
        <w:t>Dílo bude předáno zápisem o předání a převzetí díla. Zhotovitel se zavazuje vyrozumět objednatele o předání díla, a to písemnou výzvou ve lhůtě 5 dnů před zahájením přejímacího řízení.</w:t>
      </w:r>
    </w:p>
    <w:p w:rsidR="00BA4C83" w:rsidRDefault="00BA4C83" w:rsidP="00BA4C83">
      <w:pPr>
        <w:pStyle w:val="Odstavecseseznamem"/>
        <w:numPr>
          <w:ilvl w:val="0"/>
          <w:numId w:val="12"/>
        </w:numPr>
        <w:spacing w:after="0" w:line="240" w:lineRule="auto"/>
        <w:ind w:left="426" w:hanging="426"/>
        <w:jc w:val="both"/>
        <w:rPr>
          <w:rFonts w:ascii="Arial" w:eastAsia="Times New Roman" w:hAnsi="Arial" w:cs="Arial"/>
          <w:lang w:eastAsia="ar-SA"/>
        </w:rPr>
      </w:pPr>
      <w:r>
        <w:rPr>
          <w:rFonts w:ascii="Arial" w:eastAsia="Times New Roman" w:hAnsi="Arial" w:cs="Arial"/>
          <w:lang w:eastAsia="ar-SA"/>
        </w:rPr>
        <w:t>O předání díla nebo jeho části bude sepsán zápis, který sepíše zhotovitel a bude obsahovat zejména:</w:t>
      </w:r>
    </w:p>
    <w:p w:rsidR="00BA4C83" w:rsidRDefault="00BA4C83" w:rsidP="00BA4C83">
      <w:pPr>
        <w:pStyle w:val="Odstavecseseznamem"/>
        <w:numPr>
          <w:ilvl w:val="0"/>
          <w:numId w:val="13"/>
        </w:numPr>
        <w:spacing w:after="0" w:line="240" w:lineRule="auto"/>
        <w:jc w:val="both"/>
        <w:rPr>
          <w:rFonts w:ascii="Arial" w:eastAsia="Times New Roman" w:hAnsi="Arial" w:cs="Arial"/>
          <w:lang w:eastAsia="ar-SA"/>
        </w:rPr>
      </w:pPr>
      <w:r>
        <w:rPr>
          <w:rFonts w:ascii="Arial" w:eastAsia="Times New Roman" w:hAnsi="Arial" w:cs="Arial"/>
          <w:lang w:eastAsia="ar-SA"/>
        </w:rPr>
        <w:t>označení díla,</w:t>
      </w:r>
    </w:p>
    <w:p w:rsidR="00BA4C83" w:rsidRDefault="00BA4C83" w:rsidP="00BA4C83">
      <w:pPr>
        <w:pStyle w:val="Odstavecseseznamem"/>
        <w:numPr>
          <w:ilvl w:val="0"/>
          <w:numId w:val="13"/>
        </w:numPr>
        <w:spacing w:after="0" w:line="240" w:lineRule="auto"/>
        <w:jc w:val="both"/>
        <w:rPr>
          <w:rFonts w:ascii="Arial" w:eastAsia="Times New Roman" w:hAnsi="Arial" w:cs="Arial"/>
          <w:lang w:eastAsia="ar-SA"/>
        </w:rPr>
      </w:pPr>
      <w:r>
        <w:rPr>
          <w:rFonts w:ascii="Arial" w:eastAsia="Times New Roman" w:hAnsi="Arial" w:cs="Arial"/>
          <w:lang w:eastAsia="ar-SA"/>
        </w:rPr>
        <w:t>označení objednatele a zhotovitele díla,</w:t>
      </w:r>
    </w:p>
    <w:p w:rsidR="00BA4C83" w:rsidRDefault="00BA4C83" w:rsidP="00BA4C83">
      <w:pPr>
        <w:pStyle w:val="Odstavecseseznamem"/>
        <w:numPr>
          <w:ilvl w:val="0"/>
          <w:numId w:val="13"/>
        </w:numPr>
        <w:spacing w:after="0" w:line="240" w:lineRule="auto"/>
        <w:jc w:val="both"/>
        <w:rPr>
          <w:rFonts w:ascii="Arial" w:eastAsia="Times New Roman" w:hAnsi="Arial" w:cs="Arial"/>
          <w:lang w:eastAsia="ar-SA"/>
        </w:rPr>
      </w:pPr>
      <w:r>
        <w:rPr>
          <w:rFonts w:ascii="Arial" w:eastAsia="Times New Roman" w:hAnsi="Arial" w:cs="Arial"/>
          <w:lang w:eastAsia="ar-SA"/>
        </w:rPr>
        <w:t>číslo a datum uzavření smlouvy o dílo, včetně čísel a dat uzavření jejích dodatků,</w:t>
      </w:r>
    </w:p>
    <w:p w:rsidR="00BA4C83" w:rsidRDefault="00BA4C83" w:rsidP="00BA4C83">
      <w:pPr>
        <w:pStyle w:val="Odstavecseseznamem"/>
        <w:numPr>
          <w:ilvl w:val="0"/>
          <w:numId w:val="13"/>
        </w:numPr>
        <w:spacing w:after="0" w:line="240" w:lineRule="auto"/>
        <w:jc w:val="both"/>
        <w:rPr>
          <w:rFonts w:ascii="Arial" w:eastAsia="Times New Roman" w:hAnsi="Arial" w:cs="Arial"/>
          <w:lang w:eastAsia="ar-SA"/>
        </w:rPr>
      </w:pPr>
      <w:r>
        <w:rPr>
          <w:rFonts w:ascii="Arial" w:eastAsia="Times New Roman" w:hAnsi="Arial" w:cs="Arial"/>
          <w:lang w:eastAsia="ar-SA"/>
        </w:rPr>
        <w:t>zahájení a ukončení prací na zhotovovaném díle,</w:t>
      </w:r>
    </w:p>
    <w:p w:rsidR="00BA4C83" w:rsidRDefault="00BA4C83" w:rsidP="00BA4C83">
      <w:pPr>
        <w:pStyle w:val="Odstavecseseznamem"/>
        <w:numPr>
          <w:ilvl w:val="0"/>
          <w:numId w:val="13"/>
        </w:numPr>
        <w:spacing w:after="0" w:line="240" w:lineRule="auto"/>
        <w:jc w:val="both"/>
        <w:rPr>
          <w:rFonts w:ascii="Arial" w:eastAsia="Times New Roman" w:hAnsi="Arial" w:cs="Arial"/>
          <w:lang w:eastAsia="ar-SA"/>
        </w:rPr>
      </w:pPr>
      <w:r>
        <w:rPr>
          <w:rFonts w:ascii="Arial" w:eastAsia="Times New Roman" w:hAnsi="Arial" w:cs="Arial"/>
          <w:lang w:eastAsia="ar-SA"/>
        </w:rPr>
        <w:t>prohlášení objednatele, že dílo přejímá,</w:t>
      </w:r>
    </w:p>
    <w:p w:rsidR="00BA4C83" w:rsidRDefault="00BA4C83" w:rsidP="00BA4C83">
      <w:pPr>
        <w:pStyle w:val="Odstavecseseznamem"/>
        <w:numPr>
          <w:ilvl w:val="0"/>
          <w:numId w:val="13"/>
        </w:numPr>
        <w:spacing w:after="0" w:line="240" w:lineRule="auto"/>
        <w:jc w:val="both"/>
        <w:rPr>
          <w:rFonts w:ascii="Arial" w:eastAsia="Times New Roman" w:hAnsi="Arial" w:cs="Arial"/>
          <w:lang w:eastAsia="ar-SA"/>
        </w:rPr>
      </w:pPr>
      <w:r>
        <w:rPr>
          <w:rFonts w:ascii="Arial" w:eastAsia="Times New Roman" w:hAnsi="Arial" w:cs="Arial"/>
          <w:lang w:eastAsia="ar-SA"/>
        </w:rPr>
        <w:t>datum a místo sepsání zápisu,</w:t>
      </w:r>
    </w:p>
    <w:p w:rsidR="00BA4C83" w:rsidRDefault="00BA4C83" w:rsidP="00BA4C83">
      <w:pPr>
        <w:pStyle w:val="Odstavecseseznamem"/>
        <w:numPr>
          <w:ilvl w:val="0"/>
          <w:numId w:val="13"/>
        </w:numPr>
        <w:spacing w:after="0" w:line="240" w:lineRule="auto"/>
        <w:jc w:val="both"/>
        <w:rPr>
          <w:rFonts w:ascii="Arial" w:eastAsia="Times New Roman" w:hAnsi="Arial" w:cs="Arial"/>
          <w:lang w:eastAsia="ar-SA"/>
        </w:rPr>
      </w:pPr>
      <w:r>
        <w:rPr>
          <w:rFonts w:ascii="Arial" w:eastAsia="Times New Roman" w:hAnsi="Arial" w:cs="Arial"/>
          <w:lang w:eastAsia="ar-SA"/>
        </w:rPr>
        <w:t>jména a podpisy zástupců objednatele a zhotovitele,</w:t>
      </w:r>
    </w:p>
    <w:p w:rsidR="00BA4C83" w:rsidRDefault="00BA4C83" w:rsidP="00BA4C83">
      <w:pPr>
        <w:pStyle w:val="Odstavecseseznamem"/>
        <w:numPr>
          <w:ilvl w:val="0"/>
          <w:numId w:val="13"/>
        </w:numPr>
        <w:spacing w:after="0" w:line="240" w:lineRule="auto"/>
        <w:jc w:val="both"/>
        <w:rPr>
          <w:rFonts w:ascii="Arial" w:eastAsia="Times New Roman" w:hAnsi="Arial" w:cs="Arial"/>
          <w:lang w:eastAsia="ar-SA"/>
        </w:rPr>
      </w:pPr>
      <w:r>
        <w:rPr>
          <w:rFonts w:ascii="Arial" w:eastAsia="Times New Roman" w:hAnsi="Arial" w:cs="Arial"/>
          <w:lang w:eastAsia="ar-SA"/>
        </w:rPr>
        <w:t xml:space="preserve">seznam převzaté dokumentace, </w:t>
      </w:r>
    </w:p>
    <w:p w:rsidR="00BA4C83" w:rsidRDefault="00BA4C83" w:rsidP="00BA4C83">
      <w:pPr>
        <w:pStyle w:val="Odstavecseseznamem"/>
        <w:numPr>
          <w:ilvl w:val="0"/>
          <w:numId w:val="13"/>
        </w:numPr>
        <w:spacing w:after="0" w:line="240" w:lineRule="auto"/>
        <w:jc w:val="both"/>
        <w:rPr>
          <w:rFonts w:ascii="Arial" w:eastAsia="Times New Roman" w:hAnsi="Arial" w:cs="Arial"/>
          <w:lang w:eastAsia="ar-SA"/>
        </w:rPr>
      </w:pPr>
      <w:r>
        <w:rPr>
          <w:rFonts w:ascii="Arial" w:eastAsia="Times New Roman" w:hAnsi="Arial" w:cs="Arial"/>
          <w:lang w:eastAsia="ar-SA"/>
        </w:rPr>
        <w:t>datum ukončení záruky na dílo.</w:t>
      </w:r>
    </w:p>
    <w:p w:rsidR="00BA4C83" w:rsidRDefault="00BA4C83" w:rsidP="00BA4C83">
      <w:pPr>
        <w:pStyle w:val="Odstavecseseznamem"/>
        <w:spacing w:after="0" w:line="240" w:lineRule="auto"/>
        <w:jc w:val="both"/>
        <w:rPr>
          <w:rFonts w:ascii="Arial" w:eastAsia="Times New Roman" w:hAnsi="Arial" w:cs="Arial"/>
          <w:lang w:eastAsia="ar-SA"/>
        </w:rPr>
      </w:pPr>
    </w:p>
    <w:p w:rsidR="00BA4C83" w:rsidRDefault="00BA4C83" w:rsidP="00BA4C83">
      <w:pPr>
        <w:pStyle w:val="Odstavecseseznamem"/>
        <w:numPr>
          <w:ilvl w:val="0"/>
          <w:numId w:val="12"/>
        </w:numPr>
        <w:spacing w:after="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Při předání díla zhotovitel zároveň předá objednateli doklady o řádném provedení díla dle technických norem a předpisů, provedených zkouškách, atestech a dokumentaci podle této smlouvy, včetně prohlášení o shodě. </w:t>
      </w:r>
    </w:p>
    <w:p w:rsidR="00BA4C83" w:rsidRDefault="00BA4C83" w:rsidP="00BA4C83">
      <w:pPr>
        <w:pStyle w:val="Odstavecseseznamem"/>
        <w:numPr>
          <w:ilvl w:val="0"/>
          <w:numId w:val="12"/>
        </w:numPr>
        <w:spacing w:after="0" w:line="240" w:lineRule="auto"/>
        <w:ind w:left="426" w:hanging="426"/>
        <w:jc w:val="both"/>
        <w:rPr>
          <w:rFonts w:ascii="Arial" w:eastAsia="Times New Roman" w:hAnsi="Arial" w:cs="Arial"/>
          <w:lang w:eastAsia="ar-SA"/>
        </w:rPr>
      </w:pPr>
      <w:r>
        <w:rPr>
          <w:rFonts w:ascii="Arial" w:eastAsia="Times New Roman" w:hAnsi="Arial" w:cs="Arial"/>
          <w:lang w:eastAsia="ar-SA"/>
        </w:rPr>
        <w:t>Zhotovitel a objednatel jsou dále oprávněni uvést v zápise cokoliv, co budou považovat za nutné.</w:t>
      </w:r>
    </w:p>
    <w:p w:rsidR="00BA4C83" w:rsidRDefault="00BA4C83" w:rsidP="00BA4C83">
      <w:pPr>
        <w:pStyle w:val="Odstavecseseznamem"/>
        <w:numPr>
          <w:ilvl w:val="0"/>
          <w:numId w:val="12"/>
        </w:numPr>
        <w:spacing w:after="0" w:line="240" w:lineRule="auto"/>
        <w:ind w:left="426" w:hanging="426"/>
        <w:jc w:val="both"/>
        <w:rPr>
          <w:rFonts w:ascii="Arial" w:eastAsia="Times New Roman" w:hAnsi="Arial" w:cs="Arial"/>
          <w:lang w:eastAsia="ar-SA"/>
        </w:rPr>
      </w:pPr>
      <w:r>
        <w:rPr>
          <w:rFonts w:ascii="Arial" w:eastAsia="Times New Roman" w:hAnsi="Arial" w:cs="Arial"/>
          <w:lang w:eastAsia="ar-SA"/>
        </w:rPr>
        <w:t>Ke dni předání předmětu plnění bude objednateli předána technická dokumentace k jednotlivým výrobkům, ve které budou jednotlivé technické parametry uvedeny, přičemž dodávané výrobky a jejich komponenty pro plnění předmětu plnění ve všech zadavatelem stanovených technických požadavcích a parametrech splňují požadavky a parametry definované v zadávacím řízení.</w:t>
      </w:r>
    </w:p>
    <w:p w:rsidR="00BA4C83" w:rsidRDefault="00BA4C83" w:rsidP="00BA4C83">
      <w:pPr>
        <w:spacing w:after="0" w:line="240" w:lineRule="auto"/>
        <w:jc w:val="both"/>
        <w:rPr>
          <w:rFonts w:ascii="Arial" w:eastAsia="Times New Roman" w:hAnsi="Arial" w:cs="Arial"/>
          <w:b/>
          <w:sz w:val="24"/>
          <w:szCs w:val="24"/>
          <w:lang w:eastAsia="cs-CZ"/>
        </w:rPr>
      </w:pPr>
    </w:p>
    <w:p w:rsidR="00BA4C83" w:rsidRDefault="00BA4C83" w:rsidP="00BA4C83">
      <w:pPr>
        <w:numPr>
          <w:ilvl w:val="0"/>
          <w:numId w:val="1"/>
        </w:numPr>
        <w:spacing w:after="0" w:line="240" w:lineRule="auto"/>
        <w:contextualSpacing/>
        <w:jc w:val="center"/>
        <w:rPr>
          <w:rFonts w:ascii="Arial" w:eastAsia="Times New Roman" w:hAnsi="Arial" w:cs="Arial"/>
          <w:b/>
          <w:sz w:val="24"/>
          <w:szCs w:val="24"/>
          <w:lang w:eastAsia="cs-CZ"/>
        </w:rPr>
      </w:pPr>
      <w:r>
        <w:rPr>
          <w:rFonts w:ascii="Arial" w:eastAsia="Times New Roman" w:hAnsi="Arial" w:cs="Arial"/>
          <w:b/>
          <w:sz w:val="24"/>
          <w:szCs w:val="24"/>
          <w:lang w:eastAsia="cs-CZ"/>
        </w:rPr>
        <w:t>Záruční podmínky a vady díla, pozáruční servis</w:t>
      </w:r>
    </w:p>
    <w:p w:rsidR="00BA4C83" w:rsidRDefault="00BA4C83" w:rsidP="00BA4C83">
      <w:pPr>
        <w:spacing w:after="0" w:line="240" w:lineRule="auto"/>
        <w:contextualSpacing/>
        <w:rPr>
          <w:rFonts w:ascii="Arial" w:eastAsia="Times New Roman" w:hAnsi="Arial" w:cs="Arial"/>
          <w:b/>
          <w:sz w:val="24"/>
          <w:szCs w:val="24"/>
          <w:lang w:eastAsia="cs-CZ"/>
        </w:rPr>
      </w:pPr>
    </w:p>
    <w:p w:rsidR="00BA4C83" w:rsidRDefault="00BA4C83" w:rsidP="00BA4C83">
      <w:pPr>
        <w:numPr>
          <w:ilvl w:val="0"/>
          <w:numId w:val="14"/>
        </w:numPr>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Dílo má vady, jestliže jeho provedení neodpovídá požadavkům uvedeným ve smlouvě, příslušným právním předpisům, normám nebo jiné dokumentaci vztahující se k provedení díla, popř. pokud neumožňuje užívání, k němuž bylo určeno a provedeno.</w:t>
      </w:r>
    </w:p>
    <w:p w:rsidR="00BA4C83" w:rsidRDefault="00BA4C83" w:rsidP="00BA4C83">
      <w:pPr>
        <w:numPr>
          <w:ilvl w:val="0"/>
          <w:numId w:val="14"/>
        </w:numPr>
        <w:tabs>
          <w:tab w:val="num" w:pos="1569"/>
        </w:tabs>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 xml:space="preserve">Zhotovitel odpovídá za vady, jež má dílo v průběhu realizace, dále za vady, jež má dílo v době jeho předání a převzetí a vady, které se projeví v záruční době. Za vady díla, které se projeví po záruční době, odpovídá jen tehdy, jestliže byly prokazatelně způsobeny porušením jeho povinností. </w:t>
      </w:r>
    </w:p>
    <w:p w:rsidR="00BA4C83" w:rsidRDefault="00BA4C83" w:rsidP="00BA4C83">
      <w:pPr>
        <w:numPr>
          <w:ilvl w:val="0"/>
          <w:numId w:val="14"/>
        </w:numPr>
        <w:tabs>
          <w:tab w:val="num" w:pos="1569"/>
        </w:tabs>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 xml:space="preserve">Záruční lhůta se sjednává </w:t>
      </w:r>
      <w:r>
        <w:rPr>
          <w:rFonts w:ascii="Arial" w:eastAsia="Times New Roman" w:hAnsi="Arial" w:cs="Arial"/>
          <w:b/>
          <w:lang w:eastAsia="cs-CZ"/>
        </w:rPr>
        <w:t>v délce 24 měsíců.</w:t>
      </w:r>
      <w:r>
        <w:rPr>
          <w:rFonts w:ascii="Arial" w:eastAsia="Times New Roman" w:hAnsi="Arial" w:cs="Arial"/>
          <w:lang w:eastAsia="cs-CZ"/>
        </w:rPr>
        <w:t xml:space="preserve"> Výše uvedená záruka platí za předpokladu dodržení všech pravidel provozu a údržby.</w:t>
      </w:r>
    </w:p>
    <w:p w:rsidR="00BA4C83" w:rsidRDefault="00BA4C83" w:rsidP="00BA4C83">
      <w:pPr>
        <w:numPr>
          <w:ilvl w:val="0"/>
          <w:numId w:val="14"/>
        </w:numPr>
        <w:tabs>
          <w:tab w:val="num" w:pos="1569"/>
        </w:tabs>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 xml:space="preserve">Záruční lhůta začíná běžet dnem, kdy zhotovitel předá objednateli dílo bez vad a nedodělků. </w:t>
      </w:r>
    </w:p>
    <w:p w:rsidR="00BA4C83" w:rsidRDefault="00BA4C83" w:rsidP="00BA4C83">
      <w:pPr>
        <w:numPr>
          <w:ilvl w:val="0"/>
          <w:numId w:val="14"/>
        </w:numPr>
        <w:tabs>
          <w:tab w:val="num" w:pos="1569"/>
        </w:tabs>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BA4C83" w:rsidRDefault="00BA4C83" w:rsidP="00BA4C83">
      <w:pPr>
        <w:numPr>
          <w:ilvl w:val="0"/>
          <w:numId w:val="14"/>
        </w:numPr>
        <w:tabs>
          <w:tab w:val="num" w:pos="1569"/>
        </w:tabs>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Objednatel je povinen vady písemně reklamovat u zhotovitele bez zbytečného odkladu po jejich zjištění. Objednatel písemně oznámí zhotoviteli výskyt vady, vadu popíše a uvede, jak se projevuje. Jakmile objednatel odeslal toto písemné oznámení, má se za to, že požaduje bezplatné odstranění vady, nestanoví-li objednatel jinak.</w:t>
      </w:r>
    </w:p>
    <w:p w:rsidR="00BA4C83" w:rsidRDefault="00BA4C83" w:rsidP="00BA4C83">
      <w:pPr>
        <w:numPr>
          <w:ilvl w:val="0"/>
          <w:numId w:val="14"/>
        </w:numPr>
        <w:tabs>
          <w:tab w:val="num" w:pos="1569"/>
        </w:tabs>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Zhotovitel je povinen nastoupit neprodleně k odstranění reklamované vady nejpozději však do tří dnů od obdržení oznámení o reklamaci, a to i v případě, že reklamaci neuznává. Náklady na odstranění reklamované vady nese zhotovitel i ve sporných případech až do rozhodnutí soudu.</w:t>
      </w:r>
    </w:p>
    <w:p w:rsidR="00BA4C83" w:rsidRDefault="00BA4C83" w:rsidP="00BA4C83">
      <w:pPr>
        <w:numPr>
          <w:ilvl w:val="0"/>
          <w:numId w:val="14"/>
        </w:numPr>
        <w:tabs>
          <w:tab w:val="num" w:pos="1569"/>
        </w:tabs>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lastRenderedPageBreak/>
        <w:t>Nenastoupí-li zhotovitel k odstranění reklamované vady ve sjednaném termínu, je objednatel oprávněn pověřit odstraněním vady jinou odbornou právnickou nebo fyzickou osobu. Veškeré takto vzniklé náklady uhradí objednateli zhotovitel.</w:t>
      </w:r>
    </w:p>
    <w:p w:rsidR="00BA4C83" w:rsidRDefault="00BA4C83" w:rsidP="00BA4C83">
      <w:pPr>
        <w:numPr>
          <w:ilvl w:val="0"/>
          <w:numId w:val="14"/>
        </w:numPr>
        <w:tabs>
          <w:tab w:val="num" w:pos="1569"/>
        </w:tabs>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Provedenou opravu vady zhotovitel objednateli předá písemně.</w:t>
      </w:r>
    </w:p>
    <w:p w:rsidR="00BA4C83" w:rsidRDefault="00BA4C83" w:rsidP="00BA4C83">
      <w:pPr>
        <w:numPr>
          <w:ilvl w:val="0"/>
          <w:numId w:val="14"/>
        </w:numPr>
        <w:tabs>
          <w:tab w:val="num" w:pos="426"/>
        </w:tabs>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Zhotovitel zabezpečí na své náklady dopravní značení, včetně organizace dopravy po dobu odstraňování vady.</w:t>
      </w:r>
    </w:p>
    <w:p w:rsidR="00BA4C83" w:rsidRDefault="00BA4C83" w:rsidP="00BA4C83">
      <w:pPr>
        <w:numPr>
          <w:ilvl w:val="0"/>
          <w:numId w:val="14"/>
        </w:numPr>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Reklamaci lze uplatnit nejpozději do posledního dne záruční lhůty, přičemž i reklamace odeslaná v poslední den záruční lhůty se považuje za včas uplatněnou.</w:t>
      </w:r>
    </w:p>
    <w:p w:rsidR="00BA4C83" w:rsidRDefault="00BA4C83" w:rsidP="00BA4C83">
      <w:pPr>
        <w:spacing w:after="0" w:line="240" w:lineRule="auto"/>
        <w:contextualSpacing/>
        <w:jc w:val="both"/>
        <w:rPr>
          <w:rFonts w:ascii="Arial" w:eastAsia="Times New Roman" w:hAnsi="Arial" w:cs="Arial"/>
          <w:lang w:eastAsia="cs-CZ"/>
        </w:rPr>
      </w:pPr>
    </w:p>
    <w:p w:rsidR="00BA4C83" w:rsidRDefault="00BA4C83" w:rsidP="00BA4C83">
      <w:pPr>
        <w:spacing w:after="0" w:line="240" w:lineRule="auto"/>
        <w:contextualSpacing/>
        <w:jc w:val="both"/>
        <w:rPr>
          <w:rFonts w:ascii="Arial" w:eastAsia="Times New Roman" w:hAnsi="Arial" w:cs="Arial"/>
          <w:lang w:eastAsia="cs-CZ"/>
        </w:rPr>
      </w:pPr>
    </w:p>
    <w:p w:rsidR="00BA4C83" w:rsidRDefault="00BA4C83" w:rsidP="00BA4C83">
      <w:pPr>
        <w:pStyle w:val="Odstavecseseznamem"/>
        <w:numPr>
          <w:ilvl w:val="0"/>
          <w:numId w:val="1"/>
        </w:numPr>
        <w:jc w:val="center"/>
        <w:rPr>
          <w:rFonts w:ascii="Arial" w:eastAsia="Times New Roman" w:hAnsi="Arial" w:cs="Arial"/>
          <w:b/>
          <w:sz w:val="24"/>
          <w:szCs w:val="24"/>
          <w:lang w:eastAsia="cs-CZ"/>
        </w:rPr>
      </w:pPr>
      <w:r>
        <w:rPr>
          <w:rFonts w:ascii="Arial" w:eastAsia="Times New Roman" w:hAnsi="Arial" w:cs="Arial"/>
          <w:b/>
          <w:sz w:val="24"/>
          <w:szCs w:val="24"/>
          <w:lang w:eastAsia="cs-CZ"/>
        </w:rPr>
        <w:t>Smluvní pokuty a úroky z prodlení</w:t>
      </w:r>
    </w:p>
    <w:p w:rsidR="00BA4C83" w:rsidRDefault="00BA4C83" w:rsidP="00BA4C83">
      <w:pPr>
        <w:numPr>
          <w:ilvl w:val="0"/>
          <w:numId w:val="15"/>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Pokud bude zhotovitel v prodlení s provedením díla v termínu sjednaném dle čl. III odst. 1.  této smlouvy, je objednatel oprávněn po zhotoviteli požadovat zaplacení smluvní pokuty ve výši 10 000 Kč za každý i započatý den prodlení. </w:t>
      </w:r>
    </w:p>
    <w:p w:rsidR="00BA4C83" w:rsidRDefault="00BA4C83" w:rsidP="00BA4C83">
      <w:pPr>
        <w:numPr>
          <w:ilvl w:val="0"/>
          <w:numId w:val="15"/>
        </w:numPr>
        <w:tabs>
          <w:tab w:val="num" w:pos="1569"/>
        </w:tabs>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 případě nedodržení termínu splatnosti faktury objednatelem zhotoviteli, je zhotovitel oprávněn účtovat objednateli úrok z prodlení ve výši 0,1% z fakturované částky za každý i započatý den prodlení.</w:t>
      </w:r>
    </w:p>
    <w:p w:rsidR="00BA4C83" w:rsidRDefault="00BA4C83" w:rsidP="00BA4C83">
      <w:pPr>
        <w:numPr>
          <w:ilvl w:val="0"/>
          <w:numId w:val="15"/>
        </w:numPr>
        <w:tabs>
          <w:tab w:val="num" w:pos="1569"/>
        </w:tabs>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 případě nedodržení termínu k odstranění vady, která se projevila v záruční době, je objednatel oprávněn účtovat zhotoviteli smluvní pokutu ve výši 1 000 Kč za každý i započatý den prodlení s odstraněním a každou jednotlivou vadu nebo nedodělek, pokud se smluvní strany nedohodnou jinak.</w:t>
      </w:r>
    </w:p>
    <w:p w:rsidR="00BA4C83" w:rsidRDefault="00BA4C83" w:rsidP="00BA4C83">
      <w:pPr>
        <w:numPr>
          <w:ilvl w:val="0"/>
          <w:numId w:val="15"/>
        </w:numPr>
        <w:tabs>
          <w:tab w:val="num" w:pos="1569"/>
        </w:tabs>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 případě nedodržení stanoveného termínu nástupu na odstranění vady v záruční době je objednatel oprávněn účtovat zhotoviteli smluvní pokutu ve výši 800,- Kč za každou vadu nebo nedodělek a každý i započatý den prodlení s nástupem k jejich odstranění, pokud se smluvní strany nedohodnou jinak.</w:t>
      </w:r>
    </w:p>
    <w:p w:rsidR="00BA4C83" w:rsidRDefault="00BA4C83" w:rsidP="00BA4C83">
      <w:pPr>
        <w:numPr>
          <w:ilvl w:val="0"/>
          <w:numId w:val="15"/>
        </w:numPr>
        <w:tabs>
          <w:tab w:val="num" w:pos="1569"/>
        </w:tabs>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 případě nedodržení stanovených technických parametrů definovaných v zadávacím řízení (doložených zhotovitelem dle čl. IX. odst. 5.) je objednatel oprávněn účtovat zhotoviteli smluvní pokutu ve výši 30 000 Kč za toto nesplnění, a to za každý jednotlivý případ, pokud se smluvní strany nedohodnou jinak.</w:t>
      </w:r>
    </w:p>
    <w:p w:rsidR="00BA4C83" w:rsidRDefault="00BA4C83" w:rsidP="00BA4C83">
      <w:pPr>
        <w:numPr>
          <w:ilvl w:val="0"/>
          <w:numId w:val="15"/>
        </w:numPr>
        <w:tabs>
          <w:tab w:val="num" w:pos="1569"/>
        </w:tabs>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 případě, že závazek provést dílo zanikne před řádným ukončením díla, nezaniká nárok na smluvní pokutu, pokud vznikl dřívějším porušením povinnosti.</w:t>
      </w:r>
    </w:p>
    <w:p w:rsidR="00BA4C83" w:rsidRDefault="00BA4C83" w:rsidP="00BA4C83">
      <w:pPr>
        <w:numPr>
          <w:ilvl w:val="0"/>
          <w:numId w:val="15"/>
        </w:numPr>
        <w:tabs>
          <w:tab w:val="num" w:pos="1569"/>
        </w:tabs>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Zánik závazku pozdním plněním neznamená zánik nároku na smluvní pokutu za prodlení s plněním.</w:t>
      </w:r>
    </w:p>
    <w:p w:rsidR="00BA4C83" w:rsidRDefault="00BA4C83" w:rsidP="00BA4C83">
      <w:pPr>
        <w:numPr>
          <w:ilvl w:val="0"/>
          <w:numId w:val="15"/>
        </w:numPr>
        <w:tabs>
          <w:tab w:val="num" w:pos="1569"/>
        </w:tabs>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Smluvní pokuty sjednané touto smlouvou zaplatí povinná strana nezávisle na zavinění a na tom, zda a v jaké výši vznikne druhé straně škoda, kterou lze vymáhat samostatně.</w:t>
      </w:r>
    </w:p>
    <w:p w:rsidR="00BA4C83" w:rsidRDefault="00BA4C83" w:rsidP="00BA4C83">
      <w:pPr>
        <w:numPr>
          <w:ilvl w:val="0"/>
          <w:numId w:val="15"/>
        </w:numPr>
        <w:tabs>
          <w:tab w:val="num" w:pos="1569"/>
        </w:tabs>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Smluvní pokuty se nezapočítávají na náhradu případně vzniklé škody.</w:t>
      </w:r>
    </w:p>
    <w:p w:rsidR="00BA4C83" w:rsidRDefault="00BA4C83" w:rsidP="00BA4C83">
      <w:pPr>
        <w:pStyle w:val="Odstavecseseznamem"/>
        <w:numPr>
          <w:ilvl w:val="0"/>
          <w:numId w:val="15"/>
        </w:numPr>
        <w:ind w:left="426" w:hanging="426"/>
        <w:rPr>
          <w:rFonts w:ascii="Arial" w:eastAsia="Times New Roman" w:hAnsi="Arial" w:cs="Arial"/>
          <w:lang w:eastAsia="cs-CZ"/>
        </w:rPr>
      </w:pPr>
      <w:r>
        <w:rPr>
          <w:rFonts w:ascii="Arial" w:eastAsia="Times New Roman" w:hAnsi="Arial" w:cs="Arial"/>
          <w:lang w:eastAsia="cs-CZ"/>
        </w:rPr>
        <w:t>Smluvní pokutu (sankci) je zhotovitel povinen uhradit do 14 dnů od doručení vyúčtování provedeného objednatelem.</w:t>
      </w:r>
    </w:p>
    <w:p w:rsidR="00BA4C83" w:rsidRDefault="00BA4C83" w:rsidP="00BA4C83">
      <w:pPr>
        <w:pStyle w:val="Odstavecseseznamem"/>
        <w:ind w:left="426"/>
        <w:rPr>
          <w:rFonts w:ascii="Arial" w:eastAsia="Times New Roman" w:hAnsi="Arial" w:cs="Arial"/>
          <w:lang w:eastAsia="cs-CZ"/>
        </w:rPr>
      </w:pPr>
    </w:p>
    <w:p w:rsidR="00BA4C83" w:rsidRDefault="00BA4C83" w:rsidP="00BA4C83">
      <w:pPr>
        <w:pStyle w:val="Odstavecseseznamem"/>
        <w:numPr>
          <w:ilvl w:val="0"/>
          <w:numId w:val="1"/>
        </w:numPr>
        <w:jc w:val="center"/>
        <w:rPr>
          <w:rFonts w:ascii="Arial" w:eastAsia="Times New Roman" w:hAnsi="Arial" w:cs="Arial"/>
          <w:b/>
          <w:sz w:val="24"/>
          <w:szCs w:val="24"/>
          <w:lang w:eastAsia="cs-CZ"/>
        </w:rPr>
      </w:pPr>
      <w:r>
        <w:rPr>
          <w:rFonts w:ascii="Arial" w:eastAsia="Times New Roman" w:hAnsi="Arial" w:cs="Arial"/>
          <w:b/>
          <w:sz w:val="24"/>
          <w:szCs w:val="24"/>
          <w:lang w:eastAsia="cs-CZ"/>
        </w:rPr>
        <w:t>Ostatní ujednání</w:t>
      </w:r>
    </w:p>
    <w:p w:rsidR="00BA4C83" w:rsidRDefault="00BA4C83" w:rsidP="00BA4C83">
      <w:pPr>
        <w:spacing w:after="0" w:line="240" w:lineRule="auto"/>
        <w:ind w:left="1080"/>
        <w:rPr>
          <w:rFonts w:ascii="Arial" w:eastAsia="Times New Roman" w:hAnsi="Arial" w:cs="Arial"/>
          <w:b/>
          <w:sz w:val="20"/>
          <w:szCs w:val="20"/>
          <w:lang w:eastAsia="cs-CZ"/>
        </w:rPr>
      </w:pPr>
    </w:p>
    <w:p w:rsidR="00BA4C83" w:rsidRDefault="00BA4C83" w:rsidP="00BA4C83">
      <w:pPr>
        <w:numPr>
          <w:ilvl w:val="0"/>
          <w:numId w:val="16"/>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Smluvní strany pokládají za podstatné porušení této smlouvy nedodání předmětu plnění ani do 20 dnů po uplynutí doby plnění.</w:t>
      </w:r>
    </w:p>
    <w:p w:rsidR="00BA4C83" w:rsidRDefault="00BA4C83" w:rsidP="00BA4C83">
      <w:pPr>
        <w:numPr>
          <w:ilvl w:val="0"/>
          <w:numId w:val="16"/>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Smlouva je vyhotovena ve třech stejnopisech s platností originálu, přičemž objednatel obdrží dvě vyhotovení a zhotovitel obdrží jedno vyhotovení.</w:t>
      </w:r>
    </w:p>
    <w:p w:rsidR="00BA4C83" w:rsidRDefault="00BA4C83" w:rsidP="00BA4C83">
      <w:pPr>
        <w:numPr>
          <w:ilvl w:val="0"/>
          <w:numId w:val="16"/>
        </w:numPr>
        <w:spacing w:before="120" w:after="120" w:line="240" w:lineRule="auto"/>
        <w:ind w:left="425" w:hanging="425"/>
        <w:jc w:val="both"/>
        <w:rPr>
          <w:rFonts w:ascii="Arial" w:eastAsia="Times New Roman" w:hAnsi="Arial" w:cs="Arial"/>
          <w:lang w:eastAsia="cs-CZ"/>
        </w:rPr>
      </w:pPr>
      <w:r>
        <w:rPr>
          <w:rFonts w:ascii="Arial" w:eastAsia="Times New Roman" w:hAnsi="Arial" w:cs="Arial"/>
          <w:lang w:eastAsia="cs-CZ"/>
        </w:rPr>
        <w:t>Smluvní strany souhlasí s tím, že obsah smlouvy není obchodním tajemstvím a smluvní strany mohou smlouvu zveřejnit v rozsahu a za podmínek, jež vyplývají z obecně závazných právních předpisů.</w:t>
      </w:r>
    </w:p>
    <w:p w:rsidR="00BA4C83" w:rsidRDefault="00BA4C83" w:rsidP="00BA4C83">
      <w:pPr>
        <w:pStyle w:val="Odstavecseseznamem"/>
        <w:numPr>
          <w:ilvl w:val="0"/>
          <w:numId w:val="16"/>
        </w:numPr>
        <w:spacing w:after="120" w:line="240" w:lineRule="auto"/>
        <w:ind w:left="426" w:hanging="426"/>
        <w:jc w:val="both"/>
        <w:rPr>
          <w:rFonts w:ascii="Arial" w:eastAsia="Times New Roman" w:hAnsi="Arial" w:cs="Arial"/>
          <w:lang w:eastAsia="cs-CZ"/>
        </w:rPr>
      </w:pPr>
      <w:r>
        <w:rPr>
          <w:rFonts w:ascii="Arial" w:eastAsia="Times New Roman" w:hAnsi="Arial" w:cs="Arial"/>
          <w:lang w:eastAsia="cs-CZ"/>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BA4C83" w:rsidRDefault="00BA4C83" w:rsidP="00BA4C83">
      <w:pPr>
        <w:pStyle w:val="Odstavecseseznamem"/>
        <w:numPr>
          <w:ilvl w:val="0"/>
          <w:numId w:val="16"/>
        </w:numPr>
        <w:spacing w:after="120" w:line="240" w:lineRule="auto"/>
        <w:ind w:left="426" w:hanging="426"/>
        <w:jc w:val="both"/>
        <w:rPr>
          <w:rFonts w:ascii="Arial" w:eastAsia="Times New Roman" w:hAnsi="Arial" w:cs="Arial"/>
          <w:lang w:eastAsia="cs-CZ"/>
        </w:rPr>
      </w:pPr>
      <w:r>
        <w:rPr>
          <w:rFonts w:ascii="Arial" w:eastAsia="Times New Roman" w:hAnsi="Arial" w:cs="Arial"/>
          <w:lang w:eastAsia="cs-CZ"/>
        </w:rPr>
        <w:lastRenderedPageBreak/>
        <w:t>Smluvní strany se dohodly, že zákonnou povinnost dle § 5 odst. 2 zákona o registru smluv splní Město Litovel. Současně berou smluvní strany na vědomí, že v případě nesplnění zákonné povinnosti je smlouva do 3 (tří) měsíců od jejího podpisu bez dalšího zrušena od samého počátku.</w:t>
      </w:r>
    </w:p>
    <w:p w:rsidR="00BA4C83" w:rsidRDefault="00BA4C83" w:rsidP="00BA4C83">
      <w:pPr>
        <w:pStyle w:val="Odstavecseseznamem"/>
        <w:numPr>
          <w:ilvl w:val="0"/>
          <w:numId w:val="16"/>
        </w:numPr>
        <w:spacing w:after="120" w:line="240" w:lineRule="auto"/>
        <w:ind w:left="426" w:hanging="426"/>
        <w:jc w:val="both"/>
        <w:rPr>
          <w:rFonts w:ascii="Arial" w:eastAsia="Times New Roman" w:hAnsi="Arial" w:cs="Arial"/>
          <w:lang w:eastAsia="cs-CZ"/>
        </w:rPr>
      </w:pPr>
      <w:r>
        <w:rPr>
          <w:rFonts w:ascii="Arial" w:eastAsia="Times New Roman" w:hAnsi="Arial" w:cs="Arial"/>
          <w:lang w:eastAsia="cs-CZ"/>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rsidR="00BA4C83" w:rsidRDefault="00BA4C83" w:rsidP="00BA4C83">
      <w:pPr>
        <w:spacing w:after="0" w:line="240" w:lineRule="auto"/>
        <w:ind w:left="1134" w:hanging="1134"/>
        <w:jc w:val="both"/>
        <w:rPr>
          <w:rFonts w:ascii="Arial" w:eastAsia="Times New Roman" w:hAnsi="Arial" w:cs="Times New Roman"/>
          <w:b/>
          <w:i/>
          <w:lang w:eastAsia="ar-SA"/>
        </w:rPr>
      </w:pPr>
    </w:p>
    <w:p w:rsidR="00BA4C83" w:rsidRDefault="00BA4C83" w:rsidP="00BA4C83">
      <w:pPr>
        <w:spacing w:after="0" w:line="276" w:lineRule="auto"/>
        <w:ind w:left="1134" w:hanging="1134"/>
        <w:jc w:val="both"/>
        <w:rPr>
          <w:rFonts w:ascii="Arial" w:eastAsia="Times New Roman" w:hAnsi="Arial" w:cs="Arial"/>
          <w:u w:val="single"/>
          <w:lang w:eastAsia="ar-SA"/>
        </w:rPr>
      </w:pPr>
      <w:r>
        <w:rPr>
          <w:rFonts w:ascii="Arial" w:eastAsia="Times New Roman" w:hAnsi="Arial" w:cs="Arial"/>
          <w:u w:val="single"/>
          <w:lang w:eastAsia="ar-SA"/>
        </w:rPr>
        <w:t>Přílohy smlouvy:</w:t>
      </w:r>
    </w:p>
    <w:p w:rsidR="00BA4C83" w:rsidRDefault="00BA4C83" w:rsidP="00BA4C83">
      <w:pPr>
        <w:spacing w:after="0" w:line="276" w:lineRule="auto"/>
        <w:ind w:left="1134" w:hanging="1134"/>
        <w:jc w:val="both"/>
        <w:rPr>
          <w:rFonts w:ascii="Arial" w:eastAsia="Times New Roman" w:hAnsi="Arial" w:cs="Arial"/>
          <w:lang w:eastAsia="ar-SA"/>
        </w:rPr>
      </w:pPr>
      <w:r w:rsidRPr="00491006">
        <w:rPr>
          <w:rFonts w:ascii="Arial" w:eastAsia="Times New Roman" w:hAnsi="Arial" w:cs="Arial"/>
          <w:lang w:eastAsia="ar-SA"/>
        </w:rPr>
        <w:t>Příloha č. 1 - Technická specifikace a Položkový rozpočet</w:t>
      </w:r>
    </w:p>
    <w:p w:rsidR="00BA4C83" w:rsidRDefault="00BA4C83" w:rsidP="00BA4C83">
      <w:pPr>
        <w:widowControl w:val="0"/>
        <w:spacing w:after="0" w:line="240" w:lineRule="auto"/>
        <w:ind w:left="1134" w:right="-92" w:hanging="1134"/>
        <w:jc w:val="both"/>
        <w:rPr>
          <w:rFonts w:ascii="Arial" w:eastAsia="Times New Roman" w:hAnsi="Arial" w:cs="Arial"/>
          <w:b/>
          <w:bCs/>
          <w:sz w:val="20"/>
          <w:szCs w:val="20"/>
          <w:lang w:eastAsia="cs-CZ"/>
        </w:rPr>
      </w:pPr>
    </w:p>
    <w:p w:rsidR="00BA4C83" w:rsidRDefault="00BA4C83" w:rsidP="00BA4C83">
      <w:pPr>
        <w:widowControl w:val="0"/>
        <w:spacing w:after="0" w:line="240" w:lineRule="auto"/>
        <w:ind w:left="1134" w:right="-92" w:hanging="1134"/>
        <w:jc w:val="center"/>
        <w:rPr>
          <w:rFonts w:ascii="Arial" w:eastAsia="Times New Roman" w:hAnsi="Arial" w:cs="Arial"/>
          <w:b/>
          <w:bCs/>
          <w:sz w:val="20"/>
          <w:szCs w:val="20"/>
          <w:lang w:eastAsia="cs-CZ"/>
        </w:rPr>
      </w:pPr>
    </w:p>
    <w:p w:rsidR="00BA4C83" w:rsidRDefault="00BA4C83" w:rsidP="00BA4C83">
      <w:pPr>
        <w:spacing w:after="0" w:line="240" w:lineRule="auto"/>
        <w:jc w:val="both"/>
        <w:rPr>
          <w:rFonts w:ascii="Arial" w:eastAsia="Times New Roman" w:hAnsi="Arial" w:cs="Arial"/>
          <w:bCs/>
          <w:u w:val="single"/>
          <w:lang w:eastAsia="ar-SA"/>
        </w:rPr>
      </w:pPr>
      <w:r>
        <w:rPr>
          <w:rFonts w:ascii="Arial" w:eastAsia="Times New Roman" w:hAnsi="Arial" w:cs="Arial"/>
          <w:bCs/>
          <w:u w:val="single"/>
          <w:lang w:eastAsia="ar-SA"/>
        </w:rPr>
        <w:t xml:space="preserve">Doložka platnosti právního jednání dle ustanovení § 41 zákona č. 128/2000 Sb., o obcích (obecní zřízení), ve znění pozdějších předpisů: </w:t>
      </w:r>
    </w:p>
    <w:p w:rsidR="00BA4C83" w:rsidRDefault="00BA4C83" w:rsidP="00BA4C83">
      <w:pPr>
        <w:tabs>
          <w:tab w:val="left" w:pos="360"/>
        </w:tabs>
        <w:spacing w:after="0" w:line="240" w:lineRule="auto"/>
        <w:ind w:left="1134" w:hanging="1134"/>
        <w:jc w:val="both"/>
        <w:rPr>
          <w:rFonts w:ascii="Arial" w:eastAsia="Times New Roman" w:hAnsi="Arial" w:cs="Arial"/>
          <w:lang w:val="x-none" w:eastAsia="ar-SA"/>
        </w:rPr>
      </w:pPr>
    </w:p>
    <w:p w:rsidR="00BA4C83" w:rsidRDefault="00BA4C83" w:rsidP="00BA4C83">
      <w:pPr>
        <w:tabs>
          <w:tab w:val="left" w:pos="360"/>
        </w:tabs>
        <w:spacing w:after="0" w:line="240" w:lineRule="auto"/>
        <w:jc w:val="both"/>
        <w:rPr>
          <w:rFonts w:ascii="Arial" w:eastAsia="Times New Roman" w:hAnsi="Arial" w:cs="Arial"/>
          <w:lang w:eastAsia="ar-SA"/>
        </w:rPr>
      </w:pPr>
      <w:r>
        <w:rPr>
          <w:rFonts w:ascii="Arial" w:eastAsia="Times New Roman" w:hAnsi="Arial" w:cs="Arial"/>
          <w:lang w:val="x-none" w:eastAsia="ar-SA"/>
        </w:rPr>
        <w:t xml:space="preserve">Na straně objednatele rozhodla o uzavření této smlouvy Rada města </w:t>
      </w:r>
      <w:r>
        <w:rPr>
          <w:rFonts w:ascii="Arial" w:eastAsia="Times New Roman" w:hAnsi="Arial" w:cs="Arial"/>
          <w:lang w:eastAsia="ar-SA"/>
        </w:rPr>
        <w:t>Litovle</w:t>
      </w:r>
      <w:r>
        <w:rPr>
          <w:rFonts w:ascii="Arial" w:eastAsia="Times New Roman" w:hAnsi="Arial" w:cs="Arial"/>
          <w:lang w:val="x-none" w:eastAsia="ar-SA"/>
        </w:rPr>
        <w:t xml:space="preserve"> dne </w:t>
      </w:r>
      <w:r>
        <w:rPr>
          <w:rFonts w:ascii="Arial" w:eastAsia="Times New Roman" w:hAnsi="Arial" w:cs="Arial"/>
          <w:lang w:eastAsia="ar-SA"/>
        </w:rPr>
        <w:t xml:space="preserve">5. 8. 2021 </w:t>
      </w:r>
      <w:r>
        <w:rPr>
          <w:rFonts w:ascii="Arial" w:eastAsia="Times New Roman" w:hAnsi="Arial" w:cs="Arial"/>
          <w:lang w:val="x-none" w:eastAsia="ar-SA"/>
        </w:rPr>
        <w:t>usnesením č.</w:t>
      </w:r>
      <w:r>
        <w:rPr>
          <w:rFonts w:ascii="Arial" w:eastAsia="Times New Roman" w:hAnsi="Arial" w:cs="Arial"/>
          <w:lang w:eastAsia="ar-SA"/>
        </w:rPr>
        <w:t xml:space="preserve"> RM/</w:t>
      </w:r>
      <w:r w:rsidR="00075D8F">
        <w:rPr>
          <w:rFonts w:ascii="Arial" w:eastAsia="Times New Roman" w:hAnsi="Arial" w:cs="Arial"/>
          <w:lang w:eastAsia="ar-SA"/>
        </w:rPr>
        <w:t>2055</w:t>
      </w:r>
      <w:r>
        <w:rPr>
          <w:rFonts w:ascii="Arial" w:eastAsia="Times New Roman" w:hAnsi="Arial" w:cs="Arial"/>
          <w:lang w:eastAsia="ar-SA"/>
        </w:rPr>
        <w:t>/59/202</w:t>
      </w:r>
      <w:r w:rsidR="00075D8F">
        <w:rPr>
          <w:rFonts w:ascii="Arial" w:eastAsia="Times New Roman" w:hAnsi="Arial" w:cs="Arial"/>
          <w:lang w:eastAsia="ar-SA"/>
        </w:rPr>
        <w:t>1.</w:t>
      </w:r>
    </w:p>
    <w:p w:rsidR="00BA4C83" w:rsidRDefault="00BA4C83" w:rsidP="00BA4C83">
      <w:pPr>
        <w:spacing w:after="0" w:line="240" w:lineRule="auto"/>
        <w:ind w:left="1134" w:hanging="1134"/>
        <w:jc w:val="both"/>
        <w:rPr>
          <w:rFonts w:ascii="Arial" w:eastAsia="Times New Roman" w:hAnsi="Arial" w:cs="Arial"/>
          <w:lang w:eastAsia="ar-SA"/>
        </w:rPr>
      </w:pPr>
    </w:p>
    <w:p w:rsidR="00BA4C83" w:rsidRDefault="00BA4C83" w:rsidP="00BA4C83">
      <w:pPr>
        <w:widowControl w:val="0"/>
        <w:spacing w:after="0" w:line="240" w:lineRule="auto"/>
        <w:ind w:left="1134" w:right="-92" w:hanging="1134"/>
        <w:jc w:val="both"/>
        <w:rPr>
          <w:rFonts w:ascii="Arial" w:eastAsia="Times New Roman" w:hAnsi="Arial" w:cs="Arial"/>
          <w:lang w:eastAsia="cs-CZ"/>
        </w:rPr>
      </w:pPr>
    </w:p>
    <w:p w:rsidR="00BA4C83" w:rsidRDefault="00BA4C83" w:rsidP="00BA4C83">
      <w:pPr>
        <w:widowControl w:val="0"/>
        <w:spacing w:after="0" w:line="240" w:lineRule="auto"/>
        <w:ind w:left="1134" w:right="-92" w:hanging="1134"/>
        <w:jc w:val="both"/>
        <w:rPr>
          <w:rFonts w:ascii="Arial" w:eastAsia="Times New Roman" w:hAnsi="Arial" w:cs="Arial"/>
          <w:lang w:eastAsia="cs-CZ"/>
        </w:rPr>
      </w:pPr>
    </w:p>
    <w:p w:rsidR="00BA4C83" w:rsidRDefault="00BA4C83" w:rsidP="00BA4C83">
      <w:pPr>
        <w:widowControl w:val="0"/>
        <w:spacing w:after="0" w:line="240" w:lineRule="auto"/>
        <w:ind w:left="1134" w:right="-92" w:hanging="1134"/>
        <w:jc w:val="both"/>
        <w:rPr>
          <w:rFonts w:ascii="Arial" w:eastAsia="Times New Roman" w:hAnsi="Arial" w:cs="Arial"/>
          <w:lang w:eastAsia="cs-CZ"/>
        </w:rPr>
      </w:pPr>
      <w:r>
        <w:rPr>
          <w:rFonts w:ascii="Arial" w:eastAsia="Times New Roman" w:hAnsi="Arial" w:cs="Arial"/>
          <w:lang w:eastAsia="cs-CZ"/>
        </w:rPr>
        <w:t xml:space="preserve">V Litovli dne: </w:t>
      </w:r>
    </w:p>
    <w:p w:rsidR="00BA4C83" w:rsidRDefault="00BA4C83" w:rsidP="00BA4C83">
      <w:pPr>
        <w:widowControl w:val="0"/>
        <w:spacing w:after="0" w:line="240" w:lineRule="auto"/>
        <w:ind w:left="1134" w:right="-92" w:hanging="1134"/>
        <w:jc w:val="both"/>
        <w:rPr>
          <w:rFonts w:ascii="Arial" w:eastAsia="Times New Roman" w:hAnsi="Arial" w:cs="Arial"/>
          <w:lang w:eastAsia="cs-CZ"/>
        </w:rPr>
      </w:pPr>
    </w:p>
    <w:p w:rsidR="00BA4C83" w:rsidRDefault="00BA4C83" w:rsidP="00BA4C83">
      <w:pPr>
        <w:widowControl w:val="0"/>
        <w:spacing w:after="0" w:line="240" w:lineRule="auto"/>
        <w:ind w:left="1134" w:right="-92" w:hanging="1134"/>
        <w:jc w:val="both"/>
        <w:rPr>
          <w:rFonts w:ascii="Arial" w:eastAsia="Times New Roman" w:hAnsi="Arial" w:cs="Arial"/>
          <w:lang w:eastAsia="cs-CZ"/>
        </w:rPr>
      </w:pPr>
    </w:p>
    <w:p w:rsidR="00BA4C83" w:rsidRDefault="00BA4C83" w:rsidP="00BA4C83">
      <w:pPr>
        <w:widowControl w:val="0"/>
        <w:spacing w:after="0" w:line="240" w:lineRule="auto"/>
        <w:ind w:left="1134" w:right="-92" w:hanging="1134"/>
        <w:jc w:val="both"/>
        <w:rPr>
          <w:rFonts w:ascii="Arial" w:eastAsia="Times New Roman" w:hAnsi="Arial" w:cs="Arial"/>
          <w:lang w:eastAsia="cs-CZ"/>
        </w:rPr>
      </w:pPr>
    </w:p>
    <w:p w:rsidR="00BA4C83" w:rsidRDefault="00BA4C83" w:rsidP="00BA4C83">
      <w:pPr>
        <w:widowControl w:val="0"/>
        <w:spacing w:after="0" w:line="240" w:lineRule="auto"/>
        <w:ind w:left="1134" w:right="-92" w:hanging="1134"/>
        <w:jc w:val="both"/>
        <w:rPr>
          <w:rFonts w:ascii="Arial" w:eastAsia="Times New Roman" w:hAnsi="Arial" w:cs="Arial"/>
          <w:lang w:eastAsia="cs-CZ"/>
        </w:rPr>
      </w:pPr>
    </w:p>
    <w:p w:rsidR="00BA4C83" w:rsidRDefault="00BA4C83" w:rsidP="00BA4C83">
      <w:pPr>
        <w:widowControl w:val="0"/>
        <w:spacing w:after="0" w:line="240" w:lineRule="auto"/>
        <w:ind w:left="1134" w:right="-92" w:hanging="1134"/>
        <w:jc w:val="both"/>
        <w:rPr>
          <w:rFonts w:ascii="Arial" w:eastAsia="Times New Roman" w:hAnsi="Arial" w:cs="Arial"/>
          <w:lang w:eastAsia="cs-CZ"/>
        </w:rPr>
      </w:pPr>
    </w:p>
    <w:p w:rsidR="00BA4C83" w:rsidRDefault="00BA4C83" w:rsidP="00BA4C83">
      <w:pPr>
        <w:widowControl w:val="0"/>
        <w:tabs>
          <w:tab w:val="left" w:pos="5670"/>
        </w:tabs>
        <w:spacing w:after="0" w:line="240" w:lineRule="auto"/>
        <w:ind w:left="1134" w:right="-92" w:hanging="1134"/>
        <w:jc w:val="both"/>
        <w:rPr>
          <w:rFonts w:ascii="Arial" w:eastAsia="Times New Roman" w:hAnsi="Arial" w:cs="Arial"/>
          <w:lang w:eastAsia="cs-CZ"/>
        </w:rPr>
      </w:pPr>
      <w:r>
        <w:rPr>
          <w:rFonts w:ascii="Arial" w:eastAsia="Times New Roman" w:hAnsi="Arial" w:cs="Arial"/>
          <w:lang w:eastAsia="cs-CZ"/>
        </w:rPr>
        <w:t xml:space="preserve">Za objednatele:                                                             Za </w:t>
      </w:r>
      <w:r w:rsidR="00075D8F">
        <w:rPr>
          <w:rFonts w:ascii="Arial" w:eastAsia="Times New Roman" w:hAnsi="Arial" w:cs="Arial"/>
          <w:lang w:eastAsia="cs-CZ"/>
        </w:rPr>
        <w:t>z</w:t>
      </w:r>
      <w:bookmarkStart w:id="0" w:name="_GoBack"/>
      <w:bookmarkEnd w:id="0"/>
      <w:r>
        <w:rPr>
          <w:rFonts w:ascii="Arial" w:eastAsia="Times New Roman" w:hAnsi="Arial" w:cs="Arial"/>
          <w:lang w:eastAsia="cs-CZ"/>
        </w:rPr>
        <w:t xml:space="preserve">hotovitele: </w:t>
      </w:r>
    </w:p>
    <w:p w:rsidR="00BA4C83" w:rsidRDefault="00BA4C83" w:rsidP="00BA4C83">
      <w:pPr>
        <w:spacing w:after="0" w:line="240" w:lineRule="auto"/>
        <w:ind w:left="1134" w:hanging="1134"/>
        <w:jc w:val="both"/>
        <w:rPr>
          <w:rFonts w:ascii="Arial" w:eastAsia="Times New Roman" w:hAnsi="Arial" w:cs="Arial"/>
          <w:lang w:eastAsia="ar-SA"/>
        </w:rPr>
      </w:pPr>
    </w:p>
    <w:p w:rsidR="00BA4C83" w:rsidRDefault="00BA4C83" w:rsidP="00BA4C83">
      <w:pPr>
        <w:spacing w:after="0" w:line="240" w:lineRule="auto"/>
        <w:ind w:left="1134" w:hanging="1134"/>
        <w:jc w:val="both"/>
        <w:rPr>
          <w:rFonts w:ascii="Arial" w:eastAsia="Times New Roman" w:hAnsi="Arial" w:cs="Times New Roman"/>
          <w:b/>
          <w:i/>
          <w:lang w:eastAsia="ar-SA"/>
        </w:rPr>
      </w:pPr>
    </w:p>
    <w:p w:rsidR="00BA4C83" w:rsidRDefault="00BA4C83" w:rsidP="00BA4C83">
      <w:pPr>
        <w:spacing w:after="0" w:line="240" w:lineRule="auto"/>
        <w:ind w:left="1134" w:hanging="1134"/>
        <w:jc w:val="both"/>
        <w:rPr>
          <w:rFonts w:ascii="Arial" w:eastAsia="Times New Roman" w:hAnsi="Arial" w:cs="Times New Roman"/>
          <w:b/>
          <w:i/>
          <w:lang w:eastAsia="ar-SA"/>
        </w:rPr>
      </w:pPr>
    </w:p>
    <w:p w:rsidR="00BA4C83" w:rsidRDefault="00BA4C83" w:rsidP="00BA4C83">
      <w:pPr>
        <w:spacing w:after="0" w:line="240" w:lineRule="auto"/>
        <w:ind w:left="1134" w:hanging="1134"/>
        <w:jc w:val="both"/>
        <w:rPr>
          <w:rFonts w:ascii="Arial" w:eastAsia="Times New Roman" w:hAnsi="Arial" w:cs="Times New Roman"/>
          <w:b/>
          <w:i/>
          <w:lang w:eastAsia="ar-SA"/>
        </w:rPr>
      </w:pPr>
    </w:p>
    <w:p w:rsidR="00BA4C83" w:rsidRDefault="00BA4C83" w:rsidP="00BA4C83">
      <w:pPr>
        <w:spacing w:after="0" w:line="240" w:lineRule="auto"/>
        <w:ind w:left="1134" w:hanging="1134"/>
        <w:jc w:val="both"/>
        <w:rPr>
          <w:rFonts w:ascii="Arial" w:eastAsia="Times New Roman" w:hAnsi="Arial" w:cs="Times New Roman"/>
          <w:b/>
          <w:i/>
          <w:lang w:eastAsia="ar-SA"/>
        </w:rPr>
      </w:pPr>
    </w:p>
    <w:p w:rsidR="00BA4C83" w:rsidRDefault="00BA4C83" w:rsidP="00BA4C83">
      <w:pPr>
        <w:spacing w:after="0" w:line="240" w:lineRule="auto"/>
        <w:ind w:left="1134" w:hanging="1134"/>
        <w:jc w:val="both"/>
        <w:rPr>
          <w:rFonts w:ascii="Arial" w:eastAsia="Times New Roman" w:hAnsi="Arial" w:cs="Times New Roman"/>
          <w:b/>
          <w:i/>
          <w:lang w:eastAsia="ar-SA"/>
        </w:rPr>
      </w:pPr>
    </w:p>
    <w:p w:rsidR="00BA4C83" w:rsidRDefault="00BA4C83" w:rsidP="00BA4C83">
      <w:pPr>
        <w:spacing w:after="0" w:line="240" w:lineRule="auto"/>
        <w:ind w:left="1134" w:hanging="1134"/>
        <w:jc w:val="both"/>
        <w:rPr>
          <w:rFonts w:ascii="Arial" w:eastAsia="Times New Roman" w:hAnsi="Arial" w:cs="Times New Roman"/>
          <w:b/>
          <w:i/>
          <w:lang w:eastAsia="ar-SA"/>
        </w:rPr>
      </w:pPr>
    </w:p>
    <w:p w:rsidR="00BA4C83" w:rsidRDefault="00BA4C83" w:rsidP="00BA4C83">
      <w:pPr>
        <w:spacing w:after="0" w:line="240" w:lineRule="auto"/>
        <w:ind w:left="1134" w:hanging="1134"/>
        <w:jc w:val="both"/>
        <w:rPr>
          <w:rFonts w:ascii="Arial" w:eastAsia="Times New Roman" w:hAnsi="Arial" w:cs="Times New Roman"/>
          <w:b/>
          <w:i/>
          <w:lang w:eastAsia="ar-SA"/>
        </w:rPr>
      </w:pPr>
    </w:p>
    <w:p w:rsidR="00BA4C83" w:rsidRDefault="00BA4C83" w:rsidP="00BA4C83">
      <w:pPr>
        <w:spacing w:after="0" w:line="240" w:lineRule="auto"/>
        <w:ind w:left="1134" w:hanging="1134"/>
        <w:jc w:val="both"/>
        <w:rPr>
          <w:rFonts w:ascii="Arial" w:eastAsia="Times New Roman" w:hAnsi="Arial" w:cs="Times New Roman"/>
          <w:b/>
          <w:i/>
          <w:lang w:eastAsia="ar-SA"/>
        </w:rPr>
      </w:pPr>
    </w:p>
    <w:p w:rsidR="002548F6" w:rsidRDefault="002548F6"/>
    <w:sectPr w:rsidR="00254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8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21CCB"/>
    <w:multiLevelType w:val="hybridMultilevel"/>
    <w:tmpl w:val="A3349AC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A6F4034"/>
    <w:multiLevelType w:val="hybridMultilevel"/>
    <w:tmpl w:val="6FEC4B00"/>
    <w:lvl w:ilvl="0" w:tplc="8F566576">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D15727B"/>
    <w:multiLevelType w:val="hybridMultilevel"/>
    <w:tmpl w:val="850CC5FA"/>
    <w:lvl w:ilvl="0" w:tplc="7DA48C0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E1C6057"/>
    <w:multiLevelType w:val="hybridMultilevel"/>
    <w:tmpl w:val="613EDE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1FD0E27"/>
    <w:multiLevelType w:val="hybridMultilevel"/>
    <w:tmpl w:val="EF0E9A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26834BC"/>
    <w:multiLevelType w:val="hybridMultilevel"/>
    <w:tmpl w:val="7E1EBC26"/>
    <w:lvl w:ilvl="0" w:tplc="99DE6432">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BE76645"/>
    <w:multiLevelType w:val="hybridMultilevel"/>
    <w:tmpl w:val="6FEC4B00"/>
    <w:lvl w:ilvl="0" w:tplc="8F566576">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69632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6A7F9C"/>
    <w:multiLevelType w:val="hybridMultilevel"/>
    <w:tmpl w:val="6FEC4B00"/>
    <w:lvl w:ilvl="0" w:tplc="8F566576">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6AC2DD1"/>
    <w:multiLevelType w:val="hybridMultilevel"/>
    <w:tmpl w:val="1AFEF6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F5E3B0D"/>
    <w:multiLevelType w:val="hybridMultilevel"/>
    <w:tmpl w:val="319A2B42"/>
    <w:lvl w:ilvl="0" w:tplc="F5881D1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09A05C0"/>
    <w:multiLevelType w:val="hybridMultilevel"/>
    <w:tmpl w:val="9E1630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4F7677A"/>
    <w:multiLevelType w:val="hybridMultilevel"/>
    <w:tmpl w:val="D7FA53EE"/>
    <w:lvl w:ilvl="0" w:tplc="51A0BA4E">
      <w:start w:val="1"/>
      <w:numFmt w:val="upperRoman"/>
      <w:lvlText w:val="%1."/>
      <w:lvlJc w:val="left"/>
      <w:pPr>
        <w:ind w:left="1080" w:hanging="72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6AA2FB6"/>
    <w:multiLevelType w:val="hybridMultilevel"/>
    <w:tmpl w:val="1F86B47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7A8F1670"/>
    <w:multiLevelType w:val="hybridMultilevel"/>
    <w:tmpl w:val="F2E4AEC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83"/>
    <w:rsid w:val="00075D8F"/>
    <w:rsid w:val="002548F6"/>
    <w:rsid w:val="00491006"/>
    <w:rsid w:val="00BA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43C3"/>
  <w15:chartTrackingRefBased/>
  <w15:docId w15:val="{BAAA4DC6-1FA6-4684-8F2C-C776F080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4C83"/>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4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3581</Words>
  <Characters>21128</Characters>
  <Application>Microsoft Office Word</Application>
  <DocSecurity>0</DocSecurity>
  <Lines>176</Lines>
  <Paragraphs>49</Paragraphs>
  <ScaleCrop>false</ScaleCrop>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Mazánková Marie</dc:creator>
  <cp:keywords/>
  <dc:description/>
  <cp:lastModifiedBy>Mazánková Marie</cp:lastModifiedBy>
  <cp:revision>3</cp:revision>
  <dcterms:created xsi:type="dcterms:W3CDTF">2021-08-23T12:25:00Z</dcterms:created>
  <dcterms:modified xsi:type="dcterms:W3CDTF">2021-08-24T06:54:00Z</dcterms:modified>
</cp:coreProperties>
</file>