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BBA" w:rsidRDefault="006B1962">
      <w:pPr>
        <w:spacing w:beforeAutospacing="1" w:afterAutospacing="1" w:line="240" w:lineRule="auto"/>
        <w:jc w:val="right"/>
        <w:rPr>
          <w:rFonts w:ascii="Times New Roman" w:eastAsia="Times New Roman" w:hAnsi="Times New Roman" w:cs="Times New Roman"/>
          <w:sz w:val="24"/>
          <w:szCs w:val="24"/>
          <w:lang w:eastAsia="cs-CZ"/>
        </w:rPr>
      </w:pPr>
      <w:r>
        <w:rPr>
          <w:noProof/>
          <w:lang w:eastAsia="cs-CZ"/>
        </w:rPr>
        <w:drawing>
          <wp:anchor distT="0" distB="0" distL="0" distR="9525" simplePos="0" relativeHeight="2" behindDoc="0" locked="0" layoutInCell="1" allowOverlap="1">
            <wp:simplePos x="0" y="0"/>
            <wp:positionH relativeFrom="column">
              <wp:align>left</wp:align>
            </wp:positionH>
            <wp:positionV relativeFrom="line">
              <wp:posOffset>635</wp:posOffset>
            </wp:positionV>
            <wp:extent cx="1876425" cy="914400"/>
            <wp:effectExtent l="0" t="0" r="0"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https://intranet.nature.cz/management/logo_aopk.jpg"/>
                    <pic:cNvPicPr>
                      <a:picLocks noChangeAspect="1" noChangeArrowheads="1"/>
                    </pic:cNvPicPr>
                  </pic:nvPicPr>
                  <pic:blipFill>
                    <a:blip r:embed="rId4"/>
                    <a:stretch>
                      <a:fillRect/>
                    </a:stretch>
                  </pic:blipFill>
                  <pic:spPr bwMode="auto">
                    <a:xfrm>
                      <a:off x="0" y="0"/>
                      <a:ext cx="1876425" cy="914400"/>
                    </a:xfrm>
                    <a:prstGeom prst="rect">
                      <a:avLst/>
                    </a:prstGeom>
                  </pic:spPr>
                </pic:pic>
              </a:graphicData>
            </a:graphic>
          </wp:anchor>
        </w:drawing>
      </w:r>
      <w:r>
        <w:rPr>
          <w:rFonts w:ascii="Arial" w:eastAsia="Times New Roman" w:hAnsi="Arial" w:cs="Arial"/>
          <w:b/>
          <w:bCs/>
          <w:szCs w:val="24"/>
          <w:lang w:eastAsia="cs-CZ"/>
        </w:rPr>
        <w:t>Číslo spisu: S/02292/OM/21</w:t>
      </w:r>
    </w:p>
    <w:p w:rsidR="00222BBA" w:rsidRDefault="006B1962">
      <w:pPr>
        <w:spacing w:beforeAutospacing="1" w:afterAutospacing="1" w:line="240" w:lineRule="auto"/>
        <w:jc w:val="right"/>
        <w:rPr>
          <w:rFonts w:ascii="Times New Roman" w:eastAsia="Times New Roman" w:hAnsi="Times New Roman" w:cs="Times New Roman"/>
          <w:sz w:val="24"/>
          <w:szCs w:val="24"/>
          <w:lang w:eastAsia="cs-CZ"/>
        </w:rPr>
      </w:pPr>
      <w:r>
        <w:rPr>
          <w:rFonts w:ascii="Arial" w:eastAsia="Times New Roman" w:hAnsi="Arial" w:cs="Arial"/>
          <w:b/>
          <w:bCs/>
          <w:szCs w:val="24"/>
          <w:lang w:eastAsia="cs-CZ"/>
        </w:rPr>
        <w:t>Číslo jednací: 02292/OM/21</w:t>
      </w:r>
    </w:p>
    <w:p w:rsidR="00222BBA" w:rsidRDefault="006B1962">
      <w:pPr>
        <w:spacing w:beforeAutospacing="1" w:afterAutospacing="1" w:line="240" w:lineRule="auto"/>
        <w:jc w:val="right"/>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PPK-302e/84/21 </w:t>
      </w:r>
    </w:p>
    <w:p w:rsidR="00222BBA" w:rsidRDefault="006B1962">
      <w:pPr>
        <w:spacing w:beforeAutospacing="1" w:afterAutospacing="1" w:line="240" w:lineRule="auto"/>
        <w:jc w:val="right"/>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Dotační titul: A1 </w:t>
      </w:r>
    </w:p>
    <w:p w:rsidR="00222BBA" w:rsidRDefault="006B1962">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222BBA" w:rsidRDefault="006B1962">
      <w:pPr>
        <w:spacing w:beforeAutospacing="1"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SMLOUVA O DÍLO</w:t>
      </w:r>
    </w:p>
    <w:p w:rsidR="00222BBA" w:rsidRDefault="006B1962">
      <w:pPr>
        <w:spacing w:beforeAutospacing="1"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UZAVŘENÁ DLE USTANOVENÍ § 2586 A NÁSL. ZÁK. Č. 89/2012 SB., OBČANSKÉHO ZÁKONÍKU, VE ZNĚNÍ POZDĚJŠÍCH PŘEDPISŮ</w:t>
      </w:r>
    </w:p>
    <w:p w:rsidR="00222BBA" w:rsidRDefault="006B1962">
      <w:pPr>
        <w:spacing w:beforeAutospacing="1"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I. Smluvní strany</w:t>
      </w:r>
    </w:p>
    <w:p w:rsidR="00222BBA" w:rsidRDefault="006B1962">
      <w:pPr>
        <w:spacing w:beforeAutospacing="1" w:afterAutospacing="1" w:line="240" w:lineRule="auto"/>
        <w:rPr>
          <w:rFonts w:ascii="Times New Roman" w:eastAsia="Times New Roman" w:hAnsi="Times New Roman" w:cs="Times New Roman"/>
          <w:sz w:val="24"/>
          <w:szCs w:val="24"/>
          <w:lang w:eastAsia="cs-CZ"/>
        </w:rPr>
      </w:pPr>
      <w:r>
        <w:rPr>
          <w:rFonts w:ascii="Arial" w:eastAsia="Times New Roman" w:hAnsi="Arial" w:cs="Arial"/>
          <w:b/>
          <w:bCs/>
          <w:szCs w:val="24"/>
          <w:lang w:eastAsia="cs-CZ"/>
        </w:rPr>
        <w:t>1.1 Objednatel</w:t>
      </w:r>
    </w:p>
    <w:p w:rsidR="00222BBA" w:rsidRDefault="006B1962">
      <w:pPr>
        <w:spacing w:beforeAutospacing="1" w:afterAutospacing="1" w:line="240" w:lineRule="auto"/>
        <w:rPr>
          <w:rFonts w:ascii="Times New Roman" w:eastAsia="Times New Roman" w:hAnsi="Times New Roman" w:cs="Times New Roman"/>
          <w:sz w:val="24"/>
          <w:szCs w:val="24"/>
          <w:lang w:eastAsia="cs-CZ"/>
        </w:rPr>
      </w:pPr>
      <w:r>
        <w:rPr>
          <w:rFonts w:ascii="Arial" w:eastAsia="Times New Roman" w:hAnsi="Arial" w:cs="Arial"/>
          <w:b/>
          <w:bCs/>
          <w:szCs w:val="24"/>
          <w:lang w:eastAsia="cs-CZ"/>
        </w:rPr>
        <w:t>Česká republika - Agentura ochrany přírody a krajiny ČR</w:t>
      </w:r>
    </w:p>
    <w:p w:rsidR="00222BBA" w:rsidRDefault="006B1962">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Sídlo: Kaplanova 1931/1, 148 00 Praha 11 - Chodov </w:t>
      </w:r>
    </w:p>
    <w:p w:rsidR="00222BBA" w:rsidRDefault="006B1962">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Zastoupený: Ing. Michal Servus </w:t>
      </w:r>
      <w:r>
        <w:rPr>
          <w:rFonts w:ascii="Arial" w:eastAsia="Times New Roman" w:hAnsi="Arial" w:cs="Arial"/>
          <w:szCs w:val="24"/>
          <w:lang w:eastAsia="cs-CZ"/>
        </w:rPr>
        <w:br/>
        <w:t xml:space="preserve">ředitel RP Olomoucko </w:t>
      </w:r>
    </w:p>
    <w:p w:rsidR="00222BBA" w:rsidRDefault="006B1962">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Bankovní spojení: ČNB Praha, Číslo účtu: 18228011/0710</w:t>
      </w:r>
    </w:p>
    <w:p w:rsidR="00222BBA" w:rsidRDefault="006B1962">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IČO: 629 335 91</w:t>
      </w:r>
    </w:p>
    <w:p w:rsidR="00222BBA" w:rsidRDefault="006B1962">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DIČ: neplátce DPH</w:t>
      </w:r>
    </w:p>
    <w:p w:rsidR="00222BBA" w:rsidRDefault="006B1962">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V rozsahu této smlouvy osoba zmocněná k jednání se zhotovitelem, k věcným úkonům a k převzetí díla: Ing. Pavel Janeček</w:t>
      </w:r>
    </w:p>
    <w:p w:rsidR="00222BBA" w:rsidRDefault="006B1962">
      <w:pPr>
        <w:spacing w:beforeAutospacing="1" w:afterAutospacing="1"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(dále jen </w:t>
      </w:r>
      <w:r>
        <w:rPr>
          <w:rFonts w:ascii="Arial" w:eastAsia="Times New Roman" w:hAnsi="Arial" w:cs="Arial"/>
        </w:rPr>
        <w:t>„</w:t>
      </w:r>
      <w:r>
        <w:rPr>
          <w:rFonts w:ascii="Arial" w:eastAsia="Times New Roman" w:hAnsi="Arial" w:cs="Arial"/>
          <w:szCs w:val="24"/>
          <w:lang w:eastAsia="cs-CZ"/>
        </w:rPr>
        <w:t>objednatel”)</w:t>
      </w:r>
    </w:p>
    <w:p w:rsidR="00222BBA" w:rsidRDefault="006B1962">
      <w:pPr>
        <w:spacing w:beforeAutospacing="1" w:afterAutospacing="1"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a</w:t>
      </w:r>
    </w:p>
    <w:p w:rsidR="00222BBA" w:rsidRDefault="006B1962">
      <w:pPr>
        <w:spacing w:beforeAutospacing="1" w:afterAutospacing="1" w:line="240" w:lineRule="auto"/>
        <w:rPr>
          <w:rFonts w:ascii="Times New Roman" w:eastAsia="Times New Roman" w:hAnsi="Times New Roman" w:cs="Times New Roman"/>
          <w:sz w:val="24"/>
          <w:szCs w:val="24"/>
          <w:lang w:eastAsia="cs-CZ"/>
        </w:rPr>
      </w:pPr>
      <w:r>
        <w:rPr>
          <w:rFonts w:ascii="Arial" w:eastAsia="Times New Roman" w:hAnsi="Arial" w:cs="Arial"/>
          <w:b/>
          <w:bCs/>
          <w:szCs w:val="24"/>
          <w:lang w:eastAsia="cs-CZ"/>
        </w:rPr>
        <w:t>1.2 Zhotovitel</w:t>
      </w:r>
    </w:p>
    <w:p w:rsidR="00222BBA" w:rsidRDefault="006B1962">
      <w:r>
        <w:rPr>
          <w:rFonts w:ascii="Arial" w:hAnsi="Arial" w:cs="Arial"/>
          <w:b/>
          <w:bCs/>
        </w:rPr>
        <w:t>Michal Durčák, DiS.</w:t>
      </w:r>
    </w:p>
    <w:p w:rsidR="00222BBA" w:rsidRDefault="006B1962">
      <w:pPr>
        <w:spacing w:after="0"/>
        <w:rPr>
          <w:rFonts w:ascii="Arial" w:hAnsi="Arial" w:cs="Arial"/>
        </w:rPr>
      </w:pPr>
      <w:r>
        <w:rPr>
          <w:rFonts w:ascii="Arial" w:hAnsi="Arial" w:cs="Arial"/>
        </w:rPr>
        <w:t>Sídlo:</w:t>
      </w:r>
      <w:r>
        <w:rPr>
          <w:rFonts w:ascii="Arial" w:hAnsi="Arial" w:cs="Arial"/>
        </w:rPr>
        <w:tab/>
        <w:t>Rybářská 93/76, 746 01 Opava - Předměstí</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22BBA" w:rsidRDefault="006B1962">
      <w:pPr>
        <w:spacing w:after="0"/>
      </w:pPr>
      <w:r>
        <w:rPr>
          <w:rFonts w:ascii="Arial" w:hAnsi="Arial" w:cs="Arial"/>
        </w:rPr>
        <w:t>Zastoupený:</w:t>
      </w:r>
      <w:r>
        <w:rPr>
          <w:rFonts w:ascii="Arial" w:hAnsi="Arial" w:cs="Arial"/>
        </w:rPr>
        <w:tab/>
      </w:r>
      <w:r w:rsidR="00A2326D">
        <w:rPr>
          <w:rFonts w:ascii="Arial" w:hAnsi="Arial" w:cs="Arial"/>
        </w:rPr>
        <w:t>xxx</w:t>
      </w:r>
      <w:bookmarkStart w:id="0" w:name="_GoBack"/>
      <w:bookmarkEnd w:id="0"/>
      <w:r>
        <w:rPr>
          <w:rFonts w:ascii="Arial" w:hAnsi="Arial" w:cs="Arial"/>
        </w:rPr>
        <w:t>.</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22BBA" w:rsidRDefault="006B1962">
      <w:pPr>
        <w:spacing w:after="0"/>
        <w:rPr>
          <w:rFonts w:ascii="Arial" w:hAnsi="Arial" w:cs="Arial"/>
        </w:rPr>
      </w:pPr>
      <w:r>
        <w:rPr>
          <w:rFonts w:ascii="Arial" w:hAnsi="Arial" w:cs="Arial"/>
        </w:rPr>
        <w:t>Bankovní spojení:</w:t>
      </w:r>
      <w:r>
        <w:rPr>
          <w:rFonts w:ascii="Arial" w:hAnsi="Arial" w:cs="Arial"/>
        </w:rPr>
        <w:tab/>
      </w:r>
      <w:r w:rsidR="00A2326D">
        <w:rPr>
          <w:rFonts w:ascii="Arial" w:hAnsi="Arial" w:cs="Arial"/>
        </w:rPr>
        <w:t>xxx</w:t>
      </w:r>
      <w:r>
        <w:rPr>
          <w:rFonts w:ascii="Arial" w:hAnsi="Arial" w:cs="Arial"/>
        </w:rPr>
        <w:t xml:space="preserve">  </w:t>
      </w:r>
    </w:p>
    <w:p w:rsidR="00222BBA" w:rsidRDefault="006B1962">
      <w:pPr>
        <w:spacing w:after="0"/>
      </w:pPr>
      <w:r>
        <w:rPr>
          <w:rFonts w:ascii="Arial" w:hAnsi="Arial" w:cs="Arial"/>
        </w:rPr>
        <w:t>IČO: 695 85 440</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rsidR="00222BBA" w:rsidRDefault="006B1962">
      <w:pPr>
        <w:spacing w:after="0"/>
      </w:pPr>
      <w:r>
        <w:rPr>
          <w:rFonts w:ascii="Arial" w:hAnsi="Arial" w:cs="Arial"/>
        </w:rPr>
        <w:t xml:space="preserve">DIČ: </w:t>
      </w:r>
      <w:r w:rsidR="00A2326D">
        <w:rPr>
          <w:rFonts w:ascii="Arial" w:hAnsi="Arial" w:cs="Arial"/>
        </w:rPr>
        <w:t>xxx</w:t>
      </w:r>
      <w:r>
        <w:rPr>
          <w:rFonts w:ascii="Arial" w:hAnsi="Arial" w:cs="Arial"/>
        </w:rPr>
        <w:tab/>
      </w:r>
      <w:r>
        <w:rPr>
          <w:rFonts w:ascii="Arial" w:hAnsi="Arial" w:cs="Arial"/>
        </w:rPr>
        <w:tab/>
      </w:r>
      <w:r>
        <w:rPr>
          <w:rFonts w:ascii="Arial" w:hAnsi="Arial" w:cs="Arial"/>
        </w:rPr>
        <w:tab/>
        <w:t xml:space="preserve">  </w:t>
      </w:r>
    </w:p>
    <w:p w:rsidR="00222BBA" w:rsidRDefault="006B1962">
      <w:pPr>
        <w:spacing w:after="0"/>
      </w:pPr>
      <w:r>
        <w:rPr>
          <w:rFonts w:ascii="Arial" w:hAnsi="Arial" w:cs="Arial"/>
          <w:i/>
        </w:rPr>
        <w:t>zapsaný v živnostenském rejstříku</w:t>
      </w:r>
    </w:p>
    <w:p w:rsidR="00222BBA" w:rsidRDefault="006B1962">
      <w:pPr>
        <w:spacing w:after="0"/>
      </w:pPr>
      <w:r>
        <w:rPr>
          <w:rFonts w:ascii="Arial" w:hAnsi="Arial" w:cs="Arial"/>
        </w:rPr>
        <w:t xml:space="preserve">Telefon: +420 </w:t>
      </w:r>
      <w:r w:rsidR="00A2326D">
        <w:rPr>
          <w:rFonts w:ascii="Arial" w:hAnsi="Arial" w:cs="Arial"/>
        </w:rPr>
        <w:t>xxx</w:t>
      </w:r>
    </w:p>
    <w:p w:rsidR="00222BBA" w:rsidRDefault="006B1962">
      <w:pPr>
        <w:spacing w:after="0"/>
        <w:rPr>
          <w:rFonts w:ascii="Arial" w:hAnsi="Arial" w:cs="Arial"/>
        </w:rPr>
      </w:pPr>
      <w:r>
        <w:rPr>
          <w:rFonts w:ascii="Arial" w:hAnsi="Arial" w:cs="Arial"/>
        </w:rPr>
        <w:t>E-mail:</w:t>
      </w:r>
      <w:r>
        <w:rPr>
          <w:rFonts w:ascii="Arial" w:hAnsi="Arial" w:cs="Arial"/>
        </w:rPr>
        <w:tab/>
        <w:t xml:space="preserve">  </w:t>
      </w:r>
      <w:r w:rsidR="00A2326D">
        <w:rPr>
          <w:rFonts w:ascii="Arial" w:hAnsi="Arial" w:cs="Arial"/>
        </w:rPr>
        <w:t>xxx</w:t>
      </w:r>
      <w:r>
        <w:rPr>
          <w:rFonts w:ascii="Arial" w:hAnsi="Arial" w:cs="Arial"/>
        </w:rPr>
        <w:t xml:space="preserve"> </w:t>
      </w:r>
    </w:p>
    <w:p w:rsidR="00222BBA" w:rsidRDefault="006B1962">
      <w:pPr>
        <w:spacing w:after="0" w:line="240" w:lineRule="auto"/>
        <w:rPr>
          <w:rFonts w:ascii="Arial" w:eastAsia="Times New Roman" w:hAnsi="Arial" w:cs="Arial"/>
          <w:b/>
          <w:bCs/>
          <w:szCs w:val="24"/>
          <w:lang w:eastAsia="cs-CZ"/>
        </w:rPr>
      </w:pPr>
      <w:r>
        <w:rPr>
          <w:rFonts w:ascii="Arial" w:eastAsia="Times New Roman" w:hAnsi="Arial" w:cs="Arial"/>
          <w:b/>
          <w:bCs/>
          <w:szCs w:val="24"/>
          <w:lang w:eastAsia="cs-CZ"/>
        </w:rPr>
        <w:t xml:space="preserve"> </w:t>
      </w:r>
    </w:p>
    <w:p w:rsidR="00222BBA" w:rsidRDefault="006B1962">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(dále jen </w:t>
      </w:r>
      <w:r>
        <w:rPr>
          <w:rFonts w:ascii="Arial" w:eastAsia="Times New Roman" w:hAnsi="Arial" w:cs="Arial"/>
        </w:rPr>
        <w:t>„</w:t>
      </w:r>
      <w:r>
        <w:rPr>
          <w:rFonts w:ascii="Arial" w:eastAsia="Times New Roman" w:hAnsi="Arial" w:cs="Arial"/>
          <w:szCs w:val="24"/>
          <w:lang w:eastAsia="cs-CZ"/>
        </w:rPr>
        <w:t xml:space="preserve">zhotovitel”) </w:t>
      </w:r>
    </w:p>
    <w:p w:rsidR="00222BBA" w:rsidRDefault="006B1962">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222BBA" w:rsidRDefault="006B1962">
      <w:pPr>
        <w:spacing w:beforeAutospacing="1"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II. Předmět smlouvy</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lastRenderedPageBreak/>
        <w:t>2.1 Na základě této smlouvy se zhotovitel zavazuje provést na svůj náklad a nebezpečí dílo specifikované v čl. 2.2 této smlouvy a předat jej objednateli. Objednatel se zavazuje dílo převzít a zaplatit za něj zhotoviteli dohodnutou cenu.</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2.2 Dílem se rozumí: </w:t>
      </w:r>
    </w:p>
    <w:p w:rsidR="00222BBA" w:rsidRDefault="006B1962">
      <w:pPr>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Odkornění nastojato 100 m</w:t>
      </w:r>
      <w:r w:rsidRPr="006B1962">
        <w:rPr>
          <w:rFonts w:ascii="Arial" w:eastAsia="Times New Roman" w:hAnsi="Arial" w:cs="Arial"/>
          <w:szCs w:val="24"/>
          <w:vertAlign w:val="superscript"/>
          <w:lang w:eastAsia="cs-CZ"/>
        </w:rPr>
        <w:t>3</w:t>
      </w:r>
      <w:r>
        <w:rPr>
          <w:rFonts w:ascii="Arial" w:eastAsia="Times New Roman" w:hAnsi="Arial" w:cs="Arial"/>
          <w:szCs w:val="24"/>
          <w:lang w:eastAsia="cs-CZ"/>
        </w:rPr>
        <w:t xml:space="preserve"> stromů smrku, silně napadených kůrovci ve stádiu „larva“ až „kukla“, odkornění bude provedeno ručním loupákem, a to od paty kmene až do jeho tloušťky v koruně přibližně 10–12 cm. Na území PR Sněžná kotlina, PR Vysoký vodopád, PR Borek u Domašova, OP NPR Rejvíz.</w:t>
      </w:r>
    </w:p>
    <w:p w:rsidR="00222BBA" w:rsidRDefault="006B1962">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Opatření bude provedeno v souladu se standardem AOPK: 02 005 Opatření ke zlepšení druhové skladby lesních porostů.</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(dále jen „dílo“)</w:t>
      </w:r>
    </w:p>
    <w:p w:rsidR="00222BBA" w:rsidRDefault="006B1962">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Podrobná specifikace díla je uvedena v příloze č. 1 Technická příloha PPK-302e/84/21, včetně kalkulace a mapových zákresů.</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2.3 Při provádění díla je zhotovitel vázán pokyny objednatele.</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222BBA" w:rsidRDefault="006B1962">
      <w:pPr>
        <w:spacing w:beforeAutospacing="1"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III. Cena díla a platební podmínky</w:t>
      </w:r>
    </w:p>
    <w:p w:rsidR="00222BBA" w:rsidRPr="00A41B94" w:rsidRDefault="006B1962">
      <w:pPr>
        <w:spacing w:after="0" w:line="240" w:lineRule="auto"/>
        <w:rPr>
          <w:rFonts w:ascii="Times New Roman" w:eastAsia="Times New Roman" w:hAnsi="Times New Roman" w:cs="Times New Roman"/>
          <w:sz w:val="24"/>
          <w:szCs w:val="24"/>
          <w:lang w:eastAsia="cs-CZ"/>
        </w:rPr>
      </w:pPr>
      <w:r w:rsidRPr="00A41B94">
        <w:rPr>
          <w:rFonts w:ascii="Arial" w:eastAsia="Times New Roman" w:hAnsi="Arial" w:cs="Arial"/>
          <w:szCs w:val="24"/>
          <w:lang w:eastAsia="cs-CZ"/>
        </w:rPr>
        <w:t>3.1 Cena díla je stanovena v souladu s právními předpisy:</w:t>
      </w:r>
    </w:p>
    <w:p w:rsidR="00222BBA" w:rsidRPr="00A41B94" w:rsidRDefault="006B1962">
      <w:pPr>
        <w:spacing w:before="120" w:after="120" w:line="240" w:lineRule="auto"/>
        <w:ind w:left="340"/>
        <w:jc w:val="both"/>
      </w:pPr>
      <w:r w:rsidRPr="00A41B94">
        <w:rPr>
          <w:rFonts w:ascii="Arial" w:eastAsia="Times New Roman" w:hAnsi="Arial" w:cs="Arial"/>
          <w:szCs w:val="24"/>
          <w:lang w:eastAsia="cs-CZ"/>
        </w:rPr>
        <w:t>Cena bez DPH: 132 000,00,-Kč</w:t>
      </w:r>
    </w:p>
    <w:p w:rsidR="00222BBA" w:rsidRPr="00A41B94" w:rsidRDefault="006B1962">
      <w:pPr>
        <w:spacing w:before="120" w:after="120" w:line="240" w:lineRule="auto"/>
        <w:ind w:left="340"/>
        <w:jc w:val="both"/>
      </w:pPr>
      <w:r w:rsidRPr="00A41B94">
        <w:rPr>
          <w:rFonts w:ascii="Arial" w:eastAsia="Times New Roman" w:hAnsi="Arial" w:cs="Arial"/>
          <w:szCs w:val="24"/>
          <w:lang w:eastAsia="cs-CZ"/>
        </w:rPr>
        <w:t>DPH 21 %: 27 720,00,-Kč</w:t>
      </w:r>
    </w:p>
    <w:p w:rsidR="00222BBA" w:rsidRPr="00A41B94" w:rsidRDefault="006B1962">
      <w:pPr>
        <w:spacing w:before="120" w:after="120" w:line="240" w:lineRule="auto"/>
        <w:ind w:left="340"/>
        <w:jc w:val="both"/>
      </w:pPr>
      <w:r w:rsidRPr="00A41B94">
        <w:rPr>
          <w:rFonts w:ascii="Arial" w:eastAsia="Times New Roman" w:hAnsi="Arial" w:cs="Arial"/>
          <w:szCs w:val="24"/>
          <w:lang w:eastAsia="cs-CZ"/>
        </w:rPr>
        <w:t>Cena vč. DPH: 159 720,00,- Kč (slovy stopadesátděvěttisícsedmsetdvacet).</w:t>
      </w:r>
    </w:p>
    <w:p w:rsidR="00222BBA" w:rsidRDefault="006B1962">
      <w:pPr>
        <w:spacing w:before="120" w:after="120" w:line="240" w:lineRule="auto"/>
        <w:ind w:left="340"/>
        <w:jc w:val="both"/>
      </w:pPr>
      <w:r w:rsidRPr="00A41B94">
        <w:rPr>
          <w:rFonts w:ascii="Arial" w:eastAsia="Times New Roman" w:hAnsi="Arial" w:cs="Arial"/>
          <w:szCs w:val="24"/>
          <w:lang w:eastAsia="cs-CZ"/>
        </w:rPr>
        <w:t xml:space="preserve">Zhotovitel </w:t>
      </w:r>
      <w:r w:rsidRPr="00A41B94">
        <w:rPr>
          <w:rFonts w:ascii="Arial" w:eastAsia="Times New Roman" w:hAnsi="Arial" w:cs="Arial"/>
          <w:i/>
          <w:szCs w:val="24"/>
          <w:lang w:eastAsia="cs-CZ"/>
        </w:rPr>
        <w:t xml:space="preserve">je </w:t>
      </w:r>
      <w:r w:rsidRPr="00A41B94">
        <w:rPr>
          <w:rFonts w:ascii="Arial" w:eastAsia="Times New Roman" w:hAnsi="Arial" w:cs="Arial"/>
          <w:szCs w:val="24"/>
          <w:lang w:eastAsia="cs-CZ"/>
        </w:rPr>
        <w:t>plátce DPH.</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3.2 Dohodnutá cena je stanovena jako nejvýše přípustná. Ke změně může dojít pouze při změně zákonných sazeb DPH.</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3.3 Veškeré náklady vzniklé zhotoviteli v souvislosti s prováděním díla jsou zahrnuty v ceně díla. </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 11. kalendářního roku) na základě předávacího protokolu na adresu: Regionální pracoviště Olomoucko, Lafayettova 13, 77900 Olomouc.</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lastRenderedPageBreak/>
        <w:t xml:space="preserve">3.7 Smluvní strany se dohodly, že objednatel nebude poskytovat zálohové platby. </w:t>
      </w:r>
    </w:p>
    <w:p w:rsidR="00222BBA" w:rsidRDefault="006B1962">
      <w:pPr>
        <w:spacing w:beforeAutospacing="1"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IV.</w:t>
      </w:r>
      <w:r>
        <w:rPr>
          <w:rFonts w:ascii="Arial" w:eastAsia="Times New Roman" w:hAnsi="Arial" w:cs="Arial"/>
          <w:szCs w:val="24"/>
          <w:lang w:eastAsia="cs-CZ"/>
        </w:rPr>
        <w:t xml:space="preserve"> </w:t>
      </w:r>
      <w:r>
        <w:rPr>
          <w:rFonts w:ascii="Arial" w:eastAsia="Times New Roman" w:hAnsi="Arial" w:cs="Arial"/>
          <w:b/>
          <w:bCs/>
          <w:szCs w:val="24"/>
          <w:lang w:eastAsia="cs-CZ"/>
        </w:rPr>
        <w:t>Doba a místo plnění</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4.1 Zhotovitel se zavazuje provést dílo a předat jej objednateli nejpozději do: 31. 10. 2021.</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4.3 Místem plnění je PR Borek u Domašova, PR Sněžná kotlina, PR Vysoký vodopád, OP NPR Rejvíz.</w:t>
      </w:r>
    </w:p>
    <w:p w:rsidR="00222BBA" w:rsidRDefault="006B1962">
      <w:pPr>
        <w:spacing w:beforeAutospacing="1"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V. Další ujednání</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 </w:t>
      </w:r>
    </w:p>
    <w:p w:rsidR="00222BBA" w:rsidRDefault="006B1962">
      <w:pPr>
        <w:keepLines/>
        <w:spacing w:before="120" w:after="120" w:line="240" w:lineRule="auto"/>
        <w:ind w:left="340" w:hanging="340"/>
        <w:jc w:val="both"/>
      </w:pPr>
      <w:r>
        <w:rPr>
          <w:rFonts w:ascii="Arial" w:eastAsia="Times New Roman" w:hAnsi="Arial" w:cs="Arial"/>
          <w:szCs w:val="24"/>
          <w:lang w:eastAsia="cs-CZ"/>
        </w:rPr>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r>
          <w:rPr>
            <w:rStyle w:val="Internetovodkaz"/>
            <w:rFonts w:ascii="Arial" w:eastAsia="Times New Roman" w:hAnsi="Arial" w:cs="Arial"/>
            <w:szCs w:val="24"/>
            <w:lang w:eastAsia="cs-CZ"/>
          </w:rPr>
          <w:t>https://portal.nature.cz/publik_syst/files/oop_mngmonvyj.pdf</w:t>
        </w:r>
      </w:hyperlink>
      <w:r>
        <w:rPr>
          <w:rFonts w:ascii="Arial" w:eastAsia="Times New Roman"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222BBA" w:rsidRDefault="006B1962">
      <w:pPr>
        <w:spacing w:beforeAutospacing="1"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VI. Předání a převzetí díla</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22BBA" w:rsidRDefault="006B1962">
      <w:pPr>
        <w:keepLines/>
        <w:spacing w:before="120" w:after="120" w:line="240" w:lineRule="auto"/>
        <w:ind w:left="340" w:hanging="340"/>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VII. Odpovědnost za vady</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lastRenderedPageBreak/>
        <w:t>7.1 Zhotovitel odpovídá za vady, jež má dílo v době jeho předání objednateli, byť se vady projeví až později.</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7.4 Zhotovitel poskytuje na dílo záruku v délce 12 měsíců. V případě, že délka záruky činí 0 měsíců, ustanovení článků 7.5 až 7.7 se neuplatní.</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222BBA" w:rsidRDefault="006B1962">
      <w:pPr>
        <w:keepLines/>
        <w:spacing w:before="120" w:after="120" w:line="240" w:lineRule="auto"/>
        <w:ind w:left="340" w:hanging="340"/>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VIII. Sankce</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8.3 Ustanoveními o smluvní pokutě není dotčen nárok oprávněné smluvní strany požadovat náhradu škody v plném rozsahu.</w:t>
      </w:r>
    </w:p>
    <w:p w:rsidR="00222BBA" w:rsidRDefault="006B1962">
      <w:pPr>
        <w:keepLines/>
        <w:spacing w:before="120" w:after="120" w:line="240" w:lineRule="auto"/>
        <w:ind w:left="340" w:hanging="340"/>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IX. Závěrečná ustanovení</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9.4 Tato smlouva je vyhotovena ve dvou stejnopisech, z nichž každý má platnost originálu. Jeden stejnopis obdrží objednatel, jeden stejnopis obdrží zhotovitel. </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222BBA" w:rsidRDefault="006B1962">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lastRenderedPageBreak/>
        <w:t>9.7 Nedílnou součástí smlouvy jsou tyto přílohy:</w:t>
      </w:r>
    </w:p>
    <w:p w:rsidR="00222BBA" w:rsidRDefault="006B1962">
      <w:pPr>
        <w:keepLines/>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Příloha č. 1 – Technická příloha PPK-302e/84/21 včetně kalkulace a mapových zákresů.</w:t>
      </w:r>
    </w:p>
    <w:p w:rsidR="00222BBA" w:rsidRDefault="006B1962">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222BBA" w:rsidRDefault="006B1962">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bl>
      <w:tblPr>
        <w:tblW w:w="9073" w:type="dxa"/>
        <w:jc w:val="center"/>
        <w:tblCellMar>
          <w:left w:w="0" w:type="dxa"/>
          <w:right w:w="0" w:type="dxa"/>
        </w:tblCellMar>
        <w:tblLook w:val="04A0" w:firstRow="1" w:lastRow="0" w:firstColumn="1" w:lastColumn="0" w:noHBand="0" w:noVBand="1"/>
      </w:tblPr>
      <w:tblGrid>
        <w:gridCol w:w="853"/>
        <w:gridCol w:w="819"/>
        <w:gridCol w:w="366"/>
        <w:gridCol w:w="60"/>
        <w:gridCol w:w="1666"/>
        <w:gridCol w:w="247"/>
        <w:gridCol w:w="845"/>
        <w:gridCol w:w="1721"/>
        <w:gridCol w:w="366"/>
        <w:gridCol w:w="60"/>
        <w:gridCol w:w="420"/>
        <w:gridCol w:w="1412"/>
        <w:gridCol w:w="178"/>
        <w:gridCol w:w="60"/>
      </w:tblGrid>
      <w:tr w:rsidR="00222BBA">
        <w:trPr>
          <w:trHeight w:val="915"/>
          <w:jc w:val="center"/>
        </w:trPr>
        <w:tc>
          <w:tcPr>
            <w:tcW w:w="1673" w:type="dxa"/>
            <w:gridSpan w:val="2"/>
            <w:shd w:val="clear" w:color="auto" w:fill="auto"/>
            <w:vAlign w:val="center"/>
          </w:tcPr>
          <w:p w:rsidR="00222BBA" w:rsidRDefault="006B1962">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 ...................</w:t>
            </w:r>
          </w:p>
        </w:tc>
        <w:tc>
          <w:tcPr>
            <w:tcW w:w="366"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973" w:type="dxa"/>
            <w:gridSpan w:val="3"/>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dne ...................</w:t>
            </w:r>
          </w:p>
        </w:tc>
        <w:tc>
          <w:tcPr>
            <w:tcW w:w="844"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721" w:type="dxa"/>
            <w:shd w:val="clear" w:color="auto" w:fill="auto"/>
            <w:tcMar>
              <w:left w:w="15" w:type="dxa"/>
              <w:right w:w="15" w:type="dxa"/>
            </w:tcMar>
            <w:vAlign w:val="center"/>
          </w:tcPr>
          <w:p w:rsidR="00222BBA" w:rsidRDefault="006B1962">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 ...................</w:t>
            </w:r>
          </w:p>
        </w:tc>
        <w:tc>
          <w:tcPr>
            <w:tcW w:w="366"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892" w:type="dxa"/>
            <w:gridSpan w:val="3"/>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dne ...................</w:t>
            </w:r>
          </w:p>
        </w:tc>
        <w:tc>
          <w:tcPr>
            <w:tcW w:w="178" w:type="dxa"/>
            <w:shd w:val="clear" w:color="auto" w:fill="auto"/>
          </w:tcPr>
          <w:p w:rsidR="00222BBA" w:rsidRDefault="00222BBA"/>
        </w:tc>
        <w:tc>
          <w:tcPr>
            <w:tcW w:w="58" w:type="dxa"/>
            <w:shd w:val="clear" w:color="auto" w:fill="auto"/>
          </w:tcPr>
          <w:p w:rsidR="00222BBA" w:rsidRDefault="00222BBA"/>
        </w:tc>
      </w:tr>
      <w:tr w:rsidR="00222BBA">
        <w:trPr>
          <w:trHeight w:val="186"/>
          <w:jc w:val="center"/>
        </w:trPr>
        <w:tc>
          <w:tcPr>
            <w:tcW w:w="3765" w:type="dxa"/>
            <w:gridSpan w:val="5"/>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092" w:type="dxa"/>
            <w:gridSpan w:val="2"/>
            <w:shd w:val="clear" w:color="auto" w:fill="auto"/>
            <w:tcMar>
              <w:left w:w="15" w:type="dxa"/>
              <w:right w:w="15" w:type="dxa"/>
            </w:tcMar>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3978" w:type="dxa"/>
            <w:gridSpan w:val="5"/>
            <w:shd w:val="clear" w:color="auto" w:fill="auto"/>
            <w:tcMar>
              <w:left w:w="15" w:type="dxa"/>
              <w:right w:w="15" w:type="dxa"/>
            </w:tcMar>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78" w:type="dxa"/>
            <w:shd w:val="clear" w:color="auto" w:fill="auto"/>
          </w:tcPr>
          <w:p w:rsidR="00222BBA" w:rsidRDefault="00222BBA"/>
        </w:tc>
        <w:tc>
          <w:tcPr>
            <w:tcW w:w="58" w:type="dxa"/>
            <w:shd w:val="clear" w:color="auto" w:fill="auto"/>
          </w:tcPr>
          <w:p w:rsidR="00222BBA" w:rsidRDefault="00222BBA"/>
        </w:tc>
      </w:tr>
      <w:tr w:rsidR="00222BBA">
        <w:trPr>
          <w:jc w:val="center"/>
        </w:trPr>
        <w:tc>
          <w:tcPr>
            <w:tcW w:w="3765" w:type="dxa"/>
            <w:gridSpan w:val="5"/>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Objednatel</w:t>
            </w:r>
          </w:p>
        </w:tc>
        <w:tc>
          <w:tcPr>
            <w:tcW w:w="1092" w:type="dxa"/>
            <w:gridSpan w:val="2"/>
            <w:shd w:val="clear" w:color="auto" w:fill="auto"/>
            <w:tcMar>
              <w:left w:w="15" w:type="dxa"/>
              <w:right w:w="15" w:type="dxa"/>
            </w:tcMar>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3978" w:type="dxa"/>
            <w:gridSpan w:val="5"/>
            <w:shd w:val="clear" w:color="auto" w:fill="auto"/>
            <w:tcMar>
              <w:left w:w="15" w:type="dxa"/>
              <w:right w:w="15" w:type="dxa"/>
            </w:tcMar>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Zhotovitel</w:t>
            </w:r>
          </w:p>
        </w:tc>
        <w:tc>
          <w:tcPr>
            <w:tcW w:w="178" w:type="dxa"/>
            <w:shd w:val="clear" w:color="auto" w:fill="auto"/>
          </w:tcPr>
          <w:p w:rsidR="00222BBA" w:rsidRDefault="00222BBA"/>
        </w:tc>
        <w:tc>
          <w:tcPr>
            <w:tcW w:w="58" w:type="dxa"/>
            <w:shd w:val="clear" w:color="auto" w:fill="auto"/>
          </w:tcPr>
          <w:p w:rsidR="00222BBA" w:rsidRDefault="00222BBA"/>
        </w:tc>
      </w:tr>
      <w:tr w:rsidR="00222BBA">
        <w:trPr>
          <w:trHeight w:val="388"/>
          <w:jc w:val="center"/>
        </w:trPr>
        <w:tc>
          <w:tcPr>
            <w:tcW w:w="854"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185" w:type="dxa"/>
            <w:gridSpan w:val="2"/>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60"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665"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092" w:type="dxa"/>
            <w:gridSpan w:val="2"/>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721"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366"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480" w:type="dxa"/>
            <w:gridSpan w:val="2"/>
            <w:shd w:val="clear" w:color="auto" w:fill="auto"/>
            <w:tcMar>
              <w:left w:w="15" w:type="dxa"/>
              <w:right w:w="15" w:type="dxa"/>
            </w:tcMar>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411" w:type="dxa"/>
            <w:shd w:val="clear" w:color="auto" w:fill="auto"/>
            <w:tcMar>
              <w:left w:w="15" w:type="dxa"/>
              <w:right w:w="15" w:type="dxa"/>
            </w:tcMar>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78" w:type="dxa"/>
            <w:shd w:val="clear" w:color="auto" w:fill="auto"/>
          </w:tcPr>
          <w:p w:rsidR="00222BBA" w:rsidRDefault="00222BBA"/>
        </w:tc>
        <w:tc>
          <w:tcPr>
            <w:tcW w:w="59" w:type="dxa"/>
            <w:shd w:val="clear" w:color="auto" w:fill="auto"/>
          </w:tcPr>
          <w:p w:rsidR="00222BBA" w:rsidRDefault="00222BBA"/>
        </w:tc>
      </w:tr>
      <w:tr w:rsidR="00222BBA">
        <w:trPr>
          <w:trHeight w:val="1268"/>
          <w:jc w:val="center"/>
        </w:trPr>
        <w:tc>
          <w:tcPr>
            <w:tcW w:w="854"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185" w:type="dxa"/>
            <w:gridSpan w:val="2"/>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60"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665"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092" w:type="dxa"/>
            <w:gridSpan w:val="2"/>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721" w:type="dxa"/>
            <w:shd w:val="clear" w:color="auto" w:fill="auto"/>
            <w:vAlign w:val="center"/>
          </w:tcPr>
          <w:p w:rsidR="00222BBA" w:rsidRPr="0013710B" w:rsidRDefault="006B1962">
            <w:pPr>
              <w:spacing w:after="0" w:line="240" w:lineRule="auto"/>
              <w:rPr>
                <w:rFonts w:ascii="Times New Roman" w:eastAsia="Times New Roman" w:hAnsi="Times New Roman" w:cs="Times New Roman"/>
                <w:sz w:val="24"/>
                <w:szCs w:val="24"/>
                <w:lang w:eastAsia="cs-CZ"/>
              </w:rPr>
            </w:pPr>
            <w:r w:rsidRPr="0013710B">
              <w:rPr>
                <w:rFonts w:ascii="Times New Roman" w:eastAsia="Times New Roman" w:hAnsi="Times New Roman" w:cs="Times New Roman"/>
                <w:sz w:val="24"/>
                <w:szCs w:val="24"/>
                <w:lang w:eastAsia="cs-CZ"/>
              </w:rPr>
              <w:t> </w:t>
            </w:r>
          </w:p>
        </w:tc>
        <w:tc>
          <w:tcPr>
            <w:tcW w:w="366"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480" w:type="dxa"/>
            <w:gridSpan w:val="2"/>
            <w:shd w:val="clear" w:color="auto" w:fill="auto"/>
            <w:tcMar>
              <w:left w:w="15" w:type="dxa"/>
              <w:right w:w="15" w:type="dxa"/>
            </w:tcMar>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411" w:type="dxa"/>
            <w:shd w:val="clear" w:color="auto" w:fill="auto"/>
            <w:tcMar>
              <w:left w:w="15" w:type="dxa"/>
              <w:right w:w="15" w:type="dxa"/>
            </w:tcMar>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78" w:type="dxa"/>
            <w:shd w:val="clear" w:color="auto" w:fill="auto"/>
          </w:tcPr>
          <w:p w:rsidR="00222BBA" w:rsidRDefault="00222BBA"/>
        </w:tc>
        <w:tc>
          <w:tcPr>
            <w:tcW w:w="59" w:type="dxa"/>
            <w:shd w:val="clear" w:color="auto" w:fill="auto"/>
          </w:tcPr>
          <w:p w:rsidR="00222BBA" w:rsidRDefault="00222BBA"/>
        </w:tc>
      </w:tr>
      <w:tr w:rsidR="00222BBA">
        <w:trPr>
          <w:jc w:val="center"/>
        </w:trPr>
        <w:tc>
          <w:tcPr>
            <w:tcW w:w="3765" w:type="dxa"/>
            <w:gridSpan w:val="5"/>
            <w:shd w:val="clear" w:color="auto" w:fill="auto"/>
            <w:vAlign w:val="center"/>
          </w:tcPr>
          <w:p w:rsidR="00222BBA" w:rsidRDefault="006B1962">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Ing. Michal Servus </w:t>
            </w:r>
            <w:r>
              <w:rPr>
                <w:rFonts w:ascii="Arial" w:eastAsia="Times New Roman" w:hAnsi="Arial" w:cs="Arial"/>
                <w:b/>
                <w:bCs/>
                <w:szCs w:val="24"/>
                <w:lang w:eastAsia="cs-CZ"/>
              </w:rPr>
              <w:br/>
              <w:t>ředitel RP Olomoucko</w:t>
            </w:r>
          </w:p>
        </w:tc>
        <w:tc>
          <w:tcPr>
            <w:tcW w:w="1092" w:type="dxa"/>
            <w:gridSpan w:val="2"/>
            <w:shd w:val="clear" w:color="auto" w:fill="auto"/>
            <w:tcMar>
              <w:left w:w="15" w:type="dxa"/>
              <w:right w:w="15" w:type="dxa"/>
            </w:tcMar>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3978" w:type="dxa"/>
            <w:gridSpan w:val="5"/>
            <w:shd w:val="clear" w:color="auto" w:fill="auto"/>
            <w:tcMar>
              <w:left w:w="15" w:type="dxa"/>
              <w:right w:w="15" w:type="dxa"/>
            </w:tcMar>
            <w:vAlign w:val="center"/>
          </w:tcPr>
          <w:p w:rsidR="00222BBA" w:rsidRPr="0013710B" w:rsidRDefault="006B1962">
            <w:pPr>
              <w:spacing w:after="0" w:line="240" w:lineRule="auto"/>
              <w:jc w:val="center"/>
            </w:pPr>
            <w:r w:rsidRPr="0013710B">
              <w:rPr>
                <w:rFonts w:ascii="Arial" w:eastAsia="Times New Roman" w:hAnsi="Arial" w:cs="Arial"/>
                <w:b/>
                <w:bCs/>
                <w:szCs w:val="24"/>
                <w:lang w:eastAsia="cs-CZ"/>
              </w:rPr>
              <w:t>Michal Durčák, DiS.</w:t>
            </w:r>
          </w:p>
          <w:p w:rsidR="00222BBA" w:rsidRPr="0013710B" w:rsidRDefault="0013710B">
            <w:pPr>
              <w:spacing w:after="0" w:line="240" w:lineRule="auto"/>
              <w:jc w:val="center"/>
            </w:pPr>
            <w:r w:rsidRPr="0013710B">
              <w:rPr>
                <w:rFonts w:ascii="Arial" w:eastAsia="Times New Roman" w:hAnsi="Arial" w:cs="Arial"/>
                <w:b/>
                <w:bCs/>
                <w:szCs w:val="24"/>
                <w:lang w:eastAsia="cs-CZ"/>
              </w:rPr>
              <w:t>zhotovitel</w:t>
            </w:r>
          </w:p>
        </w:tc>
        <w:tc>
          <w:tcPr>
            <w:tcW w:w="178" w:type="dxa"/>
            <w:shd w:val="clear" w:color="auto" w:fill="auto"/>
          </w:tcPr>
          <w:p w:rsidR="00222BBA" w:rsidRDefault="00222BBA"/>
        </w:tc>
        <w:tc>
          <w:tcPr>
            <w:tcW w:w="58" w:type="dxa"/>
            <w:shd w:val="clear" w:color="auto" w:fill="auto"/>
          </w:tcPr>
          <w:p w:rsidR="00222BBA" w:rsidRDefault="00222BBA"/>
        </w:tc>
      </w:tr>
      <w:tr w:rsidR="00222BBA">
        <w:trPr>
          <w:jc w:val="center"/>
        </w:trPr>
        <w:tc>
          <w:tcPr>
            <w:tcW w:w="854"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819"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366"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60"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665"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092" w:type="dxa"/>
            <w:gridSpan w:val="2"/>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1721"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366"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60"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2010" w:type="dxa"/>
            <w:gridSpan w:val="3"/>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c>
          <w:tcPr>
            <w:tcW w:w="58" w:type="dxa"/>
            <w:shd w:val="clear" w:color="auto" w:fill="auto"/>
            <w:vAlign w:val="center"/>
          </w:tcPr>
          <w:p w:rsidR="00222BBA" w:rsidRDefault="006B1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c>
      </w:tr>
    </w:tbl>
    <w:p w:rsidR="00222BBA" w:rsidRDefault="00222BBA"/>
    <w:sectPr w:rsidR="00222BBA">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BA"/>
    <w:rsid w:val="0013710B"/>
    <w:rsid w:val="00222BBA"/>
    <w:rsid w:val="006B1962"/>
    <w:rsid w:val="00A2326D"/>
    <w:rsid w:val="00A41B94"/>
    <w:rsid w:val="00D07B53"/>
    <w:rsid w:val="00F06D51"/>
    <w:rsid w:val="00F2578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DD85"/>
  <w15:docId w15:val="{49A1C434-1088-4BA2-B591-DAAF54BD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C0F6C"/>
    <w:rPr>
      <w:b/>
      <w:bCs/>
    </w:rPr>
  </w:style>
  <w:style w:type="character" w:customStyle="1" w:styleId="Internetovodkaz">
    <w:name w:val="Internetový odkaz"/>
    <w:basedOn w:val="Standardnpsmoodstavce"/>
    <w:uiPriority w:val="99"/>
    <w:semiHidden/>
    <w:unhideWhenUsed/>
    <w:rsid w:val="00CC0F6C"/>
    <w:rPr>
      <w:color w:val="0000FF"/>
      <w:u w:val="single"/>
    </w:rPr>
  </w:style>
  <w:style w:type="character" w:customStyle="1" w:styleId="TextbublinyChar">
    <w:name w:val="Text bubliny Char"/>
    <w:basedOn w:val="Standardnpsmoodstavce"/>
    <w:link w:val="Textbubliny"/>
    <w:uiPriority w:val="99"/>
    <w:semiHidden/>
    <w:qFormat/>
    <w:rsid w:val="00DF4F09"/>
    <w:rPr>
      <w:rFonts w:ascii="Segoe UI" w:hAnsi="Segoe UI" w:cs="Segoe UI"/>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ormlnweb">
    <w:name w:val="Normal (Web)"/>
    <w:basedOn w:val="Normln"/>
    <w:uiPriority w:val="99"/>
    <w:semiHidden/>
    <w:unhideWhenUsed/>
    <w:qFormat/>
    <w:rsid w:val="00CC0F6C"/>
    <w:pPr>
      <w:spacing w:beforeAutospacing="1"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qFormat/>
    <w:rsid w:val="00DF4F09"/>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1614</Words>
  <Characters>9527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Havira</dc:creator>
  <dc:description/>
  <cp:lastModifiedBy>Tomáš Vávra</cp:lastModifiedBy>
  <cp:revision>5</cp:revision>
  <dcterms:created xsi:type="dcterms:W3CDTF">2021-07-28T11:55:00Z</dcterms:created>
  <dcterms:modified xsi:type="dcterms:W3CDTF">2021-08-26T09:50:00Z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