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4023A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5A46273D" w14:textId="77777777" w:rsidR="00D9055B" w:rsidRPr="00656308" w:rsidRDefault="00D9055B">
      <w:pPr>
        <w:jc w:val="center"/>
        <w:rPr>
          <w:rFonts w:ascii="Tahoma" w:hAnsi="Tahoma" w:cs="Tahoma"/>
          <w:b/>
          <w:sz w:val="18"/>
          <w:szCs w:val="18"/>
        </w:rPr>
      </w:pPr>
      <w:r w:rsidRPr="00656308">
        <w:rPr>
          <w:rFonts w:ascii="Tahoma" w:hAnsi="Tahoma" w:cs="Tahoma"/>
          <w:b/>
          <w:sz w:val="18"/>
          <w:szCs w:val="18"/>
        </w:rPr>
        <w:t>Kupní smlouva</w:t>
      </w:r>
      <w:r w:rsidR="009C3028" w:rsidRPr="00656308">
        <w:rPr>
          <w:rFonts w:ascii="Tahoma" w:hAnsi="Tahoma" w:cs="Tahoma"/>
          <w:b/>
          <w:sz w:val="18"/>
          <w:szCs w:val="18"/>
        </w:rPr>
        <w:t xml:space="preserve"> na opakující se plnění</w:t>
      </w:r>
      <w:r w:rsidR="009D1537" w:rsidRPr="00656308">
        <w:rPr>
          <w:rFonts w:ascii="Tahoma" w:hAnsi="Tahoma" w:cs="Tahoma"/>
          <w:b/>
          <w:sz w:val="18"/>
          <w:szCs w:val="18"/>
        </w:rPr>
        <w:t xml:space="preserve"> s výpůjčkou</w:t>
      </w:r>
    </w:p>
    <w:p w14:paraId="505C2387" w14:textId="77777777" w:rsidR="00D9055B" w:rsidRPr="0065630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79CBE01C" w14:textId="117CAC07" w:rsidR="009418DD" w:rsidRDefault="00C76A6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AG FOODS Group a.s.</w:t>
      </w:r>
    </w:p>
    <w:p w14:paraId="1D618BDC" w14:textId="63EEC7DA" w:rsidR="00D9055B" w:rsidRDefault="00D9055B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zapsaná</w:t>
      </w:r>
      <w:r w:rsidR="00C95BCF" w:rsidRPr="00656308">
        <w:rPr>
          <w:rFonts w:ascii="Tahoma" w:hAnsi="Tahoma" w:cs="Tahoma"/>
          <w:sz w:val="16"/>
          <w:szCs w:val="16"/>
        </w:rPr>
        <w:t xml:space="preserve"> v obchodním rejstříku vedeným Krajským soudem v</w:t>
      </w:r>
      <w:r w:rsidR="00C76A6D">
        <w:rPr>
          <w:rFonts w:ascii="Tahoma" w:hAnsi="Tahoma" w:cs="Tahoma"/>
          <w:sz w:val="16"/>
          <w:szCs w:val="16"/>
        </w:rPr>
        <w:t xml:space="preserve"> Brně</w:t>
      </w:r>
      <w:r w:rsidRPr="00656308">
        <w:rPr>
          <w:rFonts w:ascii="Tahoma" w:hAnsi="Tahoma" w:cs="Tahoma"/>
          <w:sz w:val="16"/>
          <w:szCs w:val="16"/>
        </w:rPr>
        <w:t>, oddíl</w:t>
      </w:r>
      <w:r w:rsidR="00C76A6D">
        <w:rPr>
          <w:rFonts w:ascii="Tahoma" w:hAnsi="Tahoma" w:cs="Tahoma"/>
          <w:sz w:val="16"/>
          <w:szCs w:val="16"/>
        </w:rPr>
        <w:t xml:space="preserve"> B</w:t>
      </w:r>
      <w:r w:rsidRPr="00656308">
        <w:rPr>
          <w:rFonts w:ascii="Tahoma" w:hAnsi="Tahoma" w:cs="Tahoma"/>
          <w:sz w:val="16"/>
          <w:szCs w:val="16"/>
        </w:rPr>
        <w:t xml:space="preserve"> , vložka </w:t>
      </w:r>
      <w:r w:rsidR="003F31B6">
        <w:rPr>
          <w:rFonts w:ascii="Tahoma" w:hAnsi="Tahoma" w:cs="Tahoma"/>
          <w:sz w:val="16"/>
          <w:szCs w:val="16"/>
        </w:rPr>
        <w:t>7823</w:t>
      </w:r>
    </w:p>
    <w:p w14:paraId="17103F9E" w14:textId="12494FD2" w:rsidR="00763BBA" w:rsidRPr="00656308" w:rsidRDefault="00763BB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IČO: </w:t>
      </w:r>
      <w:r w:rsidR="00E17008">
        <w:rPr>
          <w:rFonts w:ascii="Tahoma" w:hAnsi="Tahoma" w:cs="Tahoma"/>
          <w:sz w:val="16"/>
          <w:szCs w:val="16"/>
        </w:rPr>
        <w:tab/>
      </w:r>
      <w:r w:rsidR="00E17008">
        <w:rPr>
          <w:rFonts w:ascii="Tahoma" w:hAnsi="Tahoma" w:cs="Tahoma"/>
          <w:sz w:val="16"/>
          <w:szCs w:val="16"/>
        </w:rPr>
        <w:tab/>
      </w:r>
      <w:r w:rsidR="00481BB6">
        <w:rPr>
          <w:rFonts w:ascii="Tahoma" w:hAnsi="Tahoma" w:cs="Tahoma"/>
          <w:sz w:val="16"/>
          <w:szCs w:val="16"/>
        </w:rPr>
        <w:t>056 51 531</w:t>
      </w:r>
    </w:p>
    <w:p w14:paraId="423F29CC" w14:textId="2187F313" w:rsidR="00D9055B" w:rsidRPr="00656308" w:rsidRDefault="00D9055B" w:rsidP="00A43AFA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se sídlem:</w:t>
      </w:r>
      <w:r w:rsidRPr="00656308">
        <w:rPr>
          <w:rFonts w:ascii="Tahoma" w:hAnsi="Tahoma" w:cs="Tahoma"/>
          <w:sz w:val="16"/>
          <w:szCs w:val="16"/>
        </w:rPr>
        <w:tab/>
      </w:r>
      <w:r w:rsidR="003F31B6">
        <w:rPr>
          <w:rFonts w:ascii="Tahoma" w:hAnsi="Tahoma" w:cs="Tahoma"/>
          <w:sz w:val="16"/>
          <w:szCs w:val="16"/>
        </w:rPr>
        <w:t xml:space="preserve"> </w:t>
      </w:r>
      <w:r w:rsidR="00E17008">
        <w:rPr>
          <w:rFonts w:ascii="Tahoma" w:hAnsi="Tahoma" w:cs="Tahoma"/>
          <w:sz w:val="16"/>
          <w:szCs w:val="16"/>
        </w:rPr>
        <w:tab/>
      </w:r>
      <w:r w:rsidR="003F31B6">
        <w:rPr>
          <w:rFonts w:ascii="Tahoma" w:hAnsi="Tahoma" w:cs="Tahoma"/>
          <w:sz w:val="16"/>
          <w:szCs w:val="16"/>
        </w:rPr>
        <w:t>Škrobárenská 506/2, 617 00 Brno</w:t>
      </w:r>
      <w:r w:rsidRPr="00656308">
        <w:rPr>
          <w:rFonts w:ascii="Tahoma" w:hAnsi="Tahoma" w:cs="Tahoma"/>
          <w:sz w:val="16"/>
          <w:szCs w:val="16"/>
        </w:rPr>
        <w:tab/>
      </w:r>
    </w:p>
    <w:p w14:paraId="0C335DC4" w14:textId="3DBF4122" w:rsidR="00D9055B" w:rsidRPr="00566176" w:rsidRDefault="0043039B" w:rsidP="00BF33B5">
      <w:pPr>
        <w:ind w:left="1418" w:hanging="1418"/>
        <w:jc w:val="both"/>
        <w:rPr>
          <w:rFonts w:ascii="Tahoma" w:hAnsi="Tahoma" w:cs="Tahoma"/>
          <w:sz w:val="16"/>
          <w:szCs w:val="16"/>
        </w:rPr>
      </w:pPr>
      <w:r w:rsidRPr="00566176">
        <w:rPr>
          <w:rFonts w:ascii="Tahoma" w:hAnsi="Tahoma" w:cs="Tahoma"/>
          <w:sz w:val="16"/>
          <w:szCs w:val="16"/>
        </w:rPr>
        <w:t>zastoupena</w:t>
      </w:r>
      <w:r w:rsidR="00D9055B" w:rsidRPr="00566176">
        <w:rPr>
          <w:rFonts w:ascii="Tahoma" w:hAnsi="Tahoma" w:cs="Tahoma"/>
          <w:sz w:val="16"/>
          <w:szCs w:val="16"/>
        </w:rPr>
        <w:t>:</w:t>
      </w:r>
      <w:r w:rsidR="003F31B6">
        <w:rPr>
          <w:rFonts w:ascii="Tahoma" w:hAnsi="Tahoma" w:cs="Tahoma"/>
          <w:sz w:val="16"/>
          <w:szCs w:val="16"/>
        </w:rPr>
        <w:t xml:space="preserve"> </w:t>
      </w:r>
      <w:r w:rsidR="00E17008">
        <w:rPr>
          <w:rFonts w:ascii="Tahoma" w:hAnsi="Tahoma" w:cs="Tahoma"/>
          <w:sz w:val="16"/>
          <w:szCs w:val="16"/>
        </w:rPr>
        <w:tab/>
        <w:t xml:space="preserve"> </w:t>
      </w:r>
      <w:r w:rsidR="00811983">
        <w:rPr>
          <w:rFonts w:ascii="Tahoma" w:hAnsi="Tahoma" w:cs="Tahoma"/>
          <w:sz w:val="16"/>
          <w:szCs w:val="16"/>
        </w:rPr>
        <w:t>Radomírem Havlíčkem</w:t>
      </w:r>
      <w:r w:rsidR="003F31B6">
        <w:rPr>
          <w:rFonts w:ascii="Tahoma" w:hAnsi="Tahoma" w:cs="Tahoma"/>
          <w:sz w:val="16"/>
          <w:szCs w:val="16"/>
        </w:rPr>
        <w:t>, prokuristou</w:t>
      </w:r>
      <w:r w:rsidR="00D9055B" w:rsidRPr="00566176">
        <w:rPr>
          <w:rFonts w:ascii="Tahoma" w:hAnsi="Tahoma" w:cs="Tahoma"/>
          <w:sz w:val="16"/>
          <w:szCs w:val="16"/>
        </w:rPr>
        <w:tab/>
      </w:r>
    </w:p>
    <w:p w14:paraId="29A0D5D6" w14:textId="6D329C60" w:rsidR="00A57641" w:rsidRPr="00656308" w:rsidRDefault="005C531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bankovní </w:t>
      </w:r>
      <w:r w:rsidR="00D9055B" w:rsidRPr="00656308">
        <w:rPr>
          <w:rFonts w:ascii="Tahoma" w:hAnsi="Tahoma" w:cs="Tahoma"/>
          <w:sz w:val="16"/>
          <w:szCs w:val="16"/>
        </w:rPr>
        <w:t>spojení:</w:t>
      </w:r>
      <w:r w:rsidR="006A766B">
        <w:rPr>
          <w:rFonts w:ascii="Tahoma" w:hAnsi="Tahoma" w:cs="Tahoma"/>
          <w:sz w:val="16"/>
          <w:szCs w:val="16"/>
        </w:rPr>
        <w:t xml:space="preserve"> </w:t>
      </w:r>
      <w:r w:rsidR="00E17008">
        <w:rPr>
          <w:rFonts w:ascii="Tahoma" w:hAnsi="Tahoma" w:cs="Tahoma"/>
          <w:sz w:val="16"/>
          <w:szCs w:val="16"/>
        </w:rPr>
        <w:tab/>
      </w:r>
      <w:r w:rsidR="006F37D5">
        <w:rPr>
          <w:rFonts w:ascii="Tahoma" w:hAnsi="Tahoma" w:cs="Tahoma"/>
          <w:sz w:val="16"/>
          <w:szCs w:val="16"/>
        </w:rPr>
        <w:t>KB a.s.</w:t>
      </w:r>
      <w:r w:rsidR="00C95BCF" w:rsidRPr="00656308">
        <w:rPr>
          <w:rFonts w:ascii="Tahoma" w:hAnsi="Tahoma" w:cs="Tahoma"/>
          <w:sz w:val="16"/>
          <w:szCs w:val="16"/>
        </w:rPr>
        <w:tab/>
      </w:r>
    </w:p>
    <w:p w14:paraId="1A383DF9" w14:textId="49A605B6" w:rsidR="009418DD" w:rsidRDefault="00A57641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číslo </w:t>
      </w:r>
      <w:r w:rsidR="00D34AE2" w:rsidRPr="00656308">
        <w:rPr>
          <w:rFonts w:ascii="Tahoma" w:hAnsi="Tahoma" w:cs="Tahoma"/>
          <w:sz w:val="16"/>
          <w:szCs w:val="16"/>
        </w:rPr>
        <w:t>účtu:</w:t>
      </w:r>
      <w:r w:rsidR="00D34AE2" w:rsidRPr="00656308">
        <w:rPr>
          <w:rFonts w:ascii="Tahoma" w:hAnsi="Tahoma" w:cs="Tahoma"/>
          <w:sz w:val="16"/>
          <w:szCs w:val="16"/>
        </w:rPr>
        <w:tab/>
      </w:r>
      <w:r w:rsidR="006F37D5">
        <w:rPr>
          <w:rFonts w:ascii="Tahoma" w:hAnsi="Tahoma" w:cs="Tahoma"/>
          <w:sz w:val="16"/>
          <w:szCs w:val="16"/>
        </w:rPr>
        <w:t xml:space="preserve"> </w:t>
      </w:r>
      <w:r w:rsidR="00E17008">
        <w:rPr>
          <w:rFonts w:ascii="Tahoma" w:hAnsi="Tahoma" w:cs="Tahoma"/>
          <w:sz w:val="16"/>
          <w:szCs w:val="16"/>
        </w:rPr>
        <w:tab/>
      </w:r>
      <w:r w:rsidR="006F37D5">
        <w:rPr>
          <w:rFonts w:ascii="Tahoma" w:hAnsi="Tahoma" w:cs="Tahoma"/>
          <w:sz w:val="16"/>
          <w:szCs w:val="16"/>
        </w:rPr>
        <w:t>115-4405210207/0100</w:t>
      </w:r>
      <w:r w:rsidR="00D34AE2" w:rsidRPr="00656308">
        <w:rPr>
          <w:rFonts w:ascii="Tahoma" w:hAnsi="Tahoma" w:cs="Tahoma"/>
          <w:sz w:val="16"/>
          <w:szCs w:val="16"/>
        </w:rPr>
        <w:tab/>
      </w:r>
    </w:p>
    <w:p w14:paraId="7AAE3B04" w14:textId="77777777" w:rsidR="00D9055B" w:rsidRPr="00656308" w:rsidRDefault="00D9055B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jako </w:t>
      </w:r>
      <w:r w:rsidRPr="00656308">
        <w:rPr>
          <w:rFonts w:ascii="Tahoma" w:hAnsi="Tahoma" w:cs="Tahoma"/>
          <w:b/>
          <w:sz w:val="16"/>
          <w:szCs w:val="16"/>
        </w:rPr>
        <w:t>prodávající</w:t>
      </w:r>
      <w:r w:rsidRPr="00656308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091B0630" w14:textId="77777777" w:rsidR="00D9055B" w:rsidRPr="0065630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6CC90B1E" w14:textId="77777777" w:rsidR="00D9055B" w:rsidRPr="00656308" w:rsidRDefault="00D9055B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a</w:t>
      </w:r>
    </w:p>
    <w:p w14:paraId="77BC7A20" w14:textId="77777777" w:rsidR="00D9055B" w:rsidRPr="0065630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14A62420" w14:textId="77777777" w:rsidR="00D9055B" w:rsidRPr="00656308" w:rsidRDefault="00D9055B">
      <w:pPr>
        <w:jc w:val="both"/>
        <w:rPr>
          <w:rFonts w:ascii="Tahoma" w:hAnsi="Tahoma" w:cs="Tahoma"/>
          <w:b/>
          <w:sz w:val="16"/>
          <w:szCs w:val="16"/>
        </w:rPr>
      </w:pPr>
      <w:r w:rsidRPr="0065630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4C494E6" w14:textId="77777777" w:rsidR="00D9055B" w:rsidRPr="00656308" w:rsidRDefault="00D9055B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se sídlem:</w:t>
      </w:r>
      <w:r w:rsidR="00D34AE2" w:rsidRPr="00656308">
        <w:rPr>
          <w:rFonts w:ascii="Tahoma" w:hAnsi="Tahoma" w:cs="Tahoma"/>
          <w:sz w:val="16"/>
          <w:szCs w:val="16"/>
        </w:rPr>
        <w:tab/>
      </w:r>
      <w:r w:rsidRPr="00656308">
        <w:rPr>
          <w:rFonts w:ascii="Tahoma" w:hAnsi="Tahoma" w:cs="Tahoma"/>
          <w:sz w:val="16"/>
          <w:szCs w:val="16"/>
        </w:rPr>
        <w:tab/>
        <w:t>U Nemocnice</w:t>
      </w:r>
      <w:r w:rsidR="00B42D12" w:rsidRPr="00656308">
        <w:rPr>
          <w:rFonts w:ascii="Tahoma" w:hAnsi="Tahoma" w:cs="Tahoma"/>
          <w:sz w:val="16"/>
          <w:szCs w:val="16"/>
        </w:rPr>
        <w:t xml:space="preserve"> 499/</w:t>
      </w:r>
      <w:r w:rsidRPr="00656308">
        <w:rPr>
          <w:rFonts w:ascii="Tahoma" w:hAnsi="Tahoma" w:cs="Tahoma"/>
          <w:sz w:val="16"/>
          <w:szCs w:val="16"/>
        </w:rPr>
        <w:t xml:space="preserve">2, 128 08 Praha 2 </w:t>
      </w:r>
    </w:p>
    <w:p w14:paraId="44911B03" w14:textId="77777777" w:rsidR="00D9055B" w:rsidRPr="00656308" w:rsidRDefault="00D9055B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IČ: 000 64</w:t>
      </w:r>
      <w:r w:rsidR="00D34AE2" w:rsidRPr="00656308">
        <w:rPr>
          <w:rFonts w:ascii="Tahoma" w:hAnsi="Tahoma" w:cs="Tahoma"/>
          <w:sz w:val="16"/>
          <w:szCs w:val="16"/>
        </w:rPr>
        <w:t> </w:t>
      </w:r>
      <w:r w:rsidRPr="00656308">
        <w:rPr>
          <w:rFonts w:ascii="Tahoma" w:hAnsi="Tahoma" w:cs="Tahoma"/>
          <w:sz w:val="16"/>
          <w:szCs w:val="16"/>
        </w:rPr>
        <w:t>165</w:t>
      </w:r>
      <w:r w:rsidR="00D34AE2" w:rsidRPr="00656308">
        <w:rPr>
          <w:rFonts w:ascii="Tahoma" w:hAnsi="Tahoma" w:cs="Tahoma"/>
          <w:sz w:val="16"/>
          <w:szCs w:val="16"/>
        </w:rPr>
        <w:tab/>
      </w:r>
      <w:r w:rsidRPr="00656308">
        <w:rPr>
          <w:rFonts w:ascii="Tahoma" w:hAnsi="Tahoma" w:cs="Tahoma"/>
          <w:sz w:val="16"/>
          <w:szCs w:val="16"/>
        </w:rPr>
        <w:t>DIČ:</w:t>
      </w:r>
      <w:r w:rsidR="00342001">
        <w:rPr>
          <w:rFonts w:ascii="Tahoma" w:hAnsi="Tahoma" w:cs="Tahoma"/>
          <w:sz w:val="16"/>
          <w:szCs w:val="16"/>
        </w:rPr>
        <w:t xml:space="preserve"> </w:t>
      </w:r>
      <w:r w:rsidRPr="00656308">
        <w:rPr>
          <w:rFonts w:ascii="Tahoma" w:hAnsi="Tahoma" w:cs="Tahoma"/>
          <w:sz w:val="16"/>
          <w:szCs w:val="16"/>
        </w:rPr>
        <w:t>CZ00064165</w:t>
      </w:r>
    </w:p>
    <w:p w14:paraId="0DC62BAB" w14:textId="77777777" w:rsidR="00D9055B" w:rsidRPr="00656308" w:rsidRDefault="0043039B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zastoupena</w:t>
      </w:r>
      <w:r w:rsidR="00D9055B" w:rsidRPr="00656308">
        <w:rPr>
          <w:rFonts w:ascii="Tahoma" w:hAnsi="Tahoma" w:cs="Tahoma"/>
          <w:sz w:val="16"/>
          <w:szCs w:val="16"/>
        </w:rPr>
        <w:t>:</w:t>
      </w:r>
      <w:r w:rsidR="00D34AE2" w:rsidRPr="00656308">
        <w:rPr>
          <w:rFonts w:ascii="Tahoma" w:hAnsi="Tahoma" w:cs="Tahoma"/>
          <w:sz w:val="16"/>
          <w:szCs w:val="16"/>
        </w:rPr>
        <w:tab/>
      </w:r>
      <w:bookmarkStart w:id="0" w:name="_Hlk49750865"/>
      <w:r w:rsidR="00C46975">
        <w:rPr>
          <w:rFonts w:ascii="Tahoma" w:hAnsi="Tahoma" w:cs="Tahoma"/>
          <w:sz w:val="16"/>
          <w:szCs w:val="16"/>
        </w:rPr>
        <w:t>prof. MUDr. David Feltl, Ph.D.,MBA, ředitelem</w:t>
      </w:r>
      <w:r w:rsidR="00D9055B" w:rsidRPr="00656308">
        <w:rPr>
          <w:rFonts w:ascii="Tahoma" w:hAnsi="Tahoma" w:cs="Tahoma"/>
          <w:sz w:val="16"/>
          <w:szCs w:val="16"/>
        </w:rPr>
        <w:t xml:space="preserve"> </w:t>
      </w:r>
      <w:bookmarkEnd w:id="0"/>
    </w:p>
    <w:p w14:paraId="0685EFFA" w14:textId="77777777" w:rsidR="00A57641" w:rsidRPr="00656308" w:rsidRDefault="00D9055B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bankovní spojení:  </w:t>
      </w:r>
      <w:r w:rsidRPr="00656308">
        <w:rPr>
          <w:rFonts w:ascii="Tahoma" w:hAnsi="Tahoma" w:cs="Tahoma"/>
          <w:sz w:val="16"/>
          <w:szCs w:val="16"/>
        </w:rPr>
        <w:tab/>
      </w:r>
      <w:r w:rsidR="00097CE7">
        <w:rPr>
          <w:rFonts w:ascii="Tahoma" w:hAnsi="Tahoma" w:cs="Tahoma"/>
          <w:sz w:val="16"/>
          <w:szCs w:val="16"/>
        </w:rPr>
        <w:t>Česká národní banka</w:t>
      </w:r>
    </w:p>
    <w:p w14:paraId="5B540DC7" w14:textId="77777777" w:rsidR="00D9055B" w:rsidRPr="00656308" w:rsidRDefault="00A57641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číslo účtu</w:t>
      </w:r>
      <w:r w:rsidR="00D34AE2" w:rsidRPr="00656308">
        <w:rPr>
          <w:rFonts w:ascii="Tahoma" w:hAnsi="Tahoma" w:cs="Tahoma"/>
          <w:sz w:val="16"/>
          <w:szCs w:val="16"/>
        </w:rPr>
        <w:t>:</w:t>
      </w:r>
      <w:r w:rsidR="00D34AE2" w:rsidRPr="00656308">
        <w:rPr>
          <w:rFonts w:ascii="Tahoma" w:hAnsi="Tahoma" w:cs="Tahoma"/>
          <w:sz w:val="16"/>
          <w:szCs w:val="16"/>
        </w:rPr>
        <w:tab/>
      </w:r>
      <w:r w:rsidR="00D34AE2" w:rsidRPr="00656308">
        <w:rPr>
          <w:rFonts w:ascii="Tahoma" w:hAnsi="Tahoma" w:cs="Tahoma"/>
          <w:sz w:val="16"/>
          <w:szCs w:val="16"/>
        </w:rPr>
        <w:tab/>
      </w:r>
      <w:r w:rsidR="00D9055B" w:rsidRPr="00656308">
        <w:rPr>
          <w:rFonts w:ascii="Tahoma" w:hAnsi="Tahoma" w:cs="Tahoma"/>
          <w:sz w:val="16"/>
          <w:szCs w:val="16"/>
        </w:rPr>
        <w:t>24035021/0</w:t>
      </w:r>
      <w:r w:rsidR="00097CE7">
        <w:rPr>
          <w:rFonts w:ascii="Tahoma" w:hAnsi="Tahoma" w:cs="Tahoma"/>
          <w:sz w:val="16"/>
          <w:szCs w:val="16"/>
        </w:rPr>
        <w:t>710</w:t>
      </w:r>
    </w:p>
    <w:p w14:paraId="42A181D4" w14:textId="77777777" w:rsidR="00D9055B" w:rsidRPr="00656308" w:rsidRDefault="00D9055B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jako </w:t>
      </w:r>
      <w:r w:rsidRPr="00656308">
        <w:rPr>
          <w:rFonts w:ascii="Tahoma" w:hAnsi="Tahoma" w:cs="Tahoma"/>
          <w:b/>
          <w:sz w:val="16"/>
          <w:szCs w:val="16"/>
        </w:rPr>
        <w:t>kupující</w:t>
      </w:r>
      <w:r w:rsidRPr="00656308"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48FE897E" w14:textId="77777777" w:rsidR="00D9055B" w:rsidRPr="00656308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67ED7AB1" w14:textId="10EBEF59" w:rsidR="00FD7B01" w:rsidRPr="00656308" w:rsidRDefault="00D9055B">
      <w:p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uzavírají dnešního dne dle ustanovení </w:t>
      </w:r>
      <w:r w:rsidR="00C501B5" w:rsidRPr="00656308">
        <w:rPr>
          <w:rFonts w:ascii="Tahoma" w:hAnsi="Tahoma" w:cs="Tahoma"/>
          <w:sz w:val="16"/>
          <w:szCs w:val="16"/>
        </w:rPr>
        <w:t xml:space="preserve">§ 1746 odst. 2, </w:t>
      </w:r>
      <w:r w:rsidRPr="00656308">
        <w:rPr>
          <w:rFonts w:ascii="Tahoma" w:hAnsi="Tahoma" w:cs="Tahoma"/>
          <w:sz w:val="16"/>
          <w:szCs w:val="16"/>
        </w:rPr>
        <w:t xml:space="preserve">§ </w:t>
      </w:r>
      <w:r w:rsidR="00755D4B" w:rsidRPr="00656308">
        <w:rPr>
          <w:rFonts w:ascii="Tahoma" w:hAnsi="Tahoma" w:cs="Tahoma"/>
          <w:sz w:val="16"/>
          <w:szCs w:val="16"/>
        </w:rPr>
        <w:t xml:space="preserve">2079 </w:t>
      </w:r>
      <w:r w:rsidR="00C501B5" w:rsidRPr="00656308">
        <w:rPr>
          <w:rFonts w:ascii="Tahoma" w:hAnsi="Tahoma" w:cs="Tahoma"/>
          <w:sz w:val="16"/>
          <w:szCs w:val="16"/>
        </w:rPr>
        <w:t xml:space="preserve">a násl. a § 2193 </w:t>
      </w:r>
      <w:r w:rsidRPr="00656308">
        <w:rPr>
          <w:rFonts w:ascii="Tahoma" w:hAnsi="Tahoma" w:cs="Tahoma"/>
          <w:sz w:val="16"/>
          <w:szCs w:val="16"/>
        </w:rPr>
        <w:t xml:space="preserve">a násl. </w:t>
      </w:r>
      <w:r w:rsidR="00755D4B" w:rsidRPr="00656308">
        <w:rPr>
          <w:rFonts w:ascii="Tahoma" w:hAnsi="Tahoma" w:cs="Tahoma"/>
          <w:sz w:val="16"/>
          <w:szCs w:val="16"/>
        </w:rPr>
        <w:t>zákona č. 89/2012 Sb., občanský zákoník</w:t>
      </w:r>
      <w:r w:rsidR="006F5AE0" w:rsidRPr="00656308">
        <w:rPr>
          <w:rFonts w:ascii="Tahoma" w:hAnsi="Tahoma" w:cs="Tahoma"/>
          <w:sz w:val="16"/>
          <w:szCs w:val="16"/>
        </w:rPr>
        <w:t>,</w:t>
      </w:r>
      <w:r w:rsidRPr="00656308">
        <w:rPr>
          <w:rFonts w:ascii="Tahoma" w:hAnsi="Tahoma" w:cs="Tahoma"/>
          <w:sz w:val="16"/>
          <w:szCs w:val="16"/>
        </w:rPr>
        <w:t xml:space="preserve"> v platném znění </w:t>
      </w:r>
      <w:r w:rsidR="004751D9" w:rsidRPr="00656308">
        <w:rPr>
          <w:rFonts w:ascii="Tahoma" w:hAnsi="Tahoma" w:cs="Tahoma"/>
          <w:sz w:val="16"/>
          <w:szCs w:val="16"/>
        </w:rPr>
        <w:t xml:space="preserve">(dále jen „zákon č. 89/2012 Sb.“) </w:t>
      </w:r>
      <w:r w:rsidRPr="00656308">
        <w:rPr>
          <w:rFonts w:ascii="Tahoma" w:hAnsi="Tahoma" w:cs="Tahoma"/>
          <w:sz w:val="16"/>
          <w:szCs w:val="16"/>
        </w:rPr>
        <w:t xml:space="preserve">a na základě vyhodnocení výsledků </w:t>
      </w:r>
      <w:r w:rsidR="00836793" w:rsidRPr="00656308">
        <w:rPr>
          <w:rFonts w:ascii="Tahoma" w:hAnsi="Tahoma" w:cs="Tahoma"/>
          <w:sz w:val="16"/>
          <w:szCs w:val="16"/>
        </w:rPr>
        <w:t>na</w:t>
      </w:r>
      <w:r w:rsidR="003D6A67" w:rsidRPr="00656308">
        <w:rPr>
          <w:rFonts w:ascii="Tahoma" w:hAnsi="Tahoma" w:cs="Tahoma"/>
          <w:sz w:val="16"/>
          <w:szCs w:val="16"/>
        </w:rPr>
        <w:t xml:space="preserve">dlimitní </w:t>
      </w:r>
      <w:r w:rsidRPr="00656308">
        <w:rPr>
          <w:rFonts w:ascii="Tahoma" w:hAnsi="Tahoma" w:cs="Tahoma"/>
          <w:sz w:val="16"/>
          <w:szCs w:val="16"/>
        </w:rPr>
        <w:t>veřejné zakázky</w:t>
      </w:r>
      <w:r w:rsidR="00374DB3" w:rsidRPr="00656308">
        <w:rPr>
          <w:rFonts w:ascii="Tahoma" w:hAnsi="Tahoma" w:cs="Tahoma"/>
          <w:sz w:val="16"/>
          <w:szCs w:val="16"/>
        </w:rPr>
        <w:t xml:space="preserve"> </w:t>
      </w:r>
      <w:r w:rsidR="00FD62BC" w:rsidRPr="00656308">
        <w:rPr>
          <w:rFonts w:ascii="Tahoma" w:hAnsi="Tahoma" w:cs="Tahoma"/>
          <w:sz w:val="16"/>
          <w:szCs w:val="16"/>
        </w:rPr>
        <w:t>s</w:t>
      </w:r>
      <w:r w:rsidRPr="00656308">
        <w:rPr>
          <w:rFonts w:ascii="Tahoma" w:hAnsi="Tahoma" w:cs="Tahoma"/>
          <w:sz w:val="16"/>
          <w:szCs w:val="16"/>
        </w:rPr>
        <w:t xml:space="preserve"> názvem </w:t>
      </w:r>
      <w:r w:rsidRPr="00656308">
        <w:rPr>
          <w:rFonts w:ascii="Tahoma" w:hAnsi="Tahoma" w:cs="Tahoma"/>
          <w:b/>
          <w:sz w:val="16"/>
          <w:szCs w:val="16"/>
        </w:rPr>
        <w:t>„</w:t>
      </w:r>
      <w:r w:rsidR="0043039B" w:rsidRPr="00656308">
        <w:rPr>
          <w:rFonts w:ascii="Tahoma" w:hAnsi="Tahoma" w:cs="Tahoma"/>
          <w:b/>
          <w:sz w:val="16"/>
          <w:szCs w:val="16"/>
        </w:rPr>
        <w:t xml:space="preserve">Dodávky </w:t>
      </w:r>
      <w:r w:rsidR="00367EF6" w:rsidRPr="00656308">
        <w:rPr>
          <w:rFonts w:ascii="Tahoma" w:hAnsi="Tahoma" w:cs="Tahoma"/>
          <w:b/>
          <w:sz w:val="16"/>
          <w:szCs w:val="16"/>
        </w:rPr>
        <w:t>čajů v nálevových sáčcích a výpůjčka výrobníků horké vody</w:t>
      </w:r>
      <w:r w:rsidR="008C4980">
        <w:rPr>
          <w:rFonts w:ascii="Tahoma" w:hAnsi="Tahoma" w:cs="Tahoma"/>
          <w:b/>
          <w:sz w:val="16"/>
          <w:szCs w:val="16"/>
        </w:rPr>
        <w:t xml:space="preserve"> - opakovaná</w:t>
      </w:r>
      <w:r w:rsidRPr="00656308">
        <w:rPr>
          <w:rFonts w:ascii="Tahoma" w:hAnsi="Tahoma" w:cs="Tahoma"/>
          <w:b/>
          <w:sz w:val="16"/>
          <w:szCs w:val="16"/>
        </w:rPr>
        <w:t>“</w:t>
      </w:r>
      <w:r w:rsidR="00B94B8B" w:rsidRPr="00656308">
        <w:rPr>
          <w:rFonts w:ascii="Tahoma" w:hAnsi="Tahoma" w:cs="Tahoma"/>
          <w:sz w:val="16"/>
          <w:szCs w:val="16"/>
        </w:rPr>
        <w:t>,</w:t>
      </w:r>
      <w:r w:rsidR="00FD62BC" w:rsidRPr="00656308">
        <w:rPr>
          <w:rFonts w:ascii="Tahoma" w:hAnsi="Tahoma" w:cs="Tahoma"/>
          <w:sz w:val="16"/>
          <w:szCs w:val="16"/>
        </w:rPr>
        <w:t xml:space="preserve"> </w:t>
      </w:r>
      <w:r w:rsidR="004751D9" w:rsidRPr="00656308">
        <w:rPr>
          <w:rFonts w:ascii="Tahoma" w:hAnsi="Tahoma" w:cs="Tahoma"/>
          <w:sz w:val="16"/>
          <w:szCs w:val="16"/>
        </w:rPr>
        <w:t xml:space="preserve">(dále jen „veřejná zakázka“), vyhlášené dle zákona č. 137/2006 Sb., o veřejných zakázkách, v platném znění (dále jen „zákon č. 137/2006 Sb.“) v otevřeném řízení a uveřejněné ve Věstníku veřejných zakázek pod ev. č. </w:t>
      </w:r>
      <w:r w:rsidR="0088290C" w:rsidRPr="0088290C">
        <w:rPr>
          <w:rFonts w:ascii="Tahoma" w:hAnsi="Tahoma" w:cs="Tahoma"/>
          <w:sz w:val="16"/>
          <w:szCs w:val="16"/>
        </w:rPr>
        <w:t>Z2021-016080</w:t>
      </w:r>
      <w:r w:rsidR="0088290C">
        <w:rPr>
          <w:rFonts w:ascii="Tahoma" w:hAnsi="Tahoma" w:cs="Tahoma"/>
          <w:sz w:val="16"/>
          <w:szCs w:val="16"/>
        </w:rPr>
        <w:t xml:space="preserve"> </w:t>
      </w:r>
      <w:r w:rsidR="004751D9" w:rsidRPr="00656308">
        <w:rPr>
          <w:rFonts w:ascii="Tahoma" w:hAnsi="Tahoma" w:cs="Tahoma"/>
          <w:sz w:val="16"/>
          <w:szCs w:val="16"/>
        </w:rPr>
        <w:t>ze dne</w:t>
      </w:r>
      <w:r w:rsidR="009E05D7">
        <w:rPr>
          <w:rFonts w:ascii="Tahoma" w:hAnsi="Tahoma" w:cs="Tahoma"/>
          <w:sz w:val="16"/>
          <w:szCs w:val="16"/>
        </w:rPr>
        <w:t xml:space="preserve"> </w:t>
      </w:r>
      <w:r w:rsidR="0088290C">
        <w:rPr>
          <w:rFonts w:ascii="Tahoma" w:hAnsi="Tahoma" w:cs="Tahoma"/>
          <w:sz w:val="16"/>
          <w:szCs w:val="16"/>
        </w:rPr>
        <w:t>0</w:t>
      </w:r>
      <w:r w:rsidR="009E05D7">
        <w:rPr>
          <w:rFonts w:ascii="Tahoma" w:hAnsi="Tahoma" w:cs="Tahoma"/>
          <w:sz w:val="16"/>
          <w:szCs w:val="16"/>
        </w:rPr>
        <w:t>6.</w:t>
      </w:r>
      <w:r w:rsidR="0088290C">
        <w:rPr>
          <w:rFonts w:ascii="Tahoma" w:hAnsi="Tahoma" w:cs="Tahoma"/>
          <w:sz w:val="16"/>
          <w:szCs w:val="16"/>
        </w:rPr>
        <w:t>0</w:t>
      </w:r>
      <w:r w:rsidR="009E05D7">
        <w:rPr>
          <w:rFonts w:ascii="Tahoma" w:hAnsi="Tahoma" w:cs="Tahoma"/>
          <w:sz w:val="16"/>
          <w:szCs w:val="16"/>
        </w:rPr>
        <w:t>5.2021</w:t>
      </w:r>
      <w:r w:rsidR="00A23E10">
        <w:rPr>
          <w:rFonts w:ascii="Tahoma" w:hAnsi="Tahoma" w:cs="Tahoma"/>
          <w:sz w:val="16"/>
          <w:szCs w:val="16"/>
        </w:rPr>
        <w:t xml:space="preserve"> </w:t>
      </w:r>
      <w:r w:rsidR="00A23E10" w:rsidRPr="00F87040">
        <w:rPr>
          <w:rFonts w:ascii="Tahoma" w:hAnsi="Tahoma" w:cs="Tahoma"/>
          <w:sz w:val="16"/>
          <w:szCs w:val="16"/>
        </w:rPr>
        <w:t xml:space="preserve">a v Úředním věstníku Evropské unie č. </w:t>
      </w:r>
      <w:r w:rsidR="00A23E10" w:rsidRPr="008A261A">
        <w:rPr>
          <w:rFonts w:ascii="Tahoma" w:hAnsi="Tahoma" w:cs="Tahoma"/>
          <w:sz w:val="16"/>
          <w:szCs w:val="16"/>
        </w:rPr>
        <w:t>2021/S 055-136439</w:t>
      </w:r>
      <w:r w:rsidR="00A23E10">
        <w:rPr>
          <w:rFonts w:ascii="Tahoma" w:hAnsi="Tahoma" w:cs="Tahoma"/>
          <w:sz w:val="16"/>
          <w:szCs w:val="16"/>
        </w:rPr>
        <w:t xml:space="preserve"> </w:t>
      </w:r>
      <w:r w:rsidR="00A23E10" w:rsidRPr="00F87040">
        <w:rPr>
          <w:rFonts w:ascii="Tahoma" w:hAnsi="Tahoma" w:cs="Tahoma"/>
          <w:sz w:val="16"/>
          <w:szCs w:val="16"/>
        </w:rPr>
        <w:t xml:space="preserve">ze dne </w:t>
      </w:r>
      <w:r w:rsidR="00630E10">
        <w:rPr>
          <w:rFonts w:ascii="Tahoma" w:hAnsi="Tahoma" w:cs="Tahoma"/>
          <w:sz w:val="16"/>
          <w:szCs w:val="16"/>
        </w:rPr>
        <w:t>06.05.2021</w:t>
      </w:r>
      <w:r w:rsidR="009E05D7">
        <w:rPr>
          <w:rFonts w:ascii="Tahoma" w:hAnsi="Tahoma" w:cs="Tahoma"/>
          <w:sz w:val="16"/>
          <w:szCs w:val="16"/>
        </w:rPr>
        <w:t xml:space="preserve"> </w:t>
      </w:r>
      <w:r w:rsidR="00BB77D5" w:rsidRPr="00656308">
        <w:rPr>
          <w:rFonts w:ascii="Tahoma" w:hAnsi="Tahoma" w:cs="Tahoma"/>
          <w:sz w:val="16"/>
          <w:szCs w:val="16"/>
        </w:rPr>
        <w:t xml:space="preserve">, </w:t>
      </w:r>
      <w:r w:rsidR="004751D9" w:rsidRPr="00656308">
        <w:rPr>
          <w:rFonts w:ascii="Tahoma" w:hAnsi="Tahoma" w:cs="Tahoma"/>
          <w:sz w:val="16"/>
          <w:szCs w:val="16"/>
        </w:rPr>
        <w:t>tuto kupní smlouvu</w:t>
      </w:r>
      <w:r w:rsidR="009418DD">
        <w:rPr>
          <w:rFonts w:ascii="Tahoma" w:hAnsi="Tahoma" w:cs="Tahoma"/>
          <w:sz w:val="16"/>
          <w:szCs w:val="16"/>
        </w:rPr>
        <w:t xml:space="preserve"> na opakující se plnění</w:t>
      </w:r>
      <w:r w:rsidR="007129DA" w:rsidRPr="00656308">
        <w:rPr>
          <w:rFonts w:ascii="Tahoma" w:hAnsi="Tahoma" w:cs="Tahoma"/>
          <w:sz w:val="16"/>
          <w:szCs w:val="16"/>
        </w:rPr>
        <w:t xml:space="preserve"> s výpůjčkou</w:t>
      </w:r>
      <w:r w:rsidR="004751D9" w:rsidRPr="00656308">
        <w:rPr>
          <w:rFonts w:ascii="Tahoma" w:hAnsi="Tahoma" w:cs="Tahoma"/>
          <w:sz w:val="16"/>
          <w:szCs w:val="16"/>
        </w:rPr>
        <w:t xml:space="preserve"> (dále jen „smlouva“)</w:t>
      </w:r>
    </w:p>
    <w:p w14:paraId="1C88C2ED" w14:textId="77777777" w:rsidR="000C7198" w:rsidRPr="00656308" w:rsidRDefault="000C7198">
      <w:pPr>
        <w:jc w:val="both"/>
        <w:rPr>
          <w:rFonts w:ascii="Tahoma" w:hAnsi="Tahoma" w:cs="Tahoma"/>
          <w:sz w:val="16"/>
          <w:szCs w:val="16"/>
        </w:rPr>
      </w:pPr>
    </w:p>
    <w:p w14:paraId="45AAC3C8" w14:textId="77777777" w:rsidR="0028755C" w:rsidRPr="00656308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4325A6A6" w14:textId="77777777" w:rsidR="00D9055B" w:rsidRPr="00656308" w:rsidRDefault="00D9055B" w:rsidP="00FD62BC">
      <w:pPr>
        <w:pStyle w:val="Zkladntext"/>
        <w:jc w:val="center"/>
        <w:rPr>
          <w:rFonts w:ascii="Tahoma" w:hAnsi="Tahoma" w:cs="Tahoma"/>
          <w:b/>
          <w:sz w:val="16"/>
          <w:szCs w:val="16"/>
        </w:rPr>
      </w:pPr>
      <w:r w:rsidRPr="00656308">
        <w:rPr>
          <w:rFonts w:ascii="Tahoma" w:hAnsi="Tahoma" w:cs="Tahoma"/>
          <w:b/>
          <w:sz w:val="16"/>
          <w:szCs w:val="16"/>
        </w:rPr>
        <w:t>I.Předmět plnění</w:t>
      </w:r>
    </w:p>
    <w:p w14:paraId="167703BA" w14:textId="3FDA7C1A" w:rsidR="00D9055B" w:rsidRPr="00656308" w:rsidRDefault="00D9055B" w:rsidP="00125733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Předmětem plnění dle této smlouvy je </w:t>
      </w:r>
      <w:r w:rsidR="000C7198" w:rsidRPr="00656308">
        <w:rPr>
          <w:rFonts w:ascii="Tahoma" w:hAnsi="Tahoma" w:cs="Tahoma"/>
          <w:sz w:val="16"/>
          <w:szCs w:val="16"/>
        </w:rPr>
        <w:t xml:space="preserve">zajištění dodávek </w:t>
      </w:r>
      <w:r w:rsidR="004536AD" w:rsidRPr="00656308">
        <w:rPr>
          <w:rFonts w:ascii="Tahoma" w:hAnsi="Tahoma" w:cs="Tahoma"/>
          <w:sz w:val="16"/>
          <w:szCs w:val="16"/>
        </w:rPr>
        <w:t>porcovaných ovocných, zelených a černých čajů v nálevových sáčcích</w:t>
      </w:r>
      <w:r w:rsidR="0071766A" w:rsidRPr="00656308">
        <w:rPr>
          <w:rFonts w:ascii="Tahoma" w:hAnsi="Tahoma" w:cs="Tahoma"/>
          <w:sz w:val="16"/>
          <w:szCs w:val="16"/>
        </w:rPr>
        <w:t>,</w:t>
      </w:r>
      <w:r w:rsidR="004751D9" w:rsidRPr="00656308">
        <w:rPr>
          <w:rFonts w:ascii="Tahoma" w:hAnsi="Tahoma" w:cs="Tahoma"/>
          <w:sz w:val="16"/>
          <w:szCs w:val="16"/>
        </w:rPr>
        <w:t xml:space="preserve"> </w:t>
      </w:r>
      <w:r w:rsidR="0071766A" w:rsidRPr="00656308">
        <w:rPr>
          <w:rFonts w:ascii="Tahoma" w:hAnsi="Tahoma" w:cs="Tahoma"/>
          <w:sz w:val="16"/>
          <w:szCs w:val="16"/>
        </w:rPr>
        <w:t>jejichž specifikace co do druhu a ceny je uvedena v Ceníku zboží, který tvoří přílohu č. 1 této smlouvy</w:t>
      </w:r>
      <w:r w:rsidR="00E36E27" w:rsidRPr="00656308">
        <w:rPr>
          <w:rFonts w:ascii="Tahoma" w:hAnsi="Tahoma" w:cs="Tahoma"/>
          <w:sz w:val="16"/>
          <w:szCs w:val="16"/>
        </w:rPr>
        <w:t xml:space="preserve"> (dále jen „zboží“)</w:t>
      </w:r>
      <w:r w:rsidR="004536AD" w:rsidRPr="00656308">
        <w:rPr>
          <w:rFonts w:ascii="Tahoma" w:hAnsi="Tahoma" w:cs="Tahoma"/>
          <w:sz w:val="16"/>
          <w:szCs w:val="16"/>
        </w:rPr>
        <w:t xml:space="preserve"> a výpůjčka výrobníků horké vody, jejichž specifikace a počet je uveden v příloze č. 2 této smlouvy</w:t>
      </w:r>
      <w:r w:rsidR="00E36E27" w:rsidRPr="00656308">
        <w:rPr>
          <w:rFonts w:ascii="Tahoma" w:hAnsi="Tahoma" w:cs="Tahoma"/>
          <w:sz w:val="16"/>
          <w:szCs w:val="16"/>
        </w:rPr>
        <w:t xml:space="preserve">, </w:t>
      </w:r>
      <w:r w:rsidR="0071766A" w:rsidRPr="00656308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dílčích objednávek kupujícího do místa plnění, tj. Oddělení </w:t>
      </w:r>
      <w:r w:rsidR="007555B5" w:rsidRPr="00656308">
        <w:rPr>
          <w:rFonts w:ascii="Tahoma" w:hAnsi="Tahoma" w:cs="Tahoma"/>
          <w:sz w:val="16"/>
          <w:szCs w:val="16"/>
        </w:rPr>
        <w:t xml:space="preserve">léčebné </w:t>
      </w:r>
      <w:r w:rsidR="00CE05EE" w:rsidRPr="00656308">
        <w:rPr>
          <w:rFonts w:ascii="Tahoma" w:hAnsi="Tahoma" w:cs="Tahoma"/>
          <w:sz w:val="16"/>
          <w:szCs w:val="16"/>
        </w:rPr>
        <w:t>výživy a stravování</w:t>
      </w:r>
      <w:r w:rsidR="00F57C7E" w:rsidRPr="00656308">
        <w:rPr>
          <w:rFonts w:ascii="Tahoma" w:hAnsi="Tahoma" w:cs="Tahoma"/>
          <w:sz w:val="16"/>
          <w:szCs w:val="16"/>
        </w:rPr>
        <w:t xml:space="preserve"> kupujícího.</w:t>
      </w:r>
      <w:r w:rsidR="00567A55" w:rsidRPr="00656308">
        <w:rPr>
          <w:rFonts w:ascii="Tahoma" w:hAnsi="Tahoma" w:cs="Tahoma"/>
          <w:sz w:val="16"/>
          <w:szCs w:val="16"/>
        </w:rPr>
        <w:t xml:space="preserve"> </w:t>
      </w:r>
      <w:r w:rsidR="0071766A" w:rsidRPr="00656308">
        <w:rPr>
          <w:rFonts w:ascii="Tahoma" w:hAnsi="Tahoma" w:cs="Tahoma"/>
          <w:sz w:val="16"/>
          <w:szCs w:val="16"/>
        </w:rPr>
        <w:t xml:space="preserve"> </w:t>
      </w:r>
      <w:r w:rsidR="0071766A" w:rsidRPr="00656308" w:rsidDel="0071766A">
        <w:rPr>
          <w:rFonts w:ascii="Tahoma" w:hAnsi="Tahoma" w:cs="Tahoma"/>
          <w:sz w:val="16"/>
          <w:szCs w:val="16"/>
        </w:rPr>
        <w:t xml:space="preserve"> </w:t>
      </w:r>
    </w:p>
    <w:p w14:paraId="6ED6ACBE" w14:textId="6CFE6C3D" w:rsidR="00D9055B" w:rsidRPr="00656308" w:rsidRDefault="00D9055B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Prodávající se zavazuje dodat kupujícímu zboží v množství, jakosti a provedení, v souladu </w:t>
      </w:r>
      <w:r w:rsidR="000C7198" w:rsidRPr="00656308">
        <w:rPr>
          <w:rFonts w:ascii="Tahoma" w:hAnsi="Tahoma" w:cs="Tahoma"/>
          <w:sz w:val="16"/>
          <w:szCs w:val="16"/>
        </w:rPr>
        <w:t>s</w:t>
      </w:r>
      <w:r w:rsidR="006F5AE0" w:rsidRPr="00656308">
        <w:rPr>
          <w:rFonts w:ascii="Tahoma" w:hAnsi="Tahoma" w:cs="Tahoma"/>
          <w:sz w:val="16"/>
          <w:szCs w:val="16"/>
        </w:rPr>
        <w:t> požadavky kupujícího,</w:t>
      </w:r>
      <w:r w:rsidR="00581AD1" w:rsidRPr="00656308">
        <w:rPr>
          <w:rFonts w:ascii="Tahoma" w:hAnsi="Tahoma" w:cs="Tahoma"/>
          <w:sz w:val="16"/>
          <w:szCs w:val="16"/>
        </w:rPr>
        <w:t xml:space="preserve"> se zákonem č. 258/2000 Sb., o ochraně v</w:t>
      </w:r>
      <w:r w:rsidR="003C5E40" w:rsidRPr="00656308">
        <w:rPr>
          <w:rFonts w:ascii="Tahoma" w:hAnsi="Tahoma" w:cs="Tahoma"/>
          <w:sz w:val="16"/>
          <w:szCs w:val="16"/>
        </w:rPr>
        <w:t xml:space="preserve">eřejného zdraví, </w:t>
      </w:r>
      <w:r w:rsidR="00581AD1" w:rsidRPr="00656308">
        <w:rPr>
          <w:rFonts w:ascii="Tahoma" w:hAnsi="Tahoma" w:cs="Tahoma"/>
          <w:sz w:val="16"/>
          <w:szCs w:val="16"/>
        </w:rPr>
        <w:t>s nařízením Evropského parlamentu a rady (ES) č. 852/2004, o hygieně potravin</w:t>
      </w:r>
      <w:r w:rsidR="00BF6CAC" w:rsidRPr="00656308">
        <w:rPr>
          <w:rFonts w:ascii="Tahoma" w:hAnsi="Tahoma" w:cs="Tahoma"/>
          <w:sz w:val="16"/>
          <w:szCs w:val="16"/>
        </w:rPr>
        <w:t>,</w:t>
      </w:r>
      <w:r w:rsidR="00B53439">
        <w:rPr>
          <w:rFonts w:ascii="Tahoma" w:hAnsi="Tahoma" w:cs="Tahoma"/>
          <w:sz w:val="16"/>
          <w:szCs w:val="16"/>
        </w:rPr>
        <w:t xml:space="preserve"> zákonem č. 110/1997 Sb. </w:t>
      </w:r>
      <w:r w:rsidR="001F644B">
        <w:rPr>
          <w:rFonts w:ascii="Tahoma" w:hAnsi="Tahoma" w:cs="Tahoma"/>
          <w:sz w:val="16"/>
          <w:szCs w:val="16"/>
        </w:rPr>
        <w:t xml:space="preserve">o </w:t>
      </w:r>
      <w:r w:rsidR="00B53439">
        <w:rPr>
          <w:rFonts w:ascii="Tahoma" w:hAnsi="Tahoma" w:cs="Tahoma"/>
          <w:sz w:val="16"/>
          <w:szCs w:val="16"/>
        </w:rPr>
        <w:t>potravinách a tabákových výrobcích a prováděcí vyhláškou</w:t>
      </w:r>
      <w:r w:rsidR="001F644B">
        <w:rPr>
          <w:rFonts w:ascii="Tahoma" w:hAnsi="Tahoma" w:cs="Tahoma"/>
          <w:sz w:val="16"/>
          <w:szCs w:val="16"/>
        </w:rPr>
        <w:t xml:space="preserve"> č. 330/1997 Sb.</w:t>
      </w:r>
      <w:r w:rsidR="00BF6CAC" w:rsidRPr="00656308">
        <w:rPr>
          <w:rFonts w:ascii="Tahoma" w:hAnsi="Tahoma" w:cs="Tahoma"/>
          <w:sz w:val="16"/>
          <w:szCs w:val="16"/>
        </w:rPr>
        <w:t xml:space="preserve"> </w:t>
      </w:r>
      <w:r w:rsidR="003C5E40" w:rsidRPr="00656308">
        <w:rPr>
          <w:rFonts w:ascii="Tahoma" w:hAnsi="Tahoma" w:cs="Tahoma"/>
          <w:sz w:val="16"/>
          <w:szCs w:val="16"/>
        </w:rPr>
        <w:t xml:space="preserve">a </w:t>
      </w:r>
      <w:r w:rsidR="006F5AE0" w:rsidRPr="00656308">
        <w:rPr>
          <w:rFonts w:ascii="Tahoma" w:hAnsi="Tahoma" w:cs="Tahoma"/>
          <w:sz w:val="16"/>
          <w:szCs w:val="16"/>
        </w:rPr>
        <w:t xml:space="preserve">s </w:t>
      </w:r>
      <w:r w:rsidR="000C7198" w:rsidRPr="00656308">
        <w:rPr>
          <w:rFonts w:ascii="Tahoma" w:hAnsi="Tahoma" w:cs="Tahoma"/>
          <w:sz w:val="16"/>
          <w:szCs w:val="16"/>
        </w:rPr>
        <w:t>vyhláškou</w:t>
      </w:r>
      <w:r w:rsidR="00DE7E7F" w:rsidRPr="00656308">
        <w:rPr>
          <w:rFonts w:ascii="Tahoma" w:hAnsi="Tahoma" w:cs="Tahoma"/>
          <w:sz w:val="16"/>
          <w:szCs w:val="16"/>
        </w:rPr>
        <w:t xml:space="preserve"> </w:t>
      </w:r>
      <w:r w:rsidR="004751D9" w:rsidRPr="00656308">
        <w:rPr>
          <w:rFonts w:ascii="Tahoma" w:hAnsi="Tahoma" w:cs="Tahoma"/>
          <w:sz w:val="16"/>
          <w:szCs w:val="16"/>
        </w:rPr>
        <w:t xml:space="preserve">č. 137/2004 </w:t>
      </w:r>
      <w:r w:rsidR="003C5E40" w:rsidRPr="00656308">
        <w:rPr>
          <w:rFonts w:ascii="Tahoma" w:hAnsi="Tahoma" w:cs="Tahoma"/>
          <w:sz w:val="16"/>
          <w:szCs w:val="16"/>
        </w:rPr>
        <w:t>S</w:t>
      </w:r>
      <w:r w:rsidR="004751D9" w:rsidRPr="00656308">
        <w:rPr>
          <w:rFonts w:ascii="Tahoma" w:hAnsi="Tahoma" w:cs="Tahoma"/>
          <w:sz w:val="16"/>
          <w:szCs w:val="16"/>
        </w:rPr>
        <w:t>b.</w:t>
      </w:r>
      <w:r w:rsidR="000C7198" w:rsidRPr="00656308">
        <w:rPr>
          <w:rFonts w:ascii="Tahoma" w:hAnsi="Tahoma" w:cs="Tahoma"/>
          <w:sz w:val="16"/>
          <w:szCs w:val="16"/>
        </w:rPr>
        <w:t xml:space="preserve">, o hygienických požadavcích na stravovací služby a o zásadách osobní a provozní hygieny při činnostech epidemiologicky závažných </w:t>
      </w:r>
      <w:r w:rsidRPr="00656308">
        <w:rPr>
          <w:rFonts w:ascii="Tahoma" w:hAnsi="Tahoma" w:cs="Tahoma"/>
          <w:sz w:val="16"/>
          <w:szCs w:val="16"/>
        </w:rPr>
        <w:t>a současně dodržovat zásady HACCP</w:t>
      </w:r>
      <w:r w:rsidR="00F57C7E" w:rsidRPr="00656308">
        <w:rPr>
          <w:rFonts w:ascii="Tahoma" w:hAnsi="Tahoma" w:cs="Tahoma"/>
          <w:sz w:val="16"/>
          <w:szCs w:val="16"/>
        </w:rPr>
        <w:t>.</w:t>
      </w:r>
    </w:p>
    <w:p w14:paraId="3CADDB60" w14:textId="77777777" w:rsidR="00D9055B" w:rsidRPr="00656308" w:rsidRDefault="00FD62BC" w:rsidP="006A7C6D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K</w:t>
      </w:r>
      <w:r w:rsidR="00D9055B" w:rsidRPr="00656308">
        <w:rPr>
          <w:rFonts w:ascii="Tahoma" w:hAnsi="Tahoma" w:cs="Tahoma"/>
          <w:sz w:val="16"/>
          <w:szCs w:val="16"/>
        </w:rPr>
        <w:t>upující se</w:t>
      </w:r>
      <w:r w:rsidR="0071766A" w:rsidRPr="00656308">
        <w:rPr>
          <w:rFonts w:ascii="Tahoma" w:hAnsi="Tahoma" w:cs="Tahoma"/>
          <w:sz w:val="16"/>
          <w:szCs w:val="16"/>
        </w:rPr>
        <w:t xml:space="preserve"> touto smlouvou</w:t>
      </w:r>
      <w:r w:rsidR="00D9055B" w:rsidRPr="00656308">
        <w:rPr>
          <w:rFonts w:ascii="Tahoma" w:hAnsi="Tahoma" w:cs="Tahoma"/>
          <w:sz w:val="16"/>
          <w:szCs w:val="16"/>
        </w:rPr>
        <w:t xml:space="preserve"> zavazuje řádně dodané zboží </w:t>
      </w:r>
      <w:r w:rsidR="0071766A" w:rsidRPr="00656308">
        <w:rPr>
          <w:rFonts w:ascii="Tahoma" w:hAnsi="Tahoma" w:cs="Tahoma"/>
          <w:sz w:val="16"/>
          <w:szCs w:val="16"/>
        </w:rPr>
        <w:t xml:space="preserve">od prodávajícího </w:t>
      </w:r>
      <w:r w:rsidR="00D9055B" w:rsidRPr="00656308">
        <w:rPr>
          <w:rFonts w:ascii="Tahoma" w:hAnsi="Tahoma" w:cs="Tahoma"/>
          <w:sz w:val="16"/>
          <w:szCs w:val="16"/>
        </w:rPr>
        <w:t>převzít a zaplatit dohodnutou kupní cenu dle podmínek sjednaných touto smlouvou.</w:t>
      </w:r>
    </w:p>
    <w:p w14:paraId="74C5D082" w14:textId="5E9ED836" w:rsidR="007555B5" w:rsidRPr="00656308" w:rsidRDefault="007555B5" w:rsidP="006A7C6D">
      <w:pPr>
        <w:numPr>
          <w:ilvl w:val="0"/>
          <w:numId w:val="8"/>
        </w:numPr>
        <w:tabs>
          <w:tab w:val="clear" w:pos="720"/>
          <w:tab w:val="num" w:pos="426"/>
          <w:tab w:val="num" w:pos="4665"/>
        </w:tabs>
        <w:autoSpaceDN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Množství zboží uvedené v</w:t>
      </w:r>
      <w:r w:rsidR="00DF3BBF">
        <w:rPr>
          <w:rFonts w:ascii="Tahoma" w:hAnsi="Tahoma" w:cs="Tahoma"/>
          <w:sz w:val="16"/>
          <w:szCs w:val="16"/>
        </w:rPr>
        <w:t xml:space="preserve">  </w:t>
      </w:r>
      <w:r w:rsidR="008A23E1" w:rsidRPr="006143E3">
        <w:rPr>
          <w:rFonts w:ascii="Tahoma" w:hAnsi="Tahoma" w:cs="Tahoma"/>
          <w:sz w:val="16"/>
          <w:szCs w:val="16"/>
        </w:rPr>
        <w:t>zadá</w:t>
      </w:r>
      <w:r w:rsidR="008A23E1">
        <w:rPr>
          <w:rFonts w:ascii="Tahoma" w:hAnsi="Tahoma" w:cs="Tahoma"/>
          <w:sz w:val="16"/>
          <w:szCs w:val="16"/>
        </w:rPr>
        <w:t>vacích podmínkách veřejné zakázky</w:t>
      </w:r>
      <w:r w:rsidR="00DF3BBF">
        <w:rPr>
          <w:rFonts w:ascii="Tahoma" w:hAnsi="Tahoma" w:cs="Tahoma"/>
          <w:sz w:val="16"/>
          <w:szCs w:val="16"/>
        </w:rPr>
        <w:t xml:space="preserve"> </w:t>
      </w:r>
      <w:r w:rsidRPr="00656308"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2EAB13B6" w14:textId="77777777" w:rsidR="00D9055B" w:rsidRPr="00656308" w:rsidRDefault="00D9055B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741FFAE4" w14:textId="77777777" w:rsidR="00D9055B" w:rsidRPr="00656308" w:rsidRDefault="00D9055B" w:rsidP="00FD62BC">
      <w:pPr>
        <w:jc w:val="center"/>
        <w:rPr>
          <w:rFonts w:ascii="Tahoma" w:hAnsi="Tahoma" w:cs="Tahoma"/>
          <w:b/>
          <w:sz w:val="16"/>
          <w:szCs w:val="16"/>
        </w:rPr>
      </w:pPr>
      <w:r w:rsidRPr="00656308">
        <w:rPr>
          <w:rFonts w:ascii="Tahoma" w:hAnsi="Tahoma" w:cs="Tahoma"/>
          <w:b/>
          <w:sz w:val="16"/>
          <w:szCs w:val="16"/>
        </w:rPr>
        <w:t>II</w:t>
      </w:r>
      <w:r w:rsidR="00D00B05" w:rsidRPr="00656308">
        <w:rPr>
          <w:rFonts w:ascii="Tahoma" w:hAnsi="Tahoma" w:cs="Tahoma"/>
          <w:b/>
          <w:sz w:val="16"/>
          <w:szCs w:val="16"/>
        </w:rPr>
        <w:t>.Kupní cena, platební podmínky</w:t>
      </w:r>
    </w:p>
    <w:p w14:paraId="09E8EB80" w14:textId="0ED96DA8" w:rsidR="00BC17C0" w:rsidRPr="00656308" w:rsidRDefault="00BC17C0" w:rsidP="00BC17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56308">
        <w:rPr>
          <w:rFonts w:ascii="Tahoma" w:hAnsi="Tahoma" w:cs="Tahoma"/>
          <w:sz w:val="16"/>
          <w:szCs w:val="16"/>
        </w:rPr>
        <w:t xml:space="preserve">Kupní cena zboží byla stanovena </w:t>
      </w:r>
      <w:r w:rsidR="00F4487A">
        <w:rPr>
          <w:rFonts w:ascii="Tahoma" w:hAnsi="Tahoma" w:cs="Tahoma"/>
          <w:sz w:val="16"/>
          <w:szCs w:val="16"/>
        </w:rPr>
        <w:t xml:space="preserve">na základě </w:t>
      </w:r>
      <w:r w:rsidR="00C45987">
        <w:rPr>
          <w:rFonts w:ascii="Tahoma" w:hAnsi="Tahoma" w:cs="Tahoma"/>
          <w:sz w:val="16"/>
          <w:szCs w:val="16"/>
        </w:rPr>
        <w:t xml:space="preserve">výsledků </w:t>
      </w:r>
      <w:r w:rsidR="00772C9E">
        <w:rPr>
          <w:rFonts w:ascii="Tahoma" w:hAnsi="Tahoma" w:cs="Tahoma"/>
          <w:sz w:val="16"/>
          <w:szCs w:val="16"/>
        </w:rPr>
        <w:t>vy</w:t>
      </w:r>
      <w:r w:rsidR="00C45987">
        <w:rPr>
          <w:rFonts w:ascii="Tahoma" w:hAnsi="Tahoma" w:cs="Tahoma"/>
          <w:sz w:val="16"/>
          <w:szCs w:val="16"/>
        </w:rPr>
        <w:t>hodnocení veřejn</w:t>
      </w:r>
      <w:r w:rsidR="00630E10">
        <w:rPr>
          <w:rFonts w:ascii="Tahoma" w:hAnsi="Tahoma" w:cs="Tahoma"/>
          <w:sz w:val="16"/>
          <w:szCs w:val="16"/>
        </w:rPr>
        <w:t>é</w:t>
      </w:r>
      <w:r w:rsidR="00C45987">
        <w:rPr>
          <w:rFonts w:ascii="Tahoma" w:hAnsi="Tahoma" w:cs="Tahoma"/>
          <w:sz w:val="16"/>
          <w:szCs w:val="16"/>
        </w:rPr>
        <w:t xml:space="preserve"> zakázk</w:t>
      </w:r>
      <w:r w:rsidR="00630E10">
        <w:rPr>
          <w:rFonts w:ascii="Tahoma" w:hAnsi="Tahoma" w:cs="Tahoma"/>
          <w:sz w:val="16"/>
          <w:szCs w:val="16"/>
        </w:rPr>
        <w:t>y</w:t>
      </w:r>
      <w:r w:rsidR="00F4487A">
        <w:rPr>
          <w:rFonts w:ascii="Tahoma" w:hAnsi="Tahoma" w:cs="Tahoma"/>
          <w:sz w:val="16"/>
          <w:szCs w:val="16"/>
        </w:rPr>
        <w:t xml:space="preserve"> </w:t>
      </w:r>
      <w:r w:rsidRPr="00656308"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</w:t>
      </w:r>
      <w:r w:rsidR="00C2745A" w:rsidRPr="00656308">
        <w:rPr>
          <w:rFonts w:ascii="Tahoma" w:hAnsi="Tahoma" w:cs="Tahoma"/>
          <w:sz w:val="16"/>
          <w:szCs w:val="16"/>
        </w:rPr>
        <w:t xml:space="preserve"> stanov</w:t>
      </w:r>
      <w:r w:rsidR="00CE5F38">
        <w:rPr>
          <w:rFonts w:ascii="Tahoma" w:hAnsi="Tahoma" w:cs="Tahoma"/>
          <w:sz w:val="16"/>
          <w:szCs w:val="16"/>
        </w:rPr>
        <w:t>e</w:t>
      </w:r>
      <w:r w:rsidR="00C2745A" w:rsidRPr="00656308">
        <w:rPr>
          <w:rFonts w:ascii="Tahoma" w:hAnsi="Tahoma" w:cs="Tahoma"/>
          <w:sz w:val="16"/>
          <w:szCs w:val="16"/>
        </w:rPr>
        <w:t>ny v Kč za 1 MJ</w:t>
      </w:r>
      <w:r w:rsidR="0091036B" w:rsidRPr="00656308">
        <w:rPr>
          <w:rFonts w:ascii="Tahoma" w:hAnsi="Tahoma" w:cs="Tahoma"/>
          <w:sz w:val="16"/>
          <w:szCs w:val="16"/>
        </w:rPr>
        <w:t>,</w:t>
      </w:r>
      <w:r w:rsidR="00567A55" w:rsidRPr="00656308">
        <w:rPr>
          <w:rFonts w:ascii="Tahoma" w:hAnsi="Tahoma" w:cs="Tahoma"/>
          <w:sz w:val="16"/>
          <w:szCs w:val="16"/>
        </w:rPr>
        <w:t xml:space="preserve"> tj. 1 litr hotového nápoje</w:t>
      </w:r>
      <w:r w:rsidR="0091036B" w:rsidRPr="00656308">
        <w:rPr>
          <w:rFonts w:ascii="Tahoma" w:hAnsi="Tahoma" w:cs="Tahoma"/>
          <w:sz w:val="16"/>
          <w:szCs w:val="16"/>
        </w:rPr>
        <w:t xml:space="preserve"> </w:t>
      </w:r>
      <w:r w:rsidR="00567A55" w:rsidRPr="00656308">
        <w:rPr>
          <w:rFonts w:ascii="Tahoma" w:hAnsi="Tahoma" w:cs="Tahoma"/>
          <w:sz w:val="16"/>
          <w:szCs w:val="16"/>
        </w:rPr>
        <w:t>(čaje černého, zeleného nebo ovocného)</w:t>
      </w:r>
      <w:r w:rsidR="000879BC">
        <w:rPr>
          <w:rFonts w:ascii="Tahoma" w:hAnsi="Tahoma" w:cs="Tahoma"/>
          <w:sz w:val="16"/>
          <w:szCs w:val="16"/>
        </w:rPr>
        <w:t>, popř. 1 ks</w:t>
      </w:r>
      <w:r w:rsidR="0016796E">
        <w:rPr>
          <w:rFonts w:ascii="Tahoma" w:hAnsi="Tahoma" w:cs="Tahoma"/>
          <w:sz w:val="16"/>
          <w:szCs w:val="16"/>
        </w:rPr>
        <w:t>/balení</w:t>
      </w:r>
      <w:r w:rsidR="000879BC">
        <w:rPr>
          <w:rFonts w:ascii="Tahoma" w:hAnsi="Tahoma" w:cs="Tahoma"/>
          <w:sz w:val="16"/>
          <w:szCs w:val="16"/>
        </w:rPr>
        <w:t xml:space="preserve"> </w:t>
      </w:r>
      <w:r w:rsidR="00FD1A2B">
        <w:rPr>
          <w:rFonts w:ascii="Tahoma" w:hAnsi="Tahoma" w:cs="Tahoma"/>
          <w:sz w:val="16"/>
          <w:szCs w:val="16"/>
        </w:rPr>
        <w:t>(u balených porcovaných čajů)</w:t>
      </w:r>
      <w:r w:rsidR="00C2745A" w:rsidRPr="00656308">
        <w:rPr>
          <w:rFonts w:ascii="Tahoma" w:hAnsi="Tahoma" w:cs="Tahoma"/>
          <w:sz w:val="16"/>
          <w:szCs w:val="16"/>
        </w:rPr>
        <w:t xml:space="preserve"> jako</w:t>
      </w:r>
      <w:r w:rsidRPr="00656308">
        <w:rPr>
          <w:rFonts w:ascii="Tahoma" w:hAnsi="Tahoma" w:cs="Tahoma"/>
          <w:sz w:val="16"/>
          <w:szCs w:val="16"/>
        </w:rPr>
        <w:t xml:space="preserve"> nejvýše přípustné a konečné a zahrnují celý předmět plnění. Kupní cenu lze překročit pouze při prokazatelné změně DPH, a to pouze ve výši shodné s tímto navýšením.</w:t>
      </w:r>
    </w:p>
    <w:p w14:paraId="479F4BEA" w14:textId="77777777" w:rsidR="00C2745A" w:rsidRPr="0065630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56308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4530359C" w14:textId="77777777" w:rsidR="00C2745A" w:rsidRPr="00656308" w:rsidRDefault="00D9055B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56308">
        <w:rPr>
          <w:rFonts w:ascii="Tahoma" w:hAnsi="Tahoma" w:cs="Tahoma"/>
          <w:sz w:val="16"/>
          <w:szCs w:val="16"/>
        </w:rPr>
        <w:t xml:space="preserve">Kupní cenu za dodané zboží zaplatí kupující na základě </w:t>
      </w:r>
      <w:r w:rsidR="008D50E5" w:rsidRPr="00656308">
        <w:rPr>
          <w:rFonts w:ascii="Tahoma" w:hAnsi="Tahoma" w:cs="Tahoma"/>
          <w:sz w:val="16"/>
          <w:szCs w:val="16"/>
        </w:rPr>
        <w:t>jednotlivých faktur</w:t>
      </w:r>
      <w:r w:rsidRPr="00656308">
        <w:rPr>
          <w:rFonts w:ascii="Tahoma" w:hAnsi="Tahoma" w:cs="Tahoma"/>
          <w:sz w:val="16"/>
          <w:szCs w:val="16"/>
        </w:rPr>
        <w:t>,</w:t>
      </w:r>
      <w:r w:rsidR="00317B5A" w:rsidRPr="00656308">
        <w:rPr>
          <w:rFonts w:ascii="Tahoma" w:hAnsi="Tahoma" w:cs="Tahoma"/>
          <w:sz w:val="16"/>
          <w:szCs w:val="16"/>
        </w:rPr>
        <w:t xml:space="preserve"> </w:t>
      </w:r>
      <w:r w:rsidR="008D50E5" w:rsidRPr="00656308">
        <w:rPr>
          <w:rFonts w:ascii="Tahoma" w:hAnsi="Tahoma" w:cs="Tahoma"/>
          <w:sz w:val="16"/>
          <w:szCs w:val="16"/>
        </w:rPr>
        <w:t xml:space="preserve">které </w:t>
      </w:r>
      <w:r w:rsidR="00317B5A" w:rsidRPr="00656308">
        <w:rPr>
          <w:rFonts w:ascii="Tahoma" w:hAnsi="Tahoma" w:cs="Tahoma"/>
          <w:sz w:val="16"/>
          <w:szCs w:val="16"/>
        </w:rPr>
        <w:t>je prodávající oprávněn</w:t>
      </w:r>
      <w:r w:rsidR="000F55C1" w:rsidRPr="00656308">
        <w:rPr>
          <w:rFonts w:ascii="Tahoma" w:hAnsi="Tahoma" w:cs="Tahoma"/>
          <w:sz w:val="16"/>
          <w:szCs w:val="16"/>
        </w:rPr>
        <w:t xml:space="preserve"> vystavova</w:t>
      </w:r>
      <w:r w:rsidRPr="00656308">
        <w:rPr>
          <w:rFonts w:ascii="Tahoma" w:hAnsi="Tahoma" w:cs="Tahoma"/>
          <w:sz w:val="16"/>
          <w:szCs w:val="16"/>
        </w:rPr>
        <w:t xml:space="preserve">t </w:t>
      </w:r>
      <w:r w:rsidR="000757BD" w:rsidRPr="00656308">
        <w:rPr>
          <w:rFonts w:ascii="Tahoma" w:hAnsi="Tahoma" w:cs="Tahoma"/>
          <w:sz w:val="16"/>
          <w:szCs w:val="16"/>
        </w:rPr>
        <w:t xml:space="preserve"> 1 x </w:t>
      </w:r>
      <w:r w:rsidR="00A23A37" w:rsidRPr="00656308">
        <w:rPr>
          <w:rFonts w:ascii="Tahoma" w:hAnsi="Tahoma" w:cs="Tahoma"/>
          <w:sz w:val="16"/>
          <w:szCs w:val="16"/>
        </w:rPr>
        <w:t>měsíčně</w:t>
      </w:r>
      <w:r w:rsidR="000757BD" w:rsidRPr="00656308">
        <w:rPr>
          <w:rFonts w:ascii="Tahoma" w:hAnsi="Tahoma" w:cs="Tahoma"/>
          <w:sz w:val="16"/>
          <w:szCs w:val="16"/>
        </w:rPr>
        <w:t xml:space="preserve"> souhrnně za všechna odběrová místa</w:t>
      </w:r>
      <w:r w:rsidR="0074125A" w:rsidRPr="00656308">
        <w:rPr>
          <w:rFonts w:ascii="Tahoma" w:hAnsi="Tahoma" w:cs="Tahoma"/>
          <w:sz w:val="16"/>
          <w:szCs w:val="16"/>
        </w:rPr>
        <w:t>.</w:t>
      </w:r>
      <w:r w:rsidR="000757BD" w:rsidRPr="00656308">
        <w:rPr>
          <w:rFonts w:ascii="Tahoma" w:hAnsi="Tahoma" w:cs="Tahoma"/>
          <w:sz w:val="16"/>
          <w:szCs w:val="16"/>
        </w:rPr>
        <w:t xml:space="preserve"> </w:t>
      </w:r>
      <w:r w:rsidR="008D50E5" w:rsidRPr="00656308">
        <w:rPr>
          <w:rFonts w:ascii="Tahoma" w:hAnsi="Tahoma" w:cs="Tahoma"/>
          <w:sz w:val="16"/>
          <w:szCs w:val="16"/>
        </w:rPr>
        <w:t xml:space="preserve">Faktury prodávající doručí kupujícímu na jeho Ekonomický úsek, odbor účetnictví, nebo je předá spolu se zbožím. </w:t>
      </w:r>
      <w:r w:rsidR="00C2745A" w:rsidRPr="00656308">
        <w:rPr>
          <w:rFonts w:ascii="Tahoma" w:hAnsi="Tahoma" w:cs="Tahoma"/>
          <w:sz w:val="16"/>
          <w:szCs w:val="16"/>
        </w:rPr>
        <w:t xml:space="preserve">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8D50E5" w:rsidRPr="00656308">
        <w:rPr>
          <w:rFonts w:ascii="Tahoma" w:hAnsi="Tahoma" w:cs="Tahoma"/>
          <w:sz w:val="16"/>
          <w:szCs w:val="16"/>
        </w:rPr>
        <w:t xml:space="preserve">níže </w:t>
      </w:r>
      <w:r w:rsidR="00C2745A" w:rsidRPr="00656308">
        <w:rPr>
          <w:rFonts w:ascii="Tahoma" w:hAnsi="Tahoma" w:cs="Tahoma"/>
          <w:sz w:val="16"/>
          <w:szCs w:val="16"/>
        </w:rPr>
        <w:t>v čl. III</w:t>
      </w:r>
      <w:r w:rsidR="008071A2">
        <w:rPr>
          <w:rFonts w:ascii="Tahoma" w:hAnsi="Tahoma" w:cs="Tahoma"/>
          <w:sz w:val="16"/>
          <w:szCs w:val="16"/>
        </w:rPr>
        <w:t>.</w:t>
      </w:r>
      <w:r w:rsidR="00C2745A" w:rsidRPr="00656308">
        <w:rPr>
          <w:rFonts w:ascii="Tahoma" w:hAnsi="Tahoma" w:cs="Tahoma"/>
          <w:sz w:val="16"/>
          <w:szCs w:val="16"/>
        </w:rPr>
        <w:t xml:space="preserve"> odst. </w:t>
      </w:r>
      <w:r w:rsidR="00EE6B1C" w:rsidRPr="00656308">
        <w:rPr>
          <w:rFonts w:ascii="Tahoma" w:hAnsi="Tahoma" w:cs="Tahoma"/>
          <w:sz w:val="16"/>
          <w:szCs w:val="16"/>
        </w:rPr>
        <w:t>7</w:t>
      </w:r>
      <w:r w:rsidR="00C2745A" w:rsidRPr="00656308">
        <w:rPr>
          <w:rFonts w:ascii="Tahoma" w:hAnsi="Tahoma" w:cs="Tahoma"/>
          <w:sz w:val="16"/>
          <w:szCs w:val="16"/>
        </w:rPr>
        <w:t xml:space="preserve"> této  smlouvy. Fakturu může prodávající zaslat i elektronicky ve formátu PDF nebo ISDOC na adresu: </w:t>
      </w:r>
      <w:hyperlink r:id="rId14" w:history="1">
        <w:r w:rsidR="00C2745A" w:rsidRPr="00656308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C2745A" w:rsidRPr="00656308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65858733" w14:textId="77777777" w:rsidR="00C2745A" w:rsidRPr="0065630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56308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 počne běžet doručením opravené nebo nově vyhotovené faktury.</w:t>
      </w:r>
    </w:p>
    <w:p w14:paraId="4EA08E16" w14:textId="77777777" w:rsidR="00C2745A" w:rsidRPr="0065630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56308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077C4AD" w14:textId="77777777" w:rsidR="00C2745A" w:rsidRPr="00656308" w:rsidRDefault="00C2745A" w:rsidP="00C2745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 kupujícímu za podmínek uvedených v tomto článku smlouvy. </w:t>
      </w:r>
      <w:r w:rsidRPr="00656308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AE31736" w14:textId="77777777" w:rsidR="008071A2" w:rsidRDefault="008071A2" w:rsidP="008D50E5">
      <w:pPr>
        <w:jc w:val="both"/>
        <w:rPr>
          <w:rFonts w:ascii="Tahoma" w:hAnsi="Tahoma" w:cs="Tahoma"/>
          <w:sz w:val="16"/>
          <w:szCs w:val="16"/>
        </w:rPr>
      </w:pPr>
    </w:p>
    <w:p w14:paraId="34FE5230" w14:textId="77777777" w:rsidR="008071A2" w:rsidRPr="00656308" w:rsidRDefault="008071A2" w:rsidP="008D50E5">
      <w:pPr>
        <w:jc w:val="both"/>
        <w:rPr>
          <w:rFonts w:ascii="Tahoma" w:hAnsi="Tahoma" w:cs="Tahoma"/>
          <w:sz w:val="16"/>
          <w:szCs w:val="16"/>
        </w:rPr>
      </w:pPr>
    </w:p>
    <w:p w14:paraId="1BA3DC3F" w14:textId="77777777" w:rsidR="000F33E3" w:rsidRPr="00656308" w:rsidRDefault="000F33E3" w:rsidP="000F33E3">
      <w:pPr>
        <w:jc w:val="center"/>
        <w:rPr>
          <w:rFonts w:ascii="Tahoma" w:hAnsi="Tahoma" w:cs="Tahoma"/>
          <w:b/>
          <w:sz w:val="16"/>
          <w:szCs w:val="16"/>
        </w:rPr>
      </w:pPr>
      <w:r w:rsidRPr="00656308">
        <w:rPr>
          <w:rFonts w:ascii="Tahoma" w:hAnsi="Tahoma" w:cs="Tahoma"/>
          <w:b/>
          <w:sz w:val="16"/>
          <w:szCs w:val="16"/>
        </w:rPr>
        <w:t>III.Dodací podmínky</w:t>
      </w:r>
    </w:p>
    <w:p w14:paraId="78452A6F" w14:textId="63CDB4CD" w:rsidR="000F33E3" w:rsidRPr="00656308" w:rsidRDefault="00CA5DAF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0F33E3" w:rsidRPr="00656308">
        <w:rPr>
          <w:rFonts w:ascii="Tahoma" w:hAnsi="Tahoma" w:cs="Tahoma"/>
          <w:sz w:val="16"/>
          <w:szCs w:val="16"/>
        </w:rPr>
        <w:t>Prodávající se zavazuje dodat zboží kupujícímu na základě jím vystaven</w:t>
      </w:r>
      <w:r w:rsidR="00047C54">
        <w:rPr>
          <w:rFonts w:ascii="Tahoma" w:hAnsi="Tahoma" w:cs="Tahoma"/>
          <w:sz w:val="16"/>
          <w:szCs w:val="16"/>
        </w:rPr>
        <w:t>ých</w:t>
      </w:r>
      <w:r w:rsidR="000F33E3" w:rsidRPr="00656308">
        <w:rPr>
          <w:rFonts w:ascii="Tahoma" w:hAnsi="Tahoma" w:cs="Tahoma"/>
          <w:sz w:val="16"/>
          <w:szCs w:val="16"/>
        </w:rPr>
        <w:t xml:space="preserve"> objednáv</w:t>
      </w:r>
      <w:r w:rsidR="00047C54">
        <w:rPr>
          <w:rFonts w:ascii="Tahoma" w:hAnsi="Tahoma" w:cs="Tahoma"/>
          <w:sz w:val="16"/>
          <w:szCs w:val="16"/>
        </w:rPr>
        <w:t>e</w:t>
      </w:r>
      <w:r w:rsidR="000F33E3" w:rsidRPr="00656308">
        <w:rPr>
          <w:rFonts w:ascii="Tahoma" w:hAnsi="Tahoma" w:cs="Tahoma"/>
          <w:sz w:val="16"/>
          <w:szCs w:val="16"/>
        </w:rPr>
        <w:t>k. Zboží lze objednat:</w:t>
      </w:r>
      <w:r w:rsidR="00FC3E86">
        <w:rPr>
          <w:rFonts w:ascii="Tahoma" w:hAnsi="Tahoma" w:cs="Tahoma"/>
          <w:sz w:val="16"/>
          <w:szCs w:val="16"/>
        </w:rPr>
        <w:t xml:space="preserve"> tel: 566503035</w:t>
      </w:r>
    </w:p>
    <w:p w14:paraId="78B8FBB8" w14:textId="2DBA42A8" w:rsidR="009418DD" w:rsidRPr="001302B2" w:rsidRDefault="008E52FC" w:rsidP="00595F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1302B2">
        <w:rPr>
          <w:rFonts w:ascii="Tahoma" w:hAnsi="Tahoma" w:cs="Tahoma"/>
          <w:sz w:val="16"/>
          <w:szCs w:val="16"/>
        </w:rPr>
        <w:t xml:space="preserve"> </w:t>
      </w:r>
      <w:r w:rsidR="000F33E3" w:rsidRPr="006B58D4">
        <w:rPr>
          <w:rFonts w:ascii="Tahoma" w:hAnsi="Tahoma" w:cs="Tahoma"/>
          <w:sz w:val="16"/>
          <w:szCs w:val="16"/>
        </w:rPr>
        <w:t xml:space="preserve">na e-mailové adrese : </w:t>
      </w:r>
      <w:r w:rsidR="00FC3E86">
        <w:rPr>
          <w:rFonts w:ascii="Tahoma" w:hAnsi="Tahoma" w:cs="Tahoma"/>
          <w:sz w:val="16"/>
          <w:szCs w:val="16"/>
        </w:rPr>
        <w:t>zakaznicke.centrum@agfoods.eu</w:t>
      </w:r>
    </w:p>
    <w:p w14:paraId="6B9DADD0" w14:textId="612B03B3" w:rsidR="00E0439A" w:rsidRPr="00A43AFA" w:rsidRDefault="000F33E3" w:rsidP="00BE7290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A43AFA">
        <w:rPr>
          <w:rFonts w:ascii="Tahoma" w:hAnsi="Tahoma" w:cs="Tahoma"/>
          <w:sz w:val="16"/>
          <w:szCs w:val="16"/>
        </w:rPr>
        <w:t xml:space="preserve">Prodávající je povinen kupujícímu dodat zboží </w:t>
      </w:r>
      <w:r w:rsidR="00F80DE9" w:rsidRPr="00A43AFA">
        <w:rPr>
          <w:rFonts w:ascii="Tahoma" w:hAnsi="Tahoma" w:cs="Tahoma"/>
          <w:sz w:val="16"/>
          <w:szCs w:val="16"/>
        </w:rPr>
        <w:t>do místa plnění</w:t>
      </w:r>
      <w:r w:rsidRPr="00A43AFA">
        <w:rPr>
          <w:rFonts w:ascii="Tahoma" w:hAnsi="Tahoma" w:cs="Tahoma"/>
          <w:sz w:val="16"/>
          <w:szCs w:val="16"/>
        </w:rPr>
        <w:t xml:space="preserve"> </w:t>
      </w:r>
      <w:r w:rsidR="008D0B1B" w:rsidRPr="00A43AFA">
        <w:rPr>
          <w:rFonts w:ascii="Tahoma" w:hAnsi="Tahoma" w:cs="Tahoma"/>
          <w:sz w:val="16"/>
          <w:szCs w:val="16"/>
        </w:rPr>
        <w:t xml:space="preserve">dle e-mailových objednávek (objednávkový list </w:t>
      </w:r>
      <w:r w:rsidR="00BA39B8" w:rsidRPr="00A43AFA">
        <w:rPr>
          <w:rFonts w:ascii="Tahoma" w:hAnsi="Tahoma" w:cs="Tahoma"/>
          <w:sz w:val="16"/>
          <w:szCs w:val="16"/>
        </w:rPr>
        <w:t xml:space="preserve">zboží </w:t>
      </w:r>
      <w:r w:rsidR="008D0B1B" w:rsidRPr="00A43AFA">
        <w:rPr>
          <w:rFonts w:ascii="Tahoma" w:hAnsi="Tahoma" w:cs="Tahoma"/>
          <w:sz w:val="16"/>
          <w:szCs w:val="16"/>
        </w:rPr>
        <w:t xml:space="preserve">vypracovaný </w:t>
      </w:r>
      <w:r w:rsidR="00BA39B8" w:rsidRPr="00A43AFA">
        <w:rPr>
          <w:rFonts w:ascii="Tahoma" w:hAnsi="Tahoma" w:cs="Tahoma"/>
          <w:sz w:val="16"/>
          <w:szCs w:val="16"/>
        </w:rPr>
        <w:t>prodávajícím</w:t>
      </w:r>
      <w:r w:rsidR="008D0B1B" w:rsidRPr="00A43AFA">
        <w:rPr>
          <w:rFonts w:ascii="Tahoma" w:hAnsi="Tahoma" w:cs="Tahoma"/>
          <w:sz w:val="16"/>
          <w:szCs w:val="16"/>
        </w:rPr>
        <w:t>) odeslaný</w:t>
      </w:r>
      <w:r w:rsidR="009C4504" w:rsidRPr="00A43AFA">
        <w:rPr>
          <w:rFonts w:ascii="Tahoma" w:hAnsi="Tahoma" w:cs="Tahoma"/>
          <w:sz w:val="16"/>
          <w:szCs w:val="16"/>
        </w:rPr>
        <w:t>ch</w:t>
      </w:r>
      <w:r w:rsidR="008D0B1B" w:rsidRPr="00A43AFA">
        <w:rPr>
          <w:rFonts w:ascii="Tahoma" w:hAnsi="Tahoma" w:cs="Tahoma"/>
          <w:sz w:val="16"/>
          <w:szCs w:val="16"/>
        </w:rPr>
        <w:t xml:space="preserve"> </w:t>
      </w:r>
      <w:r w:rsidR="00276502" w:rsidRPr="00A43AFA">
        <w:rPr>
          <w:rFonts w:ascii="Tahoma" w:hAnsi="Tahoma" w:cs="Tahoma"/>
          <w:sz w:val="16"/>
          <w:szCs w:val="16"/>
        </w:rPr>
        <w:t>prodávajícímu</w:t>
      </w:r>
      <w:r w:rsidR="008D0B1B" w:rsidRPr="00A43AFA">
        <w:rPr>
          <w:rFonts w:ascii="Tahoma" w:hAnsi="Tahoma" w:cs="Tahoma"/>
          <w:sz w:val="16"/>
          <w:szCs w:val="16"/>
        </w:rPr>
        <w:t xml:space="preserve">. </w:t>
      </w:r>
      <w:r w:rsidR="0074125A" w:rsidRPr="00A43AFA">
        <w:rPr>
          <w:rFonts w:ascii="Tahoma" w:hAnsi="Tahoma" w:cs="Tahoma"/>
          <w:sz w:val="16"/>
          <w:szCs w:val="16"/>
        </w:rPr>
        <w:t>Vzor objednávkového listu tvoří Přílohu č. 4 této smlouvy.</w:t>
      </w:r>
      <w:r w:rsidR="008D0B1B" w:rsidRPr="00A43AFA">
        <w:rPr>
          <w:rFonts w:ascii="Tahoma" w:hAnsi="Tahoma" w:cs="Tahoma"/>
          <w:sz w:val="16"/>
          <w:szCs w:val="16"/>
        </w:rPr>
        <w:t xml:space="preserve"> Prodávající následně připraví vž</w:t>
      </w:r>
      <w:r w:rsidR="00276502" w:rsidRPr="00A43AFA">
        <w:rPr>
          <w:rFonts w:ascii="Tahoma" w:hAnsi="Tahoma" w:cs="Tahoma"/>
          <w:sz w:val="16"/>
          <w:szCs w:val="16"/>
        </w:rPr>
        <w:t>dy 1 x týdně dle přijatých obje</w:t>
      </w:r>
      <w:r w:rsidR="008D0B1B" w:rsidRPr="00A43AFA">
        <w:rPr>
          <w:rFonts w:ascii="Tahoma" w:hAnsi="Tahoma" w:cs="Tahoma"/>
          <w:sz w:val="16"/>
          <w:szCs w:val="16"/>
        </w:rPr>
        <w:t>dnávk</w:t>
      </w:r>
      <w:r w:rsidR="00276502" w:rsidRPr="00A43AFA">
        <w:rPr>
          <w:rFonts w:ascii="Tahoma" w:hAnsi="Tahoma" w:cs="Tahoma"/>
          <w:sz w:val="16"/>
          <w:szCs w:val="16"/>
        </w:rPr>
        <w:t>ových listů hromadnou dodávku</w:t>
      </w:r>
      <w:r w:rsidR="008D0B1B" w:rsidRPr="00A43AFA">
        <w:rPr>
          <w:rFonts w:ascii="Tahoma" w:hAnsi="Tahoma" w:cs="Tahoma"/>
          <w:sz w:val="16"/>
          <w:szCs w:val="16"/>
        </w:rPr>
        <w:t xml:space="preserve"> a tu doručí v určený den v týdnu do </w:t>
      </w:r>
      <w:r w:rsidR="0030682B" w:rsidRPr="00A43AFA">
        <w:rPr>
          <w:rFonts w:ascii="Tahoma" w:hAnsi="Tahoma" w:cs="Tahoma"/>
          <w:sz w:val="16"/>
          <w:szCs w:val="16"/>
        </w:rPr>
        <w:t>místa plnění</w:t>
      </w:r>
      <w:r w:rsidR="00A77DFB">
        <w:rPr>
          <w:rFonts w:ascii="Tahoma" w:hAnsi="Tahoma" w:cs="Tahoma"/>
          <w:sz w:val="16"/>
          <w:szCs w:val="16"/>
        </w:rPr>
        <w:t xml:space="preserve"> (</w:t>
      </w:r>
      <w:r w:rsidR="003937C1">
        <w:rPr>
          <w:rFonts w:ascii="Tahoma" w:hAnsi="Tahoma" w:cs="Tahoma"/>
          <w:sz w:val="16"/>
          <w:szCs w:val="16"/>
        </w:rPr>
        <w:t>dne dodání je úterý mezi 6.00-15.00)</w:t>
      </w:r>
      <w:r w:rsidR="0063439D" w:rsidRPr="00A43AFA">
        <w:rPr>
          <w:rFonts w:ascii="Tahoma" w:hAnsi="Tahoma" w:cs="Tahoma"/>
          <w:sz w:val="16"/>
          <w:szCs w:val="16"/>
        </w:rPr>
        <w:t>.</w:t>
      </w:r>
      <w:r w:rsidR="0063439D" w:rsidRPr="00A43AFA">
        <w:rPr>
          <w:rFonts w:ascii="Tahoma" w:hAnsi="Tahoma" w:cs="Tahoma"/>
          <w:b/>
          <w:sz w:val="16"/>
          <w:szCs w:val="16"/>
        </w:rPr>
        <w:t xml:space="preserve"> Zboží může prodávající dodat na EUR paletách, ale za předpokladu, že bude splněn požadavek, aby</w:t>
      </w:r>
      <w:r w:rsidR="008D0B1B" w:rsidRPr="00A43AFA">
        <w:rPr>
          <w:rFonts w:ascii="Tahoma" w:hAnsi="Tahoma" w:cs="Tahoma"/>
          <w:sz w:val="16"/>
          <w:szCs w:val="16"/>
        </w:rPr>
        <w:t xml:space="preserve"> </w:t>
      </w:r>
      <w:r w:rsidR="008D0B1B" w:rsidRPr="00A43AFA">
        <w:rPr>
          <w:rFonts w:ascii="Tahoma" w:hAnsi="Tahoma" w:cs="Tahoma"/>
          <w:b/>
          <w:sz w:val="16"/>
          <w:szCs w:val="16"/>
        </w:rPr>
        <w:t>dodávka b</w:t>
      </w:r>
      <w:r w:rsidR="0063439D" w:rsidRPr="00A43AFA">
        <w:rPr>
          <w:rFonts w:ascii="Tahoma" w:hAnsi="Tahoma" w:cs="Tahoma"/>
          <w:b/>
          <w:sz w:val="16"/>
          <w:szCs w:val="16"/>
        </w:rPr>
        <w:t>yla</w:t>
      </w:r>
      <w:r w:rsidR="008D0B1B" w:rsidRPr="00A43AFA">
        <w:rPr>
          <w:rFonts w:ascii="Tahoma" w:hAnsi="Tahoma" w:cs="Tahoma"/>
          <w:sz w:val="16"/>
          <w:szCs w:val="16"/>
        </w:rPr>
        <w:t xml:space="preserve"> </w:t>
      </w:r>
      <w:r w:rsidR="008D0B1B" w:rsidRPr="00A43AFA">
        <w:rPr>
          <w:rFonts w:ascii="Tahoma" w:hAnsi="Tahoma" w:cs="Tahoma"/>
          <w:b/>
          <w:sz w:val="16"/>
          <w:szCs w:val="16"/>
        </w:rPr>
        <w:t>zkompletována do balíků podle jednotlivých objednávek,</w:t>
      </w:r>
      <w:r w:rsidR="00AC17EB" w:rsidRPr="00A43AFA">
        <w:rPr>
          <w:rFonts w:ascii="Tahoma" w:hAnsi="Tahoma" w:cs="Tahoma"/>
          <w:b/>
          <w:sz w:val="16"/>
          <w:szCs w:val="16"/>
        </w:rPr>
        <w:t xml:space="preserve"> tj. 1 odběrové místo = 1 balík</w:t>
      </w:r>
      <w:r w:rsidR="00276502" w:rsidRPr="00A43AFA">
        <w:rPr>
          <w:rFonts w:ascii="Tahoma" w:hAnsi="Tahoma" w:cs="Tahoma"/>
          <w:b/>
          <w:sz w:val="16"/>
          <w:szCs w:val="16"/>
        </w:rPr>
        <w:t xml:space="preserve">. </w:t>
      </w:r>
    </w:p>
    <w:p w14:paraId="1B21FB07" w14:textId="77777777" w:rsidR="000F33E3" w:rsidRPr="00656308" w:rsidRDefault="001419F9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Místem plnění je dle čl. I. odst. 1 smlouvy Oddělení léčebné výživy a stravování kupujícího - hlavní kuchyně </w:t>
      </w:r>
      <w:r w:rsidR="00BE7290" w:rsidRPr="00656308">
        <w:rPr>
          <w:rFonts w:ascii="Tahoma" w:hAnsi="Tahoma" w:cs="Tahoma"/>
          <w:sz w:val="16"/>
          <w:szCs w:val="16"/>
        </w:rPr>
        <w:t xml:space="preserve">- sklad potravin  </w:t>
      </w:r>
      <w:r w:rsidRPr="00656308">
        <w:rPr>
          <w:rFonts w:ascii="Tahoma" w:hAnsi="Tahoma" w:cs="Tahoma"/>
          <w:sz w:val="16"/>
          <w:szCs w:val="16"/>
        </w:rPr>
        <w:t>na adrese Apolinářská 18, Praha 2.</w:t>
      </w:r>
      <w:r w:rsidR="008574A4" w:rsidRPr="00656308">
        <w:rPr>
          <w:rFonts w:ascii="Tahoma" w:hAnsi="Tahoma" w:cs="Tahoma"/>
          <w:sz w:val="16"/>
          <w:szCs w:val="16"/>
        </w:rPr>
        <w:t xml:space="preserve"> </w:t>
      </w:r>
    </w:p>
    <w:p w14:paraId="01A7F5C4" w14:textId="77777777" w:rsidR="000F33E3" w:rsidRPr="00656308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Prodávající se zavazuje </w:t>
      </w:r>
      <w:r w:rsidR="00503BDE" w:rsidRPr="00656308">
        <w:rPr>
          <w:rFonts w:ascii="Tahoma" w:hAnsi="Tahoma" w:cs="Tahoma"/>
          <w:sz w:val="16"/>
          <w:szCs w:val="16"/>
        </w:rPr>
        <w:t xml:space="preserve">přepravovat </w:t>
      </w:r>
      <w:r w:rsidR="009A3147" w:rsidRPr="00656308">
        <w:rPr>
          <w:rFonts w:ascii="Tahoma" w:hAnsi="Tahoma" w:cs="Tahoma"/>
          <w:sz w:val="16"/>
          <w:szCs w:val="16"/>
        </w:rPr>
        <w:t xml:space="preserve">zboží </w:t>
      </w:r>
      <w:r w:rsidR="00503BDE" w:rsidRPr="00656308">
        <w:rPr>
          <w:rFonts w:ascii="Tahoma" w:hAnsi="Tahoma" w:cs="Tahoma"/>
          <w:sz w:val="16"/>
          <w:szCs w:val="16"/>
        </w:rPr>
        <w:t xml:space="preserve">za dodržení hygienických podmínek platných pro přepravu </w:t>
      </w:r>
      <w:r w:rsidR="00ED79A9" w:rsidRPr="00656308">
        <w:rPr>
          <w:rFonts w:ascii="Tahoma" w:hAnsi="Tahoma" w:cs="Tahoma"/>
          <w:sz w:val="16"/>
          <w:szCs w:val="16"/>
        </w:rPr>
        <w:t>zboží</w:t>
      </w:r>
      <w:r w:rsidR="00503BDE" w:rsidRPr="00656308">
        <w:rPr>
          <w:rFonts w:ascii="Tahoma" w:hAnsi="Tahoma" w:cs="Tahoma"/>
          <w:sz w:val="16"/>
          <w:szCs w:val="16"/>
        </w:rPr>
        <w:t xml:space="preserve">, tzn. vkládat zboží do čistých přepravek a </w:t>
      </w:r>
      <w:r w:rsidRPr="00656308">
        <w:rPr>
          <w:rFonts w:ascii="Tahoma" w:hAnsi="Tahoma" w:cs="Tahoma"/>
          <w:sz w:val="16"/>
          <w:szCs w:val="16"/>
        </w:rPr>
        <w:t xml:space="preserve">dodat kupujícímu zboží v obalu nebo obalech, umožňující bezpečnou dopravu zboží tak, aby nedošlo k jeho poškození nebo znehodnocení. </w:t>
      </w:r>
    </w:p>
    <w:p w14:paraId="238C18DA" w14:textId="77777777" w:rsidR="00CA5DAF" w:rsidRPr="00656308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kupujícím, popř. okamžikem řádného předání a převzetí zboží za podmínek vyjádřených v této smlouvě.</w:t>
      </w:r>
    </w:p>
    <w:p w14:paraId="50A222F6" w14:textId="77777777" w:rsidR="00CA5DAF" w:rsidRPr="00656308" w:rsidRDefault="00CA5DAF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56308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7240C72" w14:textId="77777777" w:rsidR="00CA5DAF" w:rsidRPr="00656308" w:rsidRDefault="000F33E3" w:rsidP="00CA5DAF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</w:t>
      </w:r>
      <w:r w:rsidR="002F1774" w:rsidRPr="00656308">
        <w:rPr>
          <w:rFonts w:ascii="Tahoma" w:hAnsi="Tahoma" w:cs="Tahoma"/>
          <w:sz w:val="16"/>
          <w:szCs w:val="16"/>
        </w:rPr>
        <w:t xml:space="preserve"> s přesným rozpisem dodávek na jednotlivá klinická pracoviště</w:t>
      </w:r>
      <w:r w:rsidRPr="00656308">
        <w:rPr>
          <w:rFonts w:ascii="Tahoma" w:hAnsi="Tahoma" w:cs="Tahoma"/>
          <w:sz w:val="16"/>
          <w:szCs w:val="16"/>
        </w:rPr>
        <w:t xml:space="preserve">; musí zde být uvedeno číslo smlouvy. Dále bude obsahovat jeho specifikaci, místo a datum převzetí. Poté ho oprávnění zástupci smluvních stran opatří otisky příslušných razítek a podepíší ho. </w:t>
      </w:r>
      <w:r w:rsidR="00CA5DAF" w:rsidRPr="00656308">
        <w:rPr>
          <w:rFonts w:ascii="Tahoma" w:hAnsi="Tahoma" w:cs="Tahoma"/>
          <w:sz w:val="16"/>
          <w:szCs w:val="16"/>
        </w:rPr>
        <w:t>Takto opatřený dodací list slouží jako doklad o řádném předání a převzetí zboží.</w:t>
      </w:r>
      <w:r w:rsidR="00CA5DAF" w:rsidRPr="00656308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3CFE681A" w14:textId="77777777" w:rsidR="000F33E3" w:rsidRPr="00656308" w:rsidRDefault="000F33E3" w:rsidP="000F33E3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06EC7C80" w14:textId="77777777" w:rsidR="00CA5DAF" w:rsidRPr="00656308" w:rsidRDefault="00CA5DAF" w:rsidP="00CA5DAF">
      <w:pPr>
        <w:numPr>
          <w:ilvl w:val="0"/>
          <w:numId w:val="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970DFD1" w14:textId="0F711CA4" w:rsidR="00654E92" w:rsidRPr="00656308" w:rsidRDefault="00654E92" w:rsidP="00CA5DAF">
      <w:pPr>
        <w:numPr>
          <w:ilvl w:val="0"/>
          <w:numId w:val="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Prodávající se zavazuje dodat výrobníky horké vody do </w:t>
      </w:r>
      <w:r w:rsidR="00CE44CB" w:rsidRPr="00656308">
        <w:rPr>
          <w:rFonts w:ascii="Tahoma" w:hAnsi="Tahoma" w:cs="Tahoma"/>
          <w:sz w:val="16"/>
          <w:szCs w:val="16"/>
        </w:rPr>
        <w:t xml:space="preserve">6 </w:t>
      </w:r>
      <w:r w:rsidRPr="00656308">
        <w:rPr>
          <w:rFonts w:ascii="Tahoma" w:hAnsi="Tahoma" w:cs="Tahoma"/>
          <w:sz w:val="16"/>
          <w:szCs w:val="16"/>
        </w:rPr>
        <w:t>týdnů od</w:t>
      </w:r>
      <w:r w:rsidR="00E4791B">
        <w:rPr>
          <w:rFonts w:ascii="Tahoma" w:hAnsi="Tahoma" w:cs="Tahoma"/>
          <w:sz w:val="16"/>
          <w:szCs w:val="16"/>
        </w:rPr>
        <w:t>e dne účinnosti</w:t>
      </w:r>
      <w:r w:rsidRPr="00656308">
        <w:rPr>
          <w:rFonts w:ascii="Tahoma" w:hAnsi="Tahoma" w:cs="Tahoma"/>
          <w:sz w:val="16"/>
          <w:szCs w:val="16"/>
        </w:rPr>
        <w:t xml:space="preserve"> této smlouvy.</w:t>
      </w:r>
    </w:p>
    <w:p w14:paraId="54BACAD4" w14:textId="77777777" w:rsidR="0028755C" w:rsidRPr="00656308" w:rsidRDefault="0028755C">
      <w:pPr>
        <w:jc w:val="both"/>
        <w:rPr>
          <w:rFonts w:ascii="Tahoma" w:hAnsi="Tahoma" w:cs="Tahoma"/>
          <w:sz w:val="16"/>
          <w:szCs w:val="16"/>
        </w:rPr>
      </w:pPr>
    </w:p>
    <w:p w14:paraId="1D03FB2A" w14:textId="77777777" w:rsidR="00D9055B" w:rsidRPr="00656308" w:rsidRDefault="00D9055B" w:rsidP="00543231">
      <w:pPr>
        <w:jc w:val="center"/>
        <w:rPr>
          <w:rFonts w:ascii="Tahoma" w:hAnsi="Tahoma" w:cs="Tahoma"/>
          <w:b/>
          <w:sz w:val="16"/>
          <w:szCs w:val="16"/>
        </w:rPr>
      </w:pPr>
      <w:r w:rsidRPr="00656308">
        <w:rPr>
          <w:rFonts w:ascii="Tahoma" w:hAnsi="Tahoma" w:cs="Tahoma"/>
          <w:b/>
          <w:sz w:val="16"/>
          <w:szCs w:val="16"/>
        </w:rPr>
        <w:t>IV.Záruka za jakost zboží, odpovědnost za vady</w:t>
      </w:r>
    </w:p>
    <w:p w14:paraId="3CC72D0F" w14:textId="77777777" w:rsidR="00D9055B" w:rsidRPr="00656308" w:rsidRDefault="00220C27" w:rsidP="00ED79A9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D9055B" w:rsidRPr="00656308">
        <w:rPr>
          <w:rFonts w:ascii="Tahoma" w:hAnsi="Tahoma" w:cs="Tahoma"/>
          <w:sz w:val="16"/>
          <w:szCs w:val="16"/>
        </w:rPr>
        <w:t xml:space="preserve">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40187822" w14:textId="77777777" w:rsidR="00714110" w:rsidRPr="0065630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05C58879" w14:textId="77777777" w:rsidR="00714110" w:rsidRPr="0065630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smluvené resp. obvyklé vlastnosti. </w:t>
      </w:r>
    </w:p>
    <w:p w14:paraId="06112E73" w14:textId="77777777" w:rsidR="00714110" w:rsidRPr="0065630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Prodávající je povinen označovat zboží dle příslušných ustanovení zákona č. 110/1997 Sb.</w:t>
      </w:r>
      <w:r w:rsidR="00A97885" w:rsidRPr="00656308">
        <w:rPr>
          <w:rFonts w:ascii="Tahoma" w:hAnsi="Tahoma" w:cs="Tahoma"/>
          <w:sz w:val="16"/>
          <w:szCs w:val="16"/>
        </w:rPr>
        <w:t>,</w:t>
      </w:r>
      <w:r w:rsidRPr="00656308">
        <w:rPr>
          <w:rFonts w:ascii="Tahoma" w:hAnsi="Tahoma" w:cs="Tahoma"/>
          <w:sz w:val="16"/>
          <w:szCs w:val="16"/>
        </w:rPr>
        <w:t xml:space="preserve"> o potravinách a tabákových výrobcích </w:t>
      </w:r>
      <w:r w:rsidR="002E51EE" w:rsidRPr="00656308">
        <w:rPr>
          <w:rFonts w:ascii="Tahoma" w:hAnsi="Tahoma" w:cs="Tahoma"/>
          <w:sz w:val="16"/>
          <w:szCs w:val="16"/>
        </w:rPr>
        <w:t>a o změně a doplnění některých souvisejících zákonů</w:t>
      </w:r>
      <w:r w:rsidR="002B409A" w:rsidRPr="00656308">
        <w:rPr>
          <w:rFonts w:ascii="Tahoma" w:hAnsi="Tahoma" w:cs="Tahoma"/>
          <w:sz w:val="16"/>
          <w:szCs w:val="16"/>
        </w:rPr>
        <w:t>,</w:t>
      </w:r>
      <w:r w:rsidR="002E51EE" w:rsidRPr="00656308">
        <w:rPr>
          <w:rFonts w:ascii="Tahoma" w:hAnsi="Tahoma" w:cs="Tahoma"/>
          <w:sz w:val="16"/>
          <w:szCs w:val="16"/>
        </w:rPr>
        <w:t xml:space="preserve"> </w:t>
      </w:r>
      <w:r w:rsidRPr="00656308">
        <w:rPr>
          <w:rFonts w:ascii="Tahoma" w:hAnsi="Tahoma" w:cs="Tahoma"/>
          <w:sz w:val="16"/>
          <w:szCs w:val="16"/>
        </w:rPr>
        <w:t>v platném znění.</w:t>
      </w:r>
      <w:r w:rsidR="00C144D2" w:rsidRPr="00656308">
        <w:rPr>
          <w:rFonts w:ascii="Tahoma" w:hAnsi="Tahoma" w:cs="Tahoma"/>
          <w:sz w:val="16"/>
          <w:szCs w:val="16"/>
        </w:rPr>
        <w:t xml:space="preserve"> U dodávaných ovocných</w:t>
      </w:r>
      <w:r w:rsidR="0049557D" w:rsidRPr="00656308">
        <w:rPr>
          <w:rFonts w:ascii="Tahoma" w:hAnsi="Tahoma" w:cs="Tahoma"/>
          <w:sz w:val="16"/>
          <w:szCs w:val="16"/>
        </w:rPr>
        <w:t xml:space="preserve"> </w:t>
      </w:r>
      <w:r w:rsidR="00883291" w:rsidRPr="00656308">
        <w:rPr>
          <w:rFonts w:ascii="Tahoma" w:hAnsi="Tahoma" w:cs="Tahoma"/>
          <w:sz w:val="16"/>
          <w:szCs w:val="16"/>
        </w:rPr>
        <w:t>a</w:t>
      </w:r>
      <w:r w:rsidR="00C144D2" w:rsidRPr="00656308">
        <w:rPr>
          <w:rFonts w:ascii="Tahoma" w:hAnsi="Tahoma" w:cs="Tahoma"/>
          <w:sz w:val="16"/>
          <w:szCs w:val="16"/>
        </w:rPr>
        <w:t xml:space="preserve"> zelených čajů musí prodávající uvádět přesné </w:t>
      </w:r>
      <w:r w:rsidR="00883291" w:rsidRPr="00656308">
        <w:rPr>
          <w:rFonts w:ascii="Tahoma" w:hAnsi="Tahoma" w:cs="Tahoma"/>
          <w:sz w:val="16"/>
          <w:szCs w:val="16"/>
        </w:rPr>
        <w:t>procentuelní</w:t>
      </w:r>
      <w:r w:rsidR="00C144D2" w:rsidRPr="00656308">
        <w:rPr>
          <w:rFonts w:ascii="Tahoma" w:hAnsi="Tahoma" w:cs="Tahoma"/>
          <w:sz w:val="16"/>
          <w:szCs w:val="16"/>
        </w:rPr>
        <w:t xml:space="preserve"> složení jednotlivých </w:t>
      </w:r>
      <w:r w:rsidR="00883291" w:rsidRPr="00656308">
        <w:rPr>
          <w:rFonts w:ascii="Tahoma" w:hAnsi="Tahoma" w:cs="Tahoma"/>
          <w:sz w:val="16"/>
          <w:szCs w:val="16"/>
        </w:rPr>
        <w:t>sl</w:t>
      </w:r>
      <w:r w:rsidR="00164010" w:rsidRPr="00656308">
        <w:rPr>
          <w:rFonts w:ascii="Tahoma" w:hAnsi="Tahoma" w:cs="Tahoma"/>
          <w:sz w:val="16"/>
          <w:szCs w:val="16"/>
        </w:rPr>
        <w:t>o</w:t>
      </w:r>
      <w:r w:rsidR="00883291" w:rsidRPr="00656308">
        <w:rPr>
          <w:rFonts w:ascii="Tahoma" w:hAnsi="Tahoma" w:cs="Tahoma"/>
          <w:sz w:val="16"/>
          <w:szCs w:val="16"/>
        </w:rPr>
        <w:t xml:space="preserve">žek v každém čaji obsažených. </w:t>
      </w:r>
      <w:r w:rsidR="0074125A" w:rsidRPr="00656308">
        <w:rPr>
          <w:rFonts w:ascii="Tahoma" w:hAnsi="Tahoma" w:cs="Tahoma"/>
          <w:sz w:val="16"/>
          <w:szCs w:val="16"/>
        </w:rPr>
        <w:t xml:space="preserve">U každého druhu zboží musí prodávající uvést obsah alergenů. </w:t>
      </w:r>
      <w:r w:rsidR="00883291" w:rsidRPr="00656308">
        <w:rPr>
          <w:rFonts w:ascii="Tahoma" w:hAnsi="Tahoma" w:cs="Tahoma"/>
          <w:sz w:val="16"/>
          <w:szCs w:val="16"/>
        </w:rPr>
        <w:t>Minimální h</w:t>
      </w:r>
      <w:r w:rsidR="00C144D2" w:rsidRPr="00656308">
        <w:rPr>
          <w:rFonts w:ascii="Tahoma" w:hAnsi="Tahoma" w:cs="Tahoma"/>
          <w:sz w:val="16"/>
          <w:szCs w:val="16"/>
        </w:rPr>
        <w:t xml:space="preserve">motnost </w:t>
      </w:r>
      <w:r w:rsidR="00883291" w:rsidRPr="00656308">
        <w:rPr>
          <w:rFonts w:ascii="Tahoma" w:hAnsi="Tahoma" w:cs="Tahoma"/>
          <w:sz w:val="16"/>
          <w:szCs w:val="16"/>
        </w:rPr>
        <w:t>směsi na 1 litr hotového nápoje</w:t>
      </w:r>
      <w:r w:rsidR="00C144D2" w:rsidRPr="00656308">
        <w:rPr>
          <w:rFonts w:ascii="Tahoma" w:hAnsi="Tahoma" w:cs="Tahoma"/>
          <w:sz w:val="16"/>
          <w:szCs w:val="16"/>
        </w:rPr>
        <w:t xml:space="preserve"> je závazná a </w:t>
      </w:r>
      <w:r w:rsidR="00140F72" w:rsidRPr="00656308">
        <w:rPr>
          <w:rFonts w:ascii="Tahoma" w:hAnsi="Tahoma" w:cs="Tahoma"/>
          <w:sz w:val="16"/>
          <w:szCs w:val="16"/>
        </w:rPr>
        <w:t>musí odpovídat zadávací dokumentaci.</w:t>
      </w:r>
      <w:r w:rsidR="00CC7326" w:rsidRPr="00656308">
        <w:rPr>
          <w:rFonts w:ascii="Tahoma" w:hAnsi="Tahoma" w:cs="Tahoma"/>
          <w:sz w:val="16"/>
          <w:szCs w:val="16"/>
        </w:rPr>
        <w:t xml:space="preserve"> Na originálním obalu od výrobce</w:t>
      </w:r>
      <w:r w:rsidR="00164010" w:rsidRPr="00656308">
        <w:rPr>
          <w:rFonts w:ascii="Tahoma" w:hAnsi="Tahoma" w:cs="Tahoma"/>
          <w:sz w:val="16"/>
          <w:szCs w:val="16"/>
        </w:rPr>
        <w:t xml:space="preserve"> musí být uved</w:t>
      </w:r>
      <w:r w:rsidR="00B84147" w:rsidRPr="00656308">
        <w:rPr>
          <w:rFonts w:ascii="Tahoma" w:hAnsi="Tahoma" w:cs="Tahoma"/>
          <w:sz w:val="16"/>
          <w:szCs w:val="16"/>
        </w:rPr>
        <w:t>ena</w:t>
      </w:r>
      <w:r w:rsidR="00164010" w:rsidRPr="00656308">
        <w:rPr>
          <w:rFonts w:ascii="Tahoma" w:hAnsi="Tahoma" w:cs="Tahoma"/>
          <w:sz w:val="16"/>
          <w:szCs w:val="16"/>
        </w:rPr>
        <w:t xml:space="preserve"> hmotnost nabízeného balen</w:t>
      </w:r>
      <w:r w:rsidR="00CC7326" w:rsidRPr="00656308">
        <w:rPr>
          <w:rFonts w:ascii="Tahoma" w:hAnsi="Tahoma" w:cs="Tahoma"/>
          <w:sz w:val="16"/>
          <w:szCs w:val="16"/>
        </w:rPr>
        <w:t>í,</w:t>
      </w:r>
      <w:r w:rsidR="00164010" w:rsidRPr="00656308">
        <w:rPr>
          <w:rFonts w:ascii="Tahoma" w:hAnsi="Tahoma" w:cs="Tahoma"/>
          <w:sz w:val="16"/>
          <w:szCs w:val="16"/>
        </w:rPr>
        <w:t xml:space="preserve"> hmotnost balení 1 ks nálevového sáčku</w:t>
      </w:r>
      <w:r w:rsidR="00B84147" w:rsidRPr="00656308">
        <w:rPr>
          <w:rFonts w:ascii="Tahoma" w:hAnsi="Tahoma" w:cs="Tahoma"/>
          <w:sz w:val="16"/>
          <w:szCs w:val="16"/>
        </w:rPr>
        <w:t xml:space="preserve">, </w:t>
      </w:r>
      <w:r w:rsidR="00CC7326" w:rsidRPr="00656308">
        <w:rPr>
          <w:rFonts w:ascii="Tahoma" w:hAnsi="Tahoma" w:cs="Tahoma"/>
          <w:sz w:val="16"/>
          <w:szCs w:val="16"/>
        </w:rPr>
        <w:t>deklarovaná výtěžnost připraveného čaje z 1 kusu nálevového sáčku</w:t>
      </w:r>
      <w:r w:rsidR="00B84147" w:rsidRPr="00656308">
        <w:rPr>
          <w:rFonts w:ascii="Tahoma" w:hAnsi="Tahoma" w:cs="Tahoma"/>
          <w:sz w:val="16"/>
          <w:szCs w:val="16"/>
        </w:rPr>
        <w:t xml:space="preserve"> a přesný název výrobce.</w:t>
      </w:r>
      <w:r w:rsidR="00DE6723" w:rsidRPr="00656308">
        <w:rPr>
          <w:rFonts w:ascii="Tahoma" w:hAnsi="Tahoma" w:cs="Tahoma"/>
          <w:sz w:val="16"/>
          <w:szCs w:val="16"/>
        </w:rPr>
        <w:t xml:space="preserve"> </w:t>
      </w:r>
    </w:p>
    <w:p w14:paraId="5C2FB6DC" w14:textId="77777777" w:rsidR="00714110" w:rsidRPr="0065630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</w:t>
      </w:r>
      <w:r w:rsidR="006A7C6D" w:rsidRPr="00656308">
        <w:rPr>
          <w:rFonts w:ascii="Tahoma" w:hAnsi="Tahoma" w:cs="Tahoma"/>
          <w:sz w:val="16"/>
          <w:szCs w:val="16"/>
        </w:rPr>
        <w:t xml:space="preserve"> dni dodání uplynulo</w:t>
      </w:r>
      <w:r w:rsidRPr="00656308">
        <w:rPr>
          <w:rFonts w:ascii="Tahoma" w:hAnsi="Tahoma" w:cs="Tahoma"/>
          <w:sz w:val="16"/>
          <w:szCs w:val="16"/>
        </w:rPr>
        <w:t xml:space="preserve"> více než </w:t>
      </w:r>
      <w:r w:rsidR="006A7C6D" w:rsidRPr="00656308">
        <w:rPr>
          <w:rFonts w:ascii="Tahoma" w:hAnsi="Tahoma" w:cs="Tahoma"/>
          <w:sz w:val="16"/>
          <w:szCs w:val="16"/>
        </w:rPr>
        <w:t>20% z celkové doby použitelnosti nebo minimální trvanlivosti</w:t>
      </w:r>
      <w:r w:rsidRPr="00656308">
        <w:rPr>
          <w:rFonts w:ascii="Tahoma" w:hAnsi="Tahoma" w:cs="Tahoma"/>
          <w:sz w:val="16"/>
          <w:szCs w:val="16"/>
        </w:rPr>
        <w:t>, není kupující povinen přijmout.</w:t>
      </w:r>
    </w:p>
    <w:p w14:paraId="2D8701E5" w14:textId="77777777" w:rsidR="00714110" w:rsidRPr="00656308" w:rsidRDefault="00714110" w:rsidP="0071411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Prodávající se zavazuje dodávat kupujícícmu výlučně takové zboží, jehož doba spotřeby (použitelnosti) nebo minimální trvanlivosti bude v den dodání kupujícímu minimálně</w:t>
      </w:r>
      <w:r w:rsidR="006A7C6D" w:rsidRPr="00656308">
        <w:rPr>
          <w:rFonts w:ascii="Tahoma" w:hAnsi="Tahoma" w:cs="Tahoma"/>
          <w:sz w:val="16"/>
          <w:szCs w:val="16"/>
        </w:rPr>
        <w:t xml:space="preserve"> 80 % z celkové doby použitelnosti nebo minimální trvanlivosti zboží.</w:t>
      </w:r>
    </w:p>
    <w:p w14:paraId="2F607E37" w14:textId="77777777" w:rsidR="00D9055B" w:rsidRPr="0065630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23D6DD86" w14:textId="77777777" w:rsidR="00D9055B" w:rsidRPr="0065630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Kupující je povinen zboží přejímat osobně, popř. prostřednictvím </w:t>
      </w:r>
      <w:r w:rsidR="002473EE" w:rsidRPr="00656308">
        <w:rPr>
          <w:rFonts w:ascii="Tahoma" w:hAnsi="Tahoma" w:cs="Tahoma"/>
          <w:sz w:val="16"/>
          <w:szCs w:val="16"/>
        </w:rPr>
        <w:t xml:space="preserve">zmocněných </w:t>
      </w:r>
      <w:r w:rsidRPr="00656308">
        <w:rPr>
          <w:rFonts w:ascii="Tahoma" w:hAnsi="Tahoma" w:cs="Tahoma"/>
          <w:sz w:val="16"/>
          <w:szCs w:val="16"/>
        </w:rPr>
        <w:t>osob</w:t>
      </w:r>
      <w:r w:rsidR="002473EE" w:rsidRPr="00656308">
        <w:rPr>
          <w:rFonts w:ascii="Tahoma" w:hAnsi="Tahoma" w:cs="Tahoma"/>
          <w:sz w:val="16"/>
          <w:szCs w:val="16"/>
        </w:rPr>
        <w:t xml:space="preserve"> uvedených v čl. VII. této smlouvy, </w:t>
      </w:r>
      <w:r w:rsidRPr="00656308">
        <w:rPr>
          <w:rFonts w:ascii="Tahoma" w:hAnsi="Tahoma" w:cs="Tahoma"/>
          <w:sz w:val="16"/>
          <w:szCs w:val="16"/>
        </w:rPr>
        <w:t>kte</w:t>
      </w:r>
      <w:r w:rsidR="002473EE" w:rsidRPr="00656308">
        <w:rPr>
          <w:rFonts w:ascii="Tahoma" w:hAnsi="Tahoma" w:cs="Tahoma"/>
          <w:sz w:val="16"/>
          <w:szCs w:val="16"/>
        </w:rPr>
        <w:t xml:space="preserve">ré </w:t>
      </w:r>
      <w:r w:rsidRPr="00656308">
        <w:rPr>
          <w:rFonts w:ascii="Tahoma" w:hAnsi="Tahoma" w:cs="Tahoma"/>
          <w:sz w:val="16"/>
          <w:szCs w:val="16"/>
        </w:rPr>
        <w:t>provedou kvalitativní a kvantitativní přejímku zboží za přítomnosti prodávajícího (řidiče).</w:t>
      </w:r>
    </w:p>
    <w:p w14:paraId="04FD137B" w14:textId="77777777" w:rsidR="00D9055B" w:rsidRPr="0065630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Zjištění zjevné kvalitativní nebo kvantitativní vady musí kupující reklamovat ihned při přejímce zboží a povinností prodávajícího je tuto reklamaci vyřídit </w:t>
      </w:r>
      <w:r w:rsidR="00140F72" w:rsidRPr="00656308">
        <w:rPr>
          <w:rFonts w:ascii="Tahoma" w:hAnsi="Tahoma" w:cs="Tahoma"/>
          <w:sz w:val="16"/>
          <w:szCs w:val="16"/>
        </w:rPr>
        <w:t>nejpozději do 24 hod.</w:t>
      </w:r>
      <w:r w:rsidRPr="00656308">
        <w:rPr>
          <w:rFonts w:ascii="Tahoma" w:hAnsi="Tahoma" w:cs="Tahoma"/>
          <w:sz w:val="16"/>
          <w:szCs w:val="16"/>
        </w:rPr>
        <w:t xml:space="preserve"> po uplatnění reklamace a dodat objednané množství zboží v plném rozsahu na místo dodání. </w:t>
      </w:r>
      <w:r w:rsidR="00693B66" w:rsidRPr="00656308">
        <w:rPr>
          <w:rFonts w:ascii="Tahoma" w:hAnsi="Tahoma" w:cs="Tahoma"/>
          <w:sz w:val="16"/>
          <w:szCs w:val="16"/>
        </w:rPr>
        <w:t>Zboží</w:t>
      </w:r>
      <w:r w:rsidRPr="00656308">
        <w:rPr>
          <w:rFonts w:ascii="Tahoma" w:hAnsi="Tahoma" w:cs="Tahoma"/>
          <w:sz w:val="16"/>
          <w:szCs w:val="16"/>
        </w:rPr>
        <w:t>, které nebud</w:t>
      </w:r>
      <w:r w:rsidR="006A7C6D" w:rsidRPr="00656308">
        <w:rPr>
          <w:rFonts w:ascii="Tahoma" w:hAnsi="Tahoma" w:cs="Tahoma"/>
          <w:sz w:val="16"/>
          <w:szCs w:val="16"/>
        </w:rPr>
        <w:t>e</w:t>
      </w:r>
      <w:r w:rsidRPr="00656308">
        <w:rPr>
          <w:rFonts w:ascii="Tahoma" w:hAnsi="Tahoma" w:cs="Tahoma"/>
          <w:sz w:val="16"/>
          <w:szCs w:val="16"/>
        </w:rPr>
        <w:t xml:space="preserve"> splňovat požadovanou kvalitu dle specifikace zadání, nebud</w:t>
      </w:r>
      <w:r w:rsidR="00693B66" w:rsidRPr="00656308">
        <w:rPr>
          <w:rFonts w:ascii="Tahoma" w:hAnsi="Tahoma" w:cs="Tahoma"/>
          <w:sz w:val="16"/>
          <w:szCs w:val="16"/>
        </w:rPr>
        <w:t>e</w:t>
      </w:r>
      <w:r w:rsidRPr="00656308">
        <w:rPr>
          <w:rFonts w:ascii="Tahoma" w:hAnsi="Tahoma" w:cs="Tahoma"/>
          <w:sz w:val="16"/>
          <w:szCs w:val="16"/>
        </w:rPr>
        <w:t xml:space="preserve"> od prodávajícího při příjmu převzat</w:t>
      </w:r>
      <w:r w:rsidR="00693B66" w:rsidRPr="00656308">
        <w:rPr>
          <w:rFonts w:ascii="Tahoma" w:hAnsi="Tahoma" w:cs="Tahoma"/>
          <w:sz w:val="16"/>
          <w:szCs w:val="16"/>
        </w:rPr>
        <w:t>o</w:t>
      </w:r>
      <w:r w:rsidRPr="00656308">
        <w:rPr>
          <w:rFonts w:ascii="Tahoma" w:hAnsi="Tahoma" w:cs="Tahoma"/>
          <w:sz w:val="16"/>
          <w:szCs w:val="16"/>
        </w:rPr>
        <w:t>.</w:t>
      </w:r>
      <w:r w:rsidR="00140F72" w:rsidRPr="00656308">
        <w:rPr>
          <w:rFonts w:ascii="Tahoma" w:hAnsi="Tahoma" w:cs="Tahoma"/>
          <w:sz w:val="16"/>
          <w:szCs w:val="16"/>
        </w:rPr>
        <w:t xml:space="preserve"> </w:t>
      </w:r>
    </w:p>
    <w:p w14:paraId="7BE11931" w14:textId="77777777" w:rsidR="00D9055B" w:rsidRPr="0065630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Skryté vady jakosti musí kupující reklamovat bez zbytečného odkladu, nejpozději před uplynutím doby </w:t>
      </w:r>
      <w:r w:rsidR="00693B66" w:rsidRPr="00656308">
        <w:rPr>
          <w:rFonts w:ascii="Tahoma" w:hAnsi="Tahoma" w:cs="Tahoma"/>
          <w:sz w:val="16"/>
          <w:szCs w:val="16"/>
        </w:rPr>
        <w:t xml:space="preserve">minimální </w:t>
      </w:r>
      <w:r w:rsidRPr="00656308">
        <w:rPr>
          <w:rFonts w:ascii="Tahoma" w:hAnsi="Tahoma" w:cs="Tahoma"/>
          <w:sz w:val="16"/>
          <w:szCs w:val="16"/>
        </w:rPr>
        <w:t>trvanlivosti</w:t>
      </w:r>
      <w:r w:rsidR="004E214A" w:rsidRPr="00656308">
        <w:rPr>
          <w:rFonts w:ascii="Tahoma" w:hAnsi="Tahoma" w:cs="Tahoma"/>
          <w:sz w:val="16"/>
          <w:szCs w:val="16"/>
        </w:rPr>
        <w:t xml:space="preserve"> nebo datem spotřeby</w:t>
      </w:r>
      <w:r w:rsidR="00BB3B54" w:rsidRPr="00656308">
        <w:rPr>
          <w:rFonts w:ascii="Tahoma" w:hAnsi="Tahoma" w:cs="Tahoma"/>
          <w:sz w:val="16"/>
          <w:szCs w:val="16"/>
        </w:rPr>
        <w:t xml:space="preserve"> (použitelnosti)</w:t>
      </w:r>
      <w:r w:rsidR="004E214A" w:rsidRPr="00656308">
        <w:rPr>
          <w:rFonts w:ascii="Tahoma" w:hAnsi="Tahoma" w:cs="Tahoma"/>
          <w:sz w:val="16"/>
          <w:szCs w:val="16"/>
        </w:rPr>
        <w:t xml:space="preserve"> </w:t>
      </w:r>
      <w:r w:rsidRPr="00656308">
        <w:rPr>
          <w:rFonts w:ascii="Tahoma" w:hAnsi="Tahoma" w:cs="Tahoma"/>
          <w:sz w:val="16"/>
          <w:szCs w:val="16"/>
        </w:rPr>
        <w:t>výrobku s uvedením, o jaké vady se jedná. Prodávající se zavazuje reklamaci neprodleně vyřídit.</w:t>
      </w:r>
    </w:p>
    <w:p w14:paraId="05905FE5" w14:textId="77777777" w:rsidR="006A7C6D" w:rsidRPr="00656308" w:rsidRDefault="006A7C6D" w:rsidP="006A7C6D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0EBB87AC" w14:textId="77777777" w:rsidR="006A7C6D" w:rsidRPr="0065630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nárokovat dodání chybějícího zboží,</w:t>
      </w:r>
    </w:p>
    <w:p w14:paraId="4B507CCB" w14:textId="77777777" w:rsidR="006A7C6D" w:rsidRPr="0065630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69D05122" w14:textId="77777777" w:rsidR="006A7C6D" w:rsidRPr="0065630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nárokovat slevu z kupní ceny,</w:t>
      </w:r>
    </w:p>
    <w:p w14:paraId="77C579F0" w14:textId="77777777" w:rsidR="006A7C6D" w:rsidRPr="00656308" w:rsidRDefault="006A7C6D" w:rsidP="006A7C6D">
      <w:pPr>
        <w:numPr>
          <w:ilvl w:val="0"/>
          <w:numId w:val="13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lastRenderedPageBreak/>
        <w:t>odstoupit od této smlouvy, bude-li se jednat o podstatnou vadu plnění.</w:t>
      </w:r>
    </w:p>
    <w:p w14:paraId="6DE3DE4D" w14:textId="77777777" w:rsidR="00D9055B" w:rsidRPr="0065630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59D42263" w14:textId="77777777" w:rsidR="00D9055B" w:rsidRPr="00656308" w:rsidRDefault="00D9055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V případě mimořádných událostí (</w:t>
      </w:r>
      <w:r w:rsidR="003C5E40" w:rsidRPr="00656308">
        <w:rPr>
          <w:rFonts w:ascii="Tahoma" w:hAnsi="Tahoma" w:cs="Tahoma"/>
          <w:sz w:val="16"/>
          <w:szCs w:val="16"/>
        </w:rPr>
        <w:t>silný provoz</w:t>
      </w:r>
      <w:r w:rsidRPr="00656308">
        <w:rPr>
          <w:rFonts w:ascii="Tahoma" w:hAnsi="Tahoma" w:cs="Tahoma"/>
          <w:sz w:val="16"/>
          <w:szCs w:val="16"/>
        </w:rPr>
        <w:t xml:space="preserve">, </w:t>
      </w:r>
      <w:r w:rsidR="003C5E40" w:rsidRPr="00656308">
        <w:rPr>
          <w:rFonts w:ascii="Tahoma" w:hAnsi="Tahoma" w:cs="Tahoma"/>
          <w:sz w:val="16"/>
          <w:szCs w:val="16"/>
        </w:rPr>
        <w:t xml:space="preserve">zhoršené </w:t>
      </w:r>
      <w:r w:rsidRPr="00656308">
        <w:rPr>
          <w:rFonts w:ascii="Tahoma" w:hAnsi="Tahoma" w:cs="Tahoma"/>
          <w:sz w:val="16"/>
          <w:szCs w:val="16"/>
        </w:rPr>
        <w:t>klimatické podmínky apod.) odpovídá prodávající za zajištění řádných dodávek na místo určení a v rozsahu daném objednávkou.</w:t>
      </w:r>
    </w:p>
    <w:p w14:paraId="3A3817E4" w14:textId="465077EF" w:rsidR="006F78DB" w:rsidRPr="00372C39" w:rsidRDefault="006F78DB" w:rsidP="0054323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Prodávající </w:t>
      </w:r>
      <w:r w:rsidR="00654E92" w:rsidRPr="00656308">
        <w:rPr>
          <w:rFonts w:ascii="Tahoma" w:hAnsi="Tahoma" w:cs="Tahoma"/>
          <w:sz w:val="16"/>
          <w:szCs w:val="16"/>
        </w:rPr>
        <w:t xml:space="preserve">se </w:t>
      </w:r>
      <w:r w:rsidRPr="00656308">
        <w:rPr>
          <w:rFonts w:ascii="Tahoma" w:hAnsi="Tahoma" w:cs="Tahoma"/>
          <w:sz w:val="16"/>
          <w:szCs w:val="16"/>
        </w:rPr>
        <w:t xml:space="preserve">na základě </w:t>
      </w:r>
      <w:r w:rsidR="006547D6" w:rsidRPr="00656308">
        <w:rPr>
          <w:rFonts w:ascii="Tahoma" w:hAnsi="Tahoma" w:cs="Tahoma"/>
          <w:sz w:val="16"/>
          <w:szCs w:val="16"/>
        </w:rPr>
        <w:t xml:space="preserve">jím </w:t>
      </w:r>
      <w:r w:rsidRPr="00656308">
        <w:rPr>
          <w:rFonts w:ascii="Tahoma" w:hAnsi="Tahoma" w:cs="Tahoma"/>
          <w:sz w:val="16"/>
          <w:szCs w:val="16"/>
        </w:rPr>
        <w:t>předložených Servisních podmínek pro výrobníky horké vody</w:t>
      </w:r>
      <w:r w:rsidR="00341DB4" w:rsidRPr="00656308">
        <w:rPr>
          <w:rFonts w:ascii="Tahoma" w:hAnsi="Tahoma" w:cs="Tahoma"/>
          <w:sz w:val="16"/>
          <w:szCs w:val="16"/>
        </w:rPr>
        <w:t xml:space="preserve">, které tvoří přílohu č. </w:t>
      </w:r>
      <w:r w:rsidR="00631253" w:rsidRPr="00656308">
        <w:rPr>
          <w:rFonts w:ascii="Tahoma" w:hAnsi="Tahoma" w:cs="Tahoma"/>
          <w:sz w:val="16"/>
          <w:szCs w:val="16"/>
        </w:rPr>
        <w:t xml:space="preserve">3 </w:t>
      </w:r>
      <w:r w:rsidR="00341DB4" w:rsidRPr="00656308">
        <w:rPr>
          <w:rFonts w:ascii="Tahoma" w:hAnsi="Tahoma" w:cs="Tahoma"/>
          <w:sz w:val="16"/>
          <w:szCs w:val="16"/>
        </w:rPr>
        <w:t>této smluvy</w:t>
      </w:r>
      <w:r w:rsidR="0010412D" w:rsidRPr="00656308">
        <w:rPr>
          <w:rFonts w:ascii="Tahoma" w:hAnsi="Tahoma" w:cs="Tahoma"/>
          <w:sz w:val="16"/>
          <w:szCs w:val="16"/>
        </w:rPr>
        <w:t>,</w:t>
      </w:r>
      <w:r w:rsidRPr="00656308">
        <w:rPr>
          <w:rFonts w:ascii="Tahoma" w:hAnsi="Tahoma" w:cs="Tahoma"/>
          <w:sz w:val="16"/>
          <w:szCs w:val="16"/>
        </w:rPr>
        <w:t xml:space="preserve"> zavazuje poskytnout kupujícímu na vypůjčené přístroje po celou dobu trvání smlouvy bezplatný servis a údržbu a po</w:t>
      </w:r>
      <w:r w:rsidR="00BD7552" w:rsidRPr="00656308">
        <w:rPr>
          <w:rFonts w:ascii="Tahoma" w:hAnsi="Tahoma" w:cs="Tahoma"/>
          <w:sz w:val="16"/>
          <w:szCs w:val="16"/>
        </w:rPr>
        <w:t>skytnout mu náhradu za nefunkční</w:t>
      </w:r>
      <w:r w:rsidRPr="00656308">
        <w:rPr>
          <w:rFonts w:ascii="Tahoma" w:hAnsi="Tahoma" w:cs="Tahoma"/>
          <w:sz w:val="16"/>
          <w:szCs w:val="16"/>
        </w:rPr>
        <w:t xml:space="preserve"> výrobník horké vody max.</w:t>
      </w:r>
      <w:r w:rsidR="00A72845" w:rsidRPr="00656308">
        <w:rPr>
          <w:rFonts w:ascii="Tahoma" w:hAnsi="Tahoma" w:cs="Tahoma"/>
          <w:sz w:val="16"/>
          <w:szCs w:val="16"/>
        </w:rPr>
        <w:t>do</w:t>
      </w:r>
      <w:r w:rsidRPr="00656308">
        <w:rPr>
          <w:rFonts w:ascii="Tahoma" w:hAnsi="Tahoma" w:cs="Tahoma"/>
          <w:sz w:val="16"/>
          <w:szCs w:val="16"/>
        </w:rPr>
        <w:t xml:space="preserve"> 24 hod. </w:t>
      </w:r>
      <w:r w:rsidR="00A72845" w:rsidRPr="00656308">
        <w:rPr>
          <w:rFonts w:ascii="Tahoma" w:hAnsi="Tahoma" w:cs="Tahoma"/>
          <w:sz w:val="16"/>
          <w:szCs w:val="16"/>
        </w:rPr>
        <w:t>od nahlášení</w:t>
      </w:r>
      <w:r w:rsidR="00341DB4" w:rsidRPr="00656308">
        <w:rPr>
          <w:rFonts w:ascii="Tahoma" w:hAnsi="Tahoma" w:cs="Tahoma"/>
          <w:sz w:val="16"/>
          <w:szCs w:val="16"/>
        </w:rPr>
        <w:t xml:space="preserve"> </w:t>
      </w:r>
      <w:r w:rsidR="003D2D7E" w:rsidRPr="00656308">
        <w:rPr>
          <w:rFonts w:ascii="Tahoma" w:hAnsi="Tahoma" w:cs="Tahoma"/>
          <w:sz w:val="16"/>
          <w:szCs w:val="16"/>
        </w:rPr>
        <w:t xml:space="preserve">závady </w:t>
      </w:r>
      <w:r w:rsidR="00341DB4" w:rsidRPr="00656308">
        <w:rPr>
          <w:rFonts w:ascii="Tahoma" w:hAnsi="Tahoma" w:cs="Tahoma"/>
          <w:sz w:val="16"/>
          <w:szCs w:val="16"/>
        </w:rPr>
        <w:t>na tel</w:t>
      </w:r>
      <w:r w:rsidR="006A766B" w:rsidRPr="008E43C6">
        <w:rPr>
          <w:rFonts w:ascii="Tahoma" w:hAnsi="Tahoma" w:cs="Tahoma"/>
          <w:sz w:val="16"/>
          <w:szCs w:val="16"/>
        </w:rPr>
        <w:t xml:space="preserve">: </w:t>
      </w:r>
      <w:r w:rsidR="00F80A03" w:rsidRPr="008E43C6">
        <w:rPr>
          <w:rFonts w:ascii="Tahoma" w:hAnsi="Tahoma" w:cs="Tahoma"/>
          <w:sz w:val="16"/>
          <w:szCs w:val="16"/>
        </w:rPr>
        <w:t>723 465 351.</w:t>
      </w:r>
    </w:p>
    <w:p w14:paraId="3D791910" w14:textId="77777777" w:rsidR="008071A2" w:rsidRDefault="008071A2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69C342BE" w14:textId="77777777" w:rsidR="0028755C" w:rsidRPr="00656308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656308">
        <w:rPr>
          <w:rFonts w:ascii="Tahoma" w:hAnsi="Tahoma" w:cs="Tahoma"/>
          <w:b/>
          <w:sz w:val="16"/>
          <w:szCs w:val="16"/>
        </w:rPr>
        <w:t>V. Sankce</w:t>
      </w:r>
    </w:p>
    <w:p w14:paraId="02E45B41" w14:textId="77777777" w:rsidR="0028755C" w:rsidRPr="00656308" w:rsidRDefault="0028755C" w:rsidP="006B58D4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0D8D7321" w14:textId="77777777" w:rsidR="006A7C6D" w:rsidRPr="00656308" w:rsidRDefault="006A7C6D" w:rsidP="009C5FF9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2</w:t>
      </w:r>
      <w:r w:rsidR="00A72845" w:rsidRPr="00656308">
        <w:rPr>
          <w:rFonts w:ascii="Tahoma" w:hAnsi="Tahoma" w:cs="Tahoma"/>
          <w:sz w:val="16"/>
          <w:szCs w:val="16"/>
        </w:rPr>
        <w:t>4</w:t>
      </w:r>
      <w:r w:rsidRPr="00656308">
        <w:rPr>
          <w:rFonts w:ascii="Tahoma" w:hAnsi="Tahoma" w:cs="Tahoma"/>
          <w:sz w:val="16"/>
          <w:szCs w:val="16"/>
        </w:rPr>
        <w:t xml:space="preserve"> hod. smluvní pokutu ve výši 10.000,- Kč za každý jednotlivý případ.</w:t>
      </w:r>
    </w:p>
    <w:p w14:paraId="06867A68" w14:textId="77777777" w:rsidR="006A7C6D" w:rsidRPr="00656308" w:rsidRDefault="006A7C6D" w:rsidP="009C5FF9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Při dodání baleného zboží bez označení doby minimální trvanlivosti nebo data spotřeby má prodávající povinnost zaplatit kupujícímu smluvní pokutu ve výši 20.000,- Kč za každou dodávku.</w:t>
      </w:r>
    </w:p>
    <w:p w14:paraId="7012A1D9" w14:textId="77777777" w:rsidR="006A7C6D" w:rsidRPr="00656308" w:rsidRDefault="006A7C6D" w:rsidP="009C5FF9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Při nedodržení objednaného objemu zboží má prodávající povinnost zaplatit kupujícímu smluvní pokutu ve výši 20.000,- Kč za každou dodávku.</w:t>
      </w:r>
    </w:p>
    <w:p w14:paraId="15D7F945" w14:textId="77777777" w:rsidR="006A7C6D" w:rsidRPr="00656308" w:rsidRDefault="006A7C6D" w:rsidP="009C5FF9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kupujícímu smluvní pokutu ve výši 20.000,- Kč za každou dodávku.</w:t>
      </w:r>
    </w:p>
    <w:p w14:paraId="1982943A" w14:textId="71EF880F" w:rsidR="006A7C6D" w:rsidRPr="00656308" w:rsidRDefault="006A7C6D" w:rsidP="009C5FF9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Za nedodržení každé z povinností dle čl. V</w:t>
      </w:r>
      <w:r w:rsidR="00125733" w:rsidRPr="00656308">
        <w:rPr>
          <w:rFonts w:ascii="Tahoma" w:hAnsi="Tahoma" w:cs="Tahoma"/>
          <w:sz w:val="16"/>
          <w:szCs w:val="16"/>
        </w:rPr>
        <w:t>III</w:t>
      </w:r>
      <w:r w:rsidRPr="00656308">
        <w:rPr>
          <w:rFonts w:ascii="Tahoma" w:hAnsi="Tahoma" w:cs="Tahoma"/>
          <w:sz w:val="16"/>
          <w:szCs w:val="16"/>
        </w:rPr>
        <w:t>. odst. 1</w:t>
      </w:r>
      <w:r w:rsidR="0027324F">
        <w:rPr>
          <w:rFonts w:ascii="Tahoma" w:hAnsi="Tahoma" w:cs="Tahoma"/>
          <w:sz w:val="16"/>
          <w:szCs w:val="16"/>
        </w:rPr>
        <w:t xml:space="preserve"> a</w:t>
      </w:r>
      <w:r w:rsidRPr="00656308">
        <w:rPr>
          <w:rFonts w:ascii="Tahoma" w:hAnsi="Tahoma" w:cs="Tahoma"/>
          <w:sz w:val="16"/>
          <w:szCs w:val="16"/>
        </w:rPr>
        <w:t xml:space="preserve"> 2 této smlouvy má kupující právo účtovat smluvní pokutu ve výši 10.000,- Kč</w:t>
      </w:r>
      <w:r w:rsidR="00125733" w:rsidRPr="00656308">
        <w:rPr>
          <w:rFonts w:ascii="Tahoma" w:hAnsi="Tahoma" w:cs="Tahoma"/>
          <w:sz w:val="16"/>
          <w:szCs w:val="16"/>
        </w:rPr>
        <w:t xml:space="preserve"> za každé porušení povinnosti</w:t>
      </w:r>
      <w:r w:rsidRPr="00656308">
        <w:rPr>
          <w:rFonts w:ascii="Tahoma" w:hAnsi="Tahoma" w:cs="Tahoma"/>
          <w:sz w:val="16"/>
          <w:szCs w:val="16"/>
        </w:rPr>
        <w:t>.</w:t>
      </w:r>
    </w:p>
    <w:p w14:paraId="417D2579" w14:textId="0D438DBB" w:rsidR="0074125A" w:rsidRDefault="0074125A" w:rsidP="009C5FF9">
      <w:pPr>
        <w:pStyle w:val="Textkomente"/>
        <w:numPr>
          <w:ilvl w:val="0"/>
          <w:numId w:val="14"/>
        </w:numPr>
        <w:tabs>
          <w:tab w:val="clear" w:pos="720"/>
          <w:tab w:val="num" w:pos="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V případě prodlení s dodáním náhradních výrobníků horké vody dle čl. IV odst. 14 smlouvy má prodávající povinnost zaplatit kupujícímu smluvní pokutu ve výši 10.000,- Kč za každý jednotlivý případ.</w:t>
      </w:r>
    </w:p>
    <w:p w14:paraId="791379D5" w14:textId="77777777" w:rsidR="00047C54" w:rsidRPr="00656308" w:rsidRDefault="00047C54" w:rsidP="009C5FF9">
      <w:pPr>
        <w:pStyle w:val="Textkomente"/>
        <w:numPr>
          <w:ilvl w:val="0"/>
          <w:numId w:val="14"/>
        </w:numPr>
        <w:tabs>
          <w:tab w:val="clear" w:pos="720"/>
          <w:tab w:val="num" w:pos="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V případě nedodržení povinnosti stanovené v čl. IX. odst. 2 smlouvy má kupující právo účtovat smluvní pokutu ve výši pohledávky, která byla postoupena v rozporu s touto smlouvu. Kupující má zároveň právo odstoupit od smlouvy.</w:t>
      </w:r>
      <w:r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5EA35E49" w14:textId="6F40FD98" w:rsidR="00EB1331" w:rsidRPr="00656308" w:rsidRDefault="00014D51" w:rsidP="006B58D4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A903EF1" w14:textId="0DEB8C31" w:rsidR="006A7C6D" w:rsidRPr="008071A2" w:rsidRDefault="00014D51" w:rsidP="009C5FF9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</w:pPr>
      <w:r w:rsidRPr="009C5FF9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ACB7751" w14:textId="77777777" w:rsidR="008071A2" w:rsidRDefault="008071A2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</w:p>
    <w:p w14:paraId="1AAD617A" w14:textId="77777777" w:rsidR="0028755C" w:rsidRPr="00656308" w:rsidRDefault="0028755C" w:rsidP="0028755C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656308">
        <w:rPr>
          <w:rFonts w:ascii="Tahoma" w:hAnsi="Tahoma" w:cs="Tahoma"/>
          <w:b/>
          <w:sz w:val="16"/>
          <w:szCs w:val="16"/>
        </w:rPr>
        <w:t xml:space="preserve">VI. </w:t>
      </w:r>
      <w:r w:rsidR="009B1633" w:rsidRPr="00656308">
        <w:rPr>
          <w:rFonts w:ascii="Tahoma" w:hAnsi="Tahoma" w:cs="Tahoma"/>
          <w:b/>
          <w:sz w:val="16"/>
          <w:szCs w:val="16"/>
        </w:rPr>
        <w:t>Doba trvání, u</w:t>
      </w:r>
      <w:r w:rsidRPr="00656308">
        <w:rPr>
          <w:rFonts w:ascii="Tahoma" w:hAnsi="Tahoma" w:cs="Tahoma"/>
          <w:b/>
          <w:sz w:val="16"/>
          <w:szCs w:val="16"/>
        </w:rPr>
        <w:t>končení smlouvy</w:t>
      </w:r>
    </w:p>
    <w:p w14:paraId="08815353" w14:textId="206DEAE0" w:rsidR="0028755C" w:rsidRPr="00656308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Smlouva se uzavírá na dobu určitou</w:t>
      </w:r>
      <w:r w:rsidR="00014D51" w:rsidRPr="00656308">
        <w:rPr>
          <w:rFonts w:ascii="Tahoma" w:hAnsi="Tahoma" w:cs="Tahoma"/>
          <w:sz w:val="16"/>
          <w:szCs w:val="16"/>
        </w:rPr>
        <w:t xml:space="preserve"> </w:t>
      </w:r>
      <w:r w:rsidR="00A72845" w:rsidRPr="00656308">
        <w:rPr>
          <w:rFonts w:ascii="Tahoma" w:hAnsi="Tahoma" w:cs="Tahoma"/>
          <w:sz w:val="16"/>
          <w:szCs w:val="16"/>
        </w:rPr>
        <w:t xml:space="preserve">48 měsíců </w:t>
      </w:r>
      <w:r w:rsidR="00014D51" w:rsidRPr="00656308">
        <w:rPr>
          <w:rFonts w:ascii="Tahoma" w:hAnsi="Tahoma" w:cs="Tahoma"/>
          <w:sz w:val="16"/>
          <w:szCs w:val="16"/>
        </w:rPr>
        <w:t>a nabývá platnosti dnem</w:t>
      </w:r>
      <w:r w:rsidRPr="00656308">
        <w:rPr>
          <w:rFonts w:ascii="Tahoma" w:hAnsi="Tahoma" w:cs="Tahoma"/>
          <w:sz w:val="16"/>
          <w:szCs w:val="16"/>
        </w:rPr>
        <w:t xml:space="preserve"> jejího po</w:t>
      </w:r>
      <w:r w:rsidR="00014D51" w:rsidRPr="00656308">
        <w:rPr>
          <w:rFonts w:ascii="Tahoma" w:hAnsi="Tahoma" w:cs="Tahoma"/>
          <w:sz w:val="16"/>
          <w:szCs w:val="16"/>
        </w:rPr>
        <w:t>dpisu smluvními stranami</w:t>
      </w:r>
      <w:r w:rsidR="0027324F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="00014D51" w:rsidRPr="00656308">
        <w:rPr>
          <w:rFonts w:ascii="Tahoma" w:hAnsi="Tahoma" w:cs="Tahoma"/>
          <w:sz w:val="16"/>
          <w:szCs w:val="16"/>
        </w:rPr>
        <w:t>.</w:t>
      </w:r>
    </w:p>
    <w:p w14:paraId="64664DFF" w14:textId="77777777" w:rsidR="0028755C" w:rsidRPr="00656308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 xml:space="preserve">Smlouvu mohou smluvní strany ukončit písemnou dohodou anebo výpovědí bez udání důvodu. Výpovědní doba činí </w:t>
      </w:r>
      <w:r w:rsidR="00542D57" w:rsidRPr="00656308">
        <w:rPr>
          <w:rFonts w:ascii="Tahoma" w:hAnsi="Tahoma" w:cs="Tahoma"/>
          <w:sz w:val="16"/>
          <w:szCs w:val="16"/>
        </w:rPr>
        <w:t>3</w:t>
      </w:r>
      <w:r w:rsidR="00014D51" w:rsidRPr="00656308">
        <w:rPr>
          <w:rFonts w:ascii="Tahoma" w:hAnsi="Tahoma" w:cs="Tahoma"/>
          <w:sz w:val="16"/>
          <w:szCs w:val="16"/>
        </w:rPr>
        <w:t xml:space="preserve"> měsíce</w:t>
      </w:r>
      <w:r w:rsidRPr="00656308">
        <w:rPr>
          <w:rFonts w:ascii="Tahoma" w:hAnsi="Tahoma" w:cs="Tahoma"/>
          <w:sz w:val="16"/>
          <w:szCs w:val="16"/>
        </w:rPr>
        <w:t xml:space="preserve"> a začíná běžet </w:t>
      </w:r>
      <w:r w:rsidR="00014D51" w:rsidRPr="00656308">
        <w:rPr>
          <w:rFonts w:ascii="Tahoma" w:hAnsi="Tahoma" w:cs="Tahoma"/>
          <w:sz w:val="16"/>
          <w:szCs w:val="16"/>
        </w:rPr>
        <w:t xml:space="preserve">následující den po jejím doručení druhé smluvní straně. </w:t>
      </w:r>
    </w:p>
    <w:p w14:paraId="43CB2E57" w14:textId="77777777" w:rsidR="0028755C" w:rsidRPr="00656308" w:rsidRDefault="0028755C" w:rsidP="0071766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56308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</w:t>
      </w:r>
      <w:r w:rsidR="00014D51" w:rsidRPr="00656308">
        <w:rPr>
          <w:rFonts w:ascii="Tahoma" w:hAnsi="Tahoma" w:cs="Tahoma"/>
          <w:sz w:val="16"/>
          <w:szCs w:val="16"/>
        </w:rPr>
        <w:t xml:space="preserve"> opakované nedodržení kvality a hmotnosti </w:t>
      </w:r>
      <w:r w:rsidR="00542D57" w:rsidRPr="00656308">
        <w:rPr>
          <w:rFonts w:ascii="Tahoma" w:hAnsi="Tahoma" w:cs="Tahoma"/>
          <w:sz w:val="16"/>
          <w:szCs w:val="16"/>
        </w:rPr>
        <w:t xml:space="preserve">na úrovni dodaných a posuzovaných vzorků </w:t>
      </w:r>
      <w:r w:rsidR="00014D51" w:rsidRPr="00656308">
        <w:rPr>
          <w:rFonts w:ascii="Tahoma" w:hAnsi="Tahoma" w:cs="Tahoma"/>
          <w:sz w:val="16"/>
          <w:szCs w:val="16"/>
        </w:rPr>
        <w:t>dodávaného zboží</w:t>
      </w:r>
      <w:r w:rsidR="00542D57" w:rsidRPr="00656308">
        <w:rPr>
          <w:rFonts w:ascii="Tahoma" w:hAnsi="Tahoma" w:cs="Tahoma"/>
          <w:sz w:val="16"/>
          <w:szCs w:val="16"/>
        </w:rPr>
        <w:t>,</w:t>
      </w:r>
      <w:r w:rsidR="00014D51" w:rsidRPr="00656308">
        <w:rPr>
          <w:rFonts w:ascii="Tahoma" w:hAnsi="Tahoma" w:cs="Tahoma"/>
          <w:sz w:val="16"/>
          <w:szCs w:val="16"/>
        </w:rPr>
        <w:t xml:space="preserve"> na které byl prodávající kupujícím opakovaně upozorněn (</w:t>
      </w:r>
      <w:r w:rsidR="00542D57" w:rsidRPr="00656308">
        <w:rPr>
          <w:rFonts w:ascii="Tahoma" w:hAnsi="Tahoma" w:cs="Tahoma"/>
          <w:sz w:val="16"/>
          <w:szCs w:val="16"/>
        </w:rPr>
        <w:t xml:space="preserve">více než </w:t>
      </w:r>
      <w:r w:rsidR="00014D51" w:rsidRPr="00656308">
        <w:rPr>
          <w:rFonts w:ascii="Tahoma" w:hAnsi="Tahoma" w:cs="Tahoma"/>
          <w:sz w:val="16"/>
          <w:szCs w:val="16"/>
        </w:rPr>
        <w:t>3 písemné reklamace)</w:t>
      </w:r>
      <w:r w:rsidRPr="00656308">
        <w:rPr>
          <w:rFonts w:ascii="Tahoma" w:hAnsi="Tahoma" w:cs="Tahoma"/>
          <w:sz w:val="16"/>
          <w:szCs w:val="16"/>
        </w:rPr>
        <w:t xml:space="preserve">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64BD9F5D" w14:textId="77777777" w:rsidR="0028755C" w:rsidRPr="00656308" w:rsidRDefault="002875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599791DE" w14:textId="77777777" w:rsidR="0028755C" w:rsidRPr="00656308" w:rsidRDefault="0028755C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56308">
        <w:rPr>
          <w:rFonts w:ascii="Tahoma" w:hAnsi="Tahoma" w:cs="Tahoma"/>
          <w:b/>
          <w:sz w:val="16"/>
          <w:szCs w:val="16"/>
          <w:lang w:bidi="en-US"/>
        </w:rPr>
        <w:t>VII. Kontaktní osoby</w:t>
      </w:r>
    </w:p>
    <w:p w14:paraId="26C3DEBF" w14:textId="77777777" w:rsidR="0028755C" w:rsidRPr="008E43C6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56308">
        <w:rPr>
          <w:rFonts w:ascii="Tahoma" w:hAnsi="Tahoma" w:cs="Tahoma"/>
          <w:sz w:val="16"/>
          <w:szCs w:val="16"/>
          <w:lang w:bidi="en-US"/>
        </w:rPr>
        <w:t xml:space="preserve">Prodávající určil, že osobou oprávněnou k jednání za prodávajícího ve věcech, které se týkají této smlouvy, její realizace a </w:t>
      </w:r>
      <w:r w:rsidRPr="008E43C6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3450AD8" w14:textId="6D9D232A" w:rsidR="0028755C" w:rsidRPr="008E43C6" w:rsidRDefault="000E67F5" w:rsidP="0028755C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1AE1E0F7" w14:textId="6F7270FB" w:rsidR="00223397" w:rsidRPr="006C4632" w:rsidRDefault="0028755C" w:rsidP="000E67F5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8E43C6">
        <w:rPr>
          <w:rFonts w:ascii="Tahoma" w:hAnsi="Tahoma" w:cs="Tahoma"/>
          <w:sz w:val="16"/>
          <w:szCs w:val="16"/>
          <w:lang w:bidi="en-US"/>
        </w:rPr>
        <w:t xml:space="preserve">Kupující určil, že jeho oprávněným zaměstnancem  ve věcech, které se týkají této smlouvy, její realizace a podávání pokynů </w:t>
      </w:r>
      <w:r w:rsidR="000E67F5">
        <w:rPr>
          <w:rFonts w:ascii="Tahoma" w:hAnsi="Tahoma" w:cs="Tahoma"/>
          <w:sz w:val="16"/>
          <w:szCs w:val="16"/>
          <w:lang w:bidi="en-US"/>
        </w:rPr>
        <w:t>xxxxxxxxx</w:t>
      </w:r>
    </w:p>
    <w:p w14:paraId="5FB8A7DE" w14:textId="300DD8CC" w:rsidR="00223397" w:rsidRPr="006C4632" w:rsidRDefault="000E67F5" w:rsidP="000E67F5">
      <w:pPr>
        <w:ind w:firstLine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xxxxxxx</w:t>
      </w:r>
    </w:p>
    <w:p w14:paraId="68190C64" w14:textId="41904943" w:rsidR="00223397" w:rsidRPr="006C4632" w:rsidRDefault="00223397" w:rsidP="000E67F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C4632">
        <w:rPr>
          <w:rFonts w:ascii="Tahoma" w:hAnsi="Tahoma" w:cs="Tahoma"/>
          <w:sz w:val="16"/>
          <w:szCs w:val="16"/>
          <w:lang w:eastAsia="en-US" w:bidi="en-US"/>
        </w:rPr>
        <w:t xml:space="preserve">       </w:t>
      </w:r>
      <w:r w:rsidR="000E67F5">
        <w:rPr>
          <w:rFonts w:ascii="Tahoma" w:hAnsi="Tahoma" w:cs="Tahoma"/>
          <w:sz w:val="16"/>
          <w:szCs w:val="16"/>
          <w:lang w:eastAsia="en-US" w:bidi="en-US"/>
        </w:rPr>
        <w:t>xxxxxxx</w:t>
      </w:r>
    </w:p>
    <w:p w14:paraId="7B9492C4" w14:textId="77777777" w:rsidR="00223397" w:rsidRPr="008E43C6" w:rsidRDefault="00223397" w:rsidP="006C4632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</w:p>
    <w:p w14:paraId="1AA4F095" w14:textId="77777777" w:rsidR="0028755C" w:rsidRPr="002473EE" w:rsidRDefault="0028755C" w:rsidP="0028755C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8E43C6">
        <w:rPr>
          <w:rFonts w:ascii="Tahoma" w:hAnsi="Tahoma" w:cs="Tahoma"/>
          <w:sz w:val="16"/>
          <w:szCs w:val="16"/>
          <w:lang w:bidi="en-US"/>
        </w:rPr>
        <w:t>Každá</w:t>
      </w:r>
      <w:r w:rsidRPr="002473EE">
        <w:rPr>
          <w:rFonts w:ascii="Tahoma" w:hAnsi="Tahoma" w:cs="Tahoma"/>
          <w:sz w:val="16"/>
          <w:szCs w:val="16"/>
          <w:lang w:bidi="en-US"/>
        </w:rPr>
        <w:t xml:space="preserve"> ze stran může změnit svou kontaktní osobu písemným oznámením zaslaným druhé straně v souladu s tímto ustanovením.</w:t>
      </w:r>
    </w:p>
    <w:p w14:paraId="44AE4EAF" w14:textId="77777777" w:rsidR="00B20CF8" w:rsidRDefault="00B20CF8" w:rsidP="002E0B9F">
      <w:pPr>
        <w:pStyle w:val="Odstavecseseznamem"/>
        <w:rPr>
          <w:rFonts w:ascii="Tahoma" w:hAnsi="Tahoma" w:cs="Tahoma"/>
          <w:sz w:val="16"/>
          <w:szCs w:val="16"/>
        </w:rPr>
      </w:pPr>
    </w:p>
    <w:p w14:paraId="12080AE7" w14:textId="77777777" w:rsidR="002E0B9F" w:rsidRPr="002473EE" w:rsidRDefault="002E0B9F" w:rsidP="002E0B9F">
      <w:pPr>
        <w:jc w:val="center"/>
        <w:rPr>
          <w:rFonts w:ascii="Tahoma" w:hAnsi="Tahoma" w:cs="Tahoma"/>
          <w:b/>
          <w:sz w:val="16"/>
          <w:szCs w:val="16"/>
        </w:rPr>
      </w:pPr>
      <w:r w:rsidRPr="002473EE">
        <w:rPr>
          <w:rFonts w:ascii="Tahoma" w:hAnsi="Tahoma" w:cs="Tahoma"/>
          <w:b/>
          <w:sz w:val="16"/>
          <w:szCs w:val="16"/>
        </w:rPr>
        <w:t>V</w:t>
      </w:r>
      <w:r w:rsidR="00125733" w:rsidRPr="002473EE">
        <w:rPr>
          <w:rFonts w:ascii="Tahoma" w:hAnsi="Tahoma" w:cs="Tahoma"/>
          <w:b/>
          <w:sz w:val="16"/>
          <w:szCs w:val="16"/>
        </w:rPr>
        <w:t>III</w:t>
      </w:r>
      <w:r w:rsidRPr="002473EE">
        <w:rPr>
          <w:rFonts w:ascii="Tahoma" w:hAnsi="Tahoma" w:cs="Tahoma"/>
          <w:b/>
          <w:sz w:val="16"/>
          <w:szCs w:val="16"/>
        </w:rPr>
        <w:t>. Ostatní ujednání</w:t>
      </w:r>
    </w:p>
    <w:p w14:paraId="5996E827" w14:textId="66D641B8" w:rsidR="002E0B9F" w:rsidRPr="002473EE" w:rsidRDefault="002E0B9F" w:rsidP="00EF5BE0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 w:rsidR="00875945">
        <w:rPr>
          <w:rFonts w:ascii="Tahoma" w:hAnsi="Tahoma" w:cs="Tahoma"/>
          <w:sz w:val="16"/>
          <w:szCs w:val="16"/>
        </w:rPr>
        <w:t>5</w:t>
      </w:r>
      <w:r w:rsidRPr="002473EE">
        <w:rPr>
          <w:rFonts w:ascii="Tahoma" w:hAnsi="Tahoma" w:cs="Tahoma"/>
          <w:sz w:val="16"/>
          <w:szCs w:val="16"/>
        </w:rPr>
        <w:t>.000.000</w:t>
      </w:r>
      <w:r w:rsidR="00BA4CA4" w:rsidRPr="002473EE">
        <w:rPr>
          <w:rFonts w:ascii="Tahoma" w:hAnsi="Tahoma" w:cs="Tahoma"/>
          <w:sz w:val="16"/>
          <w:szCs w:val="16"/>
        </w:rPr>
        <w:t>,-</w:t>
      </w:r>
      <w:r w:rsidRPr="002473EE">
        <w:rPr>
          <w:rFonts w:ascii="Tahoma" w:hAnsi="Tahoma" w:cs="Tahoma"/>
          <w:sz w:val="16"/>
          <w:szCs w:val="16"/>
        </w:rPr>
        <w:t xml:space="preserve"> Kč</w:t>
      </w:r>
      <w:r w:rsidR="00AF5C7A" w:rsidRPr="002473EE">
        <w:rPr>
          <w:rFonts w:ascii="Tahoma" w:hAnsi="Tahoma" w:cs="Tahoma"/>
          <w:sz w:val="16"/>
          <w:szCs w:val="16"/>
        </w:rPr>
        <w:t>.</w:t>
      </w:r>
    </w:p>
    <w:p w14:paraId="0D550EC4" w14:textId="6561C13E" w:rsidR="002E0B9F" w:rsidRPr="002473EE" w:rsidRDefault="002E0B9F" w:rsidP="00EF5BE0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>Prodávající je povinen</w:t>
      </w:r>
      <w:r w:rsidR="003A09BE" w:rsidRPr="002473EE">
        <w:rPr>
          <w:rFonts w:ascii="Tahoma" w:hAnsi="Tahoma" w:cs="Tahoma"/>
          <w:sz w:val="16"/>
          <w:szCs w:val="16"/>
        </w:rPr>
        <w:t xml:space="preserve"> udržovat pojištění dle čl. V</w:t>
      </w:r>
      <w:r w:rsidR="002156D4">
        <w:rPr>
          <w:rFonts w:ascii="Tahoma" w:hAnsi="Tahoma" w:cs="Tahoma"/>
          <w:sz w:val="16"/>
          <w:szCs w:val="16"/>
        </w:rPr>
        <w:t>III</w:t>
      </w:r>
      <w:r w:rsidR="00836793">
        <w:rPr>
          <w:rFonts w:ascii="Tahoma" w:hAnsi="Tahoma" w:cs="Tahoma"/>
          <w:sz w:val="16"/>
          <w:szCs w:val="16"/>
        </w:rPr>
        <w:t>.</w:t>
      </w:r>
      <w:r w:rsidRPr="002473EE">
        <w:rPr>
          <w:rFonts w:ascii="Tahoma" w:hAnsi="Tahoma" w:cs="Tahoma"/>
          <w:sz w:val="16"/>
          <w:szCs w:val="16"/>
        </w:rPr>
        <w:t xml:space="preserve"> odst. </w:t>
      </w:r>
      <w:r w:rsidR="003A09BE" w:rsidRPr="002473EE">
        <w:rPr>
          <w:rFonts w:ascii="Tahoma" w:hAnsi="Tahoma" w:cs="Tahoma"/>
          <w:sz w:val="16"/>
          <w:szCs w:val="16"/>
        </w:rPr>
        <w:t>1</w:t>
      </w:r>
      <w:r w:rsidRPr="002473EE">
        <w:rPr>
          <w:rFonts w:ascii="Tahoma" w:hAnsi="Tahoma" w:cs="Tahoma"/>
          <w:sz w:val="16"/>
          <w:szCs w:val="16"/>
        </w:rPr>
        <w:t xml:space="preserve"> této smlouvy po celou dobu tr</w:t>
      </w:r>
      <w:r w:rsidR="00BC2817" w:rsidRPr="002473EE">
        <w:rPr>
          <w:rFonts w:ascii="Tahoma" w:hAnsi="Tahoma" w:cs="Tahoma"/>
          <w:sz w:val="16"/>
          <w:szCs w:val="16"/>
        </w:rPr>
        <w:t>vání této smlouvy</w:t>
      </w:r>
      <w:r w:rsidRPr="002473EE">
        <w:rPr>
          <w:rFonts w:ascii="Tahoma" w:hAnsi="Tahoma" w:cs="Tahoma"/>
          <w:sz w:val="16"/>
          <w:szCs w:val="16"/>
        </w:rPr>
        <w:t xml:space="preserve">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r w:rsidR="00047C54">
        <w:rPr>
          <w:rFonts w:ascii="Tahoma" w:hAnsi="Tahoma" w:cs="Tahoma"/>
          <w:sz w:val="16"/>
          <w:szCs w:val="16"/>
        </w:rPr>
        <w:t>pojištění</w:t>
      </w:r>
      <w:r w:rsidRPr="002473EE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047C54">
        <w:rPr>
          <w:rFonts w:ascii="Tahoma" w:hAnsi="Tahoma" w:cs="Tahoma"/>
          <w:sz w:val="16"/>
          <w:szCs w:val="16"/>
        </w:rPr>
        <w:t>plnění</w:t>
      </w:r>
      <w:r w:rsidRPr="002473EE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6DCEE628" w14:textId="77777777" w:rsidR="00301369" w:rsidRPr="002473EE" w:rsidRDefault="00301369" w:rsidP="00301369">
      <w:pPr>
        <w:jc w:val="both"/>
        <w:rPr>
          <w:rFonts w:ascii="Tahoma" w:hAnsi="Tahoma" w:cs="Tahoma"/>
          <w:sz w:val="16"/>
          <w:szCs w:val="16"/>
        </w:rPr>
      </w:pPr>
    </w:p>
    <w:p w14:paraId="5094419E" w14:textId="77777777" w:rsidR="0028755C" w:rsidRPr="002473EE" w:rsidRDefault="00125733" w:rsidP="0028755C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473EE">
        <w:rPr>
          <w:rFonts w:ascii="Tahoma" w:hAnsi="Tahoma" w:cs="Tahoma"/>
          <w:b/>
          <w:sz w:val="16"/>
          <w:szCs w:val="16"/>
        </w:rPr>
        <w:t>I</w:t>
      </w:r>
      <w:r w:rsidR="0028755C" w:rsidRPr="002473EE">
        <w:rPr>
          <w:rFonts w:ascii="Tahoma" w:hAnsi="Tahoma" w:cs="Tahoma"/>
          <w:b/>
          <w:sz w:val="16"/>
          <w:szCs w:val="16"/>
          <w:lang w:bidi="en-US"/>
        </w:rPr>
        <w:t>X. Závěrečná ustanovení</w:t>
      </w:r>
    </w:p>
    <w:p w14:paraId="62A625CF" w14:textId="77777777" w:rsidR="0028755C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1B05671E" w14:textId="70418ACC" w:rsidR="00273EB6" w:rsidRPr="002473EE" w:rsidRDefault="00047C54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lastRenderedPageBreak/>
        <w:t>Prodávající je oprávněn postoupit pohledávku vyplývající z plnění dle této smlouvy na třetí osobu pouze s předchozím písemným souhlasem kupujícího. </w:t>
      </w:r>
      <w:r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3951B979" w14:textId="77777777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0F452D0E" w14:textId="77777777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473EE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</w:t>
      </w:r>
      <w:r w:rsidR="006C7065">
        <w:rPr>
          <w:rFonts w:ascii="Tahoma" w:hAnsi="Tahoma" w:cs="Tahoma"/>
          <w:sz w:val="16"/>
          <w:szCs w:val="16"/>
        </w:rPr>
        <w:t>sů ČR, zejména z. č. 89/2012 Sb</w:t>
      </w:r>
      <w:r w:rsidR="00836793">
        <w:rPr>
          <w:rFonts w:ascii="Tahoma" w:hAnsi="Tahoma" w:cs="Tahoma"/>
          <w:sz w:val="16"/>
          <w:szCs w:val="16"/>
        </w:rPr>
        <w:t>.</w:t>
      </w:r>
      <w:r w:rsidRPr="002473EE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6BDE1A3F" w14:textId="2F12E0BB" w:rsidR="00125733" w:rsidRPr="002473EE" w:rsidRDefault="00047C54" w:rsidP="00125733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Prodávající bere na vědomí, že kupující je povinen dle ustanovení § 219 odst. 1 z. č. 134/2016 Sb. a dle zákona č. 340/2015 Sb., o registru smluv uveřejnit tuto smlouvu včetně případných dodatků a objednávek vystavených na základě této smlouvy zákonem stanoveným způsobem.</w:t>
      </w:r>
      <w:r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42A1CA83" w14:textId="77777777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3E2E585" w14:textId="77777777" w:rsidR="0028755C" w:rsidRPr="002473EE" w:rsidRDefault="0028755C" w:rsidP="0028755C">
      <w:pPr>
        <w:numPr>
          <w:ilvl w:val="0"/>
          <w:numId w:val="17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473E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28C08AA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11354A70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447554A6" w14:textId="6C0DA490" w:rsidR="00D9055B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Příloha č.1: Ceník a specifikace zboží </w:t>
      </w:r>
    </w:p>
    <w:p w14:paraId="643D335A" w14:textId="77777777" w:rsidR="00EE55D3" w:rsidRDefault="00EE55D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č.2: Počet </w:t>
      </w:r>
      <w:r w:rsidR="00530F7C">
        <w:rPr>
          <w:rFonts w:ascii="Tahoma" w:hAnsi="Tahoma" w:cs="Tahoma"/>
          <w:sz w:val="16"/>
          <w:szCs w:val="16"/>
        </w:rPr>
        <w:t>výrobníků horké vody</w:t>
      </w:r>
      <w:r>
        <w:rPr>
          <w:rFonts w:ascii="Tahoma" w:hAnsi="Tahoma" w:cs="Tahoma"/>
          <w:sz w:val="16"/>
          <w:szCs w:val="16"/>
        </w:rPr>
        <w:t xml:space="preserve"> k výpůjčce a jejich technické parametry</w:t>
      </w:r>
    </w:p>
    <w:p w14:paraId="1AE7F5BD" w14:textId="0413C6DD" w:rsidR="0027249A" w:rsidRPr="002473EE" w:rsidRDefault="0027249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</w:t>
      </w:r>
      <w:r w:rsidR="00631253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>: Servisní podmínky</w:t>
      </w:r>
      <w:r w:rsidR="003E0F9C">
        <w:rPr>
          <w:rFonts w:ascii="Tahoma" w:hAnsi="Tahoma" w:cs="Tahoma"/>
          <w:sz w:val="16"/>
          <w:szCs w:val="16"/>
        </w:rPr>
        <w:t xml:space="preserve"> pro výrobníky horké vody</w:t>
      </w:r>
      <w:r w:rsidR="00564188">
        <w:rPr>
          <w:rFonts w:ascii="Tahoma" w:hAnsi="Tahoma" w:cs="Tahoma"/>
          <w:sz w:val="16"/>
          <w:szCs w:val="16"/>
        </w:rPr>
        <w:t xml:space="preserve"> </w:t>
      </w:r>
    </w:p>
    <w:p w14:paraId="4FCB18AB" w14:textId="05C0BBDE" w:rsidR="0074125A" w:rsidRPr="009C740F" w:rsidRDefault="0074125A">
      <w:pPr>
        <w:jc w:val="both"/>
        <w:rPr>
          <w:rFonts w:ascii="Tahoma" w:hAnsi="Tahoma" w:cs="Tahoma"/>
          <w:sz w:val="16"/>
          <w:szCs w:val="16"/>
        </w:rPr>
      </w:pPr>
      <w:r w:rsidRPr="009C740F">
        <w:rPr>
          <w:rFonts w:ascii="Tahoma" w:hAnsi="Tahoma" w:cs="Tahoma"/>
          <w:sz w:val="16"/>
          <w:szCs w:val="16"/>
        </w:rPr>
        <w:t>Příloha</w:t>
      </w:r>
      <w:r w:rsidR="00676B5E" w:rsidRPr="009C740F">
        <w:rPr>
          <w:rFonts w:ascii="Tahoma" w:hAnsi="Tahoma" w:cs="Tahoma"/>
          <w:sz w:val="16"/>
          <w:szCs w:val="16"/>
        </w:rPr>
        <w:t xml:space="preserve"> č.4: Objednávkový list – vzor</w:t>
      </w:r>
      <w:r w:rsidR="001649BB">
        <w:rPr>
          <w:rFonts w:ascii="Tahoma" w:hAnsi="Tahoma" w:cs="Tahoma"/>
          <w:sz w:val="16"/>
          <w:szCs w:val="16"/>
        </w:rPr>
        <w:t xml:space="preserve"> </w:t>
      </w:r>
    </w:p>
    <w:p w14:paraId="3D7E3D20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2EFBC8C5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0C5206BC" w14:textId="0EFA07DE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V </w:t>
      </w:r>
      <w:r w:rsidR="00BA359C">
        <w:rPr>
          <w:rFonts w:ascii="Tahoma" w:hAnsi="Tahoma" w:cs="Tahoma"/>
          <w:sz w:val="16"/>
          <w:szCs w:val="16"/>
        </w:rPr>
        <w:t>Brně</w:t>
      </w:r>
      <w:r w:rsidR="009935B2" w:rsidRPr="002473EE">
        <w:rPr>
          <w:rFonts w:ascii="Tahoma" w:hAnsi="Tahoma" w:cs="Tahoma"/>
          <w:sz w:val="16"/>
          <w:szCs w:val="16"/>
        </w:rPr>
        <w:t xml:space="preserve"> </w:t>
      </w:r>
      <w:r w:rsidRPr="002473EE">
        <w:rPr>
          <w:rFonts w:ascii="Tahoma" w:hAnsi="Tahoma" w:cs="Tahoma"/>
          <w:sz w:val="16"/>
          <w:szCs w:val="16"/>
        </w:rPr>
        <w:t>dne</w:t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ab/>
      </w:r>
      <w:r w:rsidR="00543231"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>V Praze dne:</w:t>
      </w:r>
    </w:p>
    <w:p w14:paraId="41D9139E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3FD26C84" w14:textId="77777777" w:rsidR="00D9055B" w:rsidRPr="002473EE" w:rsidRDefault="00D9055B">
      <w:pPr>
        <w:jc w:val="both"/>
        <w:rPr>
          <w:rFonts w:ascii="Tahoma" w:hAnsi="Tahoma" w:cs="Tahoma"/>
          <w:sz w:val="16"/>
          <w:szCs w:val="16"/>
        </w:rPr>
      </w:pPr>
    </w:p>
    <w:p w14:paraId="0699CECF" w14:textId="33879131" w:rsidR="00EA7711" w:rsidRDefault="00EA7711">
      <w:pPr>
        <w:jc w:val="both"/>
        <w:rPr>
          <w:rFonts w:ascii="Tahoma" w:hAnsi="Tahoma" w:cs="Tahoma"/>
          <w:sz w:val="16"/>
          <w:szCs w:val="16"/>
        </w:rPr>
      </w:pPr>
      <w:r w:rsidRPr="002473EE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</w:t>
      </w:r>
      <w:r w:rsidR="00125733" w:rsidRPr="002473EE">
        <w:rPr>
          <w:rFonts w:ascii="Tahoma" w:hAnsi="Tahoma" w:cs="Tahoma"/>
          <w:sz w:val="16"/>
          <w:szCs w:val="16"/>
        </w:rPr>
        <w:tab/>
      </w:r>
      <w:r w:rsidR="00125733" w:rsidRPr="002473EE">
        <w:rPr>
          <w:rFonts w:ascii="Tahoma" w:hAnsi="Tahoma" w:cs="Tahoma"/>
          <w:sz w:val="16"/>
          <w:szCs w:val="16"/>
        </w:rPr>
        <w:tab/>
      </w:r>
      <w:r w:rsidRPr="002473EE">
        <w:rPr>
          <w:rFonts w:ascii="Tahoma" w:hAnsi="Tahoma" w:cs="Tahoma"/>
          <w:sz w:val="16"/>
          <w:szCs w:val="16"/>
        </w:rPr>
        <w:t>za kupujícího:</w:t>
      </w:r>
    </w:p>
    <w:p w14:paraId="72D9D366" w14:textId="298FDEA7" w:rsidR="002A3560" w:rsidRDefault="002A3560">
      <w:pPr>
        <w:jc w:val="both"/>
        <w:rPr>
          <w:rFonts w:ascii="Tahoma" w:hAnsi="Tahoma" w:cs="Tahoma"/>
          <w:sz w:val="16"/>
          <w:szCs w:val="16"/>
        </w:rPr>
      </w:pPr>
    </w:p>
    <w:p w14:paraId="0F5D640B" w14:textId="0CD3B664" w:rsidR="002A3560" w:rsidRDefault="002A3560">
      <w:pPr>
        <w:jc w:val="both"/>
        <w:rPr>
          <w:rFonts w:ascii="Tahoma" w:hAnsi="Tahoma" w:cs="Tahoma"/>
          <w:sz w:val="16"/>
          <w:szCs w:val="16"/>
        </w:rPr>
      </w:pPr>
    </w:p>
    <w:p w14:paraId="3108DD3E" w14:textId="3C1C4EDE" w:rsidR="002A3560" w:rsidRDefault="002A3560">
      <w:pPr>
        <w:jc w:val="both"/>
        <w:rPr>
          <w:rFonts w:ascii="Tahoma" w:hAnsi="Tahoma" w:cs="Tahoma"/>
          <w:sz w:val="16"/>
          <w:szCs w:val="16"/>
        </w:rPr>
      </w:pPr>
    </w:p>
    <w:p w14:paraId="250A6F18" w14:textId="1C54BA65" w:rsidR="002A3560" w:rsidRDefault="002A3560">
      <w:pPr>
        <w:jc w:val="both"/>
        <w:rPr>
          <w:rFonts w:ascii="Tahoma" w:hAnsi="Tahoma" w:cs="Tahoma"/>
          <w:sz w:val="16"/>
          <w:szCs w:val="16"/>
        </w:rPr>
      </w:pPr>
    </w:p>
    <w:p w14:paraId="797F83E3" w14:textId="2BF39B72" w:rsidR="002A3560" w:rsidRDefault="002A3560">
      <w:pPr>
        <w:jc w:val="both"/>
        <w:rPr>
          <w:rFonts w:ascii="Tahoma" w:hAnsi="Tahoma" w:cs="Tahoma"/>
          <w:sz w:val="16"/>
          <w:szCs w:val="16"/>
        </w:rPr>
      </w:pPr>
    </w:p>
    <w:p w14:paraId="3B9F212E" w14:textId="62C8C776" w:rsidR="002A3560" w:rsidRDefault="002A3560">
      <w:pPr>
        <w:jc w:val="both"/>
        <w:rPr>
          <w:rFonts w:ascii="Tahoma" w:hAnsi="Tahoma" w:cs="Tahoma"/>
          <w:sz w:val="16"/>
          <w:szCs w:val="16"/>
        </w:rPr>
      </w:pPr>
    </w:p>
    <w:p w14:paraId="4B98ED55" w14:textId="77777777" w:rsidR="002A3560" w:rsidRPr="002473EE" w:rsidRDefault="002A3560">
      <w:pPr>
        <w:jc w:val="both"/>
        <w:rPr>
          <w:rFonts w:ascii="Tahoma" w:hAnsi="Tahoma" w:cs="Tahoma"/>
          <w:sz w:val="16"/>
          <w:szCs w:val="16"/>
        </w:rPr>
      </w:pPr>
    </w:p>
    <w:p w14:paraId="5817D1B9" w14:textId="77777777" w:rsidR="005568C3" w:rsidRDefault="005568C3">
      <w:pPr>
        <w:jc w:val="both"/>
        <w:rPr>
          <w:rFonts w:ascii="Tahoma" w:hAnsi="Tahoma" w:cs="Tahoma"/>
          <w:sz w:val="16"/>
          <w:szCs w:val="16"/>
        </w:rPr>
      </w:pPr>
    </w:p>
    <w:p w14:paraId="559FA048" w14:textId="023CC81E" w:rsidR="00EA7711" w:rsidRDefault="00F11D50" w:rsidP="00C4697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Ing. </w:t>
      </w:r>
      <w:r w:rsidR="00E56268">
        <w:rPr>
          <w:rFonts w:ascii="Tahoma" w:hAnsi="Tahoma" w:cs="Tahoma"/>
          <w:sz w:val="16"/>
          <w:szCs w:val="16"/>
        </w:rPr>
        <w:t>Radomír Havlíček</w:t>
      </w:r>
      <w:r w:rsidR="002A3560">
        <w:rPr>
          <w:rFonts w:ascii="Tahoma" w:hAnsi="Tahoma" w:cs="Tahoma"/>
          <w:sz w:val="16"/>
          <w:szCs w:val="16"/>
        </w:rPr>
        <w:tab/>
      </w:r>
      <w:r w:rsidR="002A3560">
        <w:rPr>
          <w:rFonts w:ascii="Tahoma" w:hAnsi="Tahoma" w:cs="Tahoma"/>
          <w:sz w:val="16"/>
          <w:szCs w:val="16"/>
        </w:rPr>
        <w:tab/>
      </w:r>
      <w:r w:rsidR="002A3560">
        <w:rPr>
          <w:rFonts w:ascii="Tahoma" w:hAnsi="Tahoma" w:cs="Tahoma"/>
          <w:sz w:val="16"/>
          <w:szCs w:val="16"/>
        </w:rPr>
        <w:tab/>
      </w:r>
      <w:r w:rsidR="002A3560">
        <w:rPr>
          <w:rFonts w:ascii="Tahoma" w:hAnsi="Tahoma" w:cs="Tahoma"/>
          <w:sz w:val="16"/>
          <w:szCs w:val="16"/>
        </w:rPr>
        <w:tab/>
      </w:r>
      <w:r w:rsidR="002A3560">
        <w:rPr>
          <w:rFonts w:ascii="Tahoma" w:hAnsi="Tahoma" w:cs="Tahoma"/>
          <w:sz w:val="16"/>
          <w:szCs w:val="16"/>
        </w:rPr>
        <w:tab/>
      </w:r>
      <w:r w:rsidR="002A3560">
        <w:rPr>
          <w:rFonts w:ascii="Tahoma" w:hAnsi="Tahoma" w:cs="Tahoma"/>
          <w:sz w:val="16"/>
          <w:szCs w:val="16"/>
        </w:rPr>
        <w:tab/>
        <w:t>prof. MUDr.</w:t>
      </w:r>
      <w:r w:rsidR="002A3560" w:rsidRPr="00DA56A8">
        <w:rPr>
          <w:rFonts w:ascii="Tahoma" w:hAnsi="Tahoma" w:cs="Tahoma"/>
          <w:sz w:val="16"/>
          <w:szCs w:val="16"/>
        </w:rPr>
        <w:t xml:space="preserve"> </w:t>
      </w:r>
      <w:r w:rsidR="002A3560">
        <w:rPr>
          <w:rFonts w:ascii="Tahoma" w:hAnsi="Tahoma" w:cs="Tahoma"/>
          <w:sz w:val="16"/>
          <w:szCs w:val="16"/>
        </w:rPr>
        <w:t>David Feltl, Ph.D., MBA</w:t>
      </w:r>
    </w:p>
    <w:p w14:paraId="67D4D620" w14:textId="3B3105B4" w:rsidR="00C46975" w:rsidRPr="00DA56A8" w:rsidRDefault="005568C3" w:rsidP="00C4697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prokurista</w:t>
      </w:r>
      <w:r w:rsidR="00C4697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</w:t>
      </w:r>
      <w:r w:rsidR="002A3560">
        <w:rPr>
          <w:rFonts w:ascii="Tahoma" w:hAnsi="Tahoma" w:cs="Tahoma"/>
          <w:sz w:val="16"/>
          <w:szCs w:val="16"/>
        </w:rPr>
        <w:tab/>
        <w:t>ředitel</w:t>
      </w:r>
    </w:p>
    <w:p w14:paraId="2B52620D" w14:textId="0864C949" w:rsidR="00D9055B" w:rsidRPr="002473EE" w:rsidRDefault="0001080D" w:rsidP="0054323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12885555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133E51BB" w14:textId="77777777" w:rsidR="00D9055B" w:rsidRPr="002473EE" w:rsidRDefault="00D9055B">
      <w:pPr>
        <w:pStyle w:val="Zkladntext"/>
        <w:rPr>
          <w:rFonts w:ascii="Tahoma" w:hAnsi="Tahoma" w:cs="Tahoma"/>
          <w:sz w:val="16"/>
          <w:szCs w:val="16"/>
        </w:rPr>
      </w:pPr>
    </w:p>
    <w:p w14:paraId="58D24115" w14:textId="575771A5" w:rsidR="009935B2" w:rsidRDefault="009935B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50AFACC5" w14:textId="7E83D5A2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22A7A06A" w14:textId="13C1C007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0AF084E5" w14:textId="4826E915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17C8A4B2" w14:textId="076300E2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7C2584C3" w14:textId="4663228D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643162D9" w14:textId="55AA00B0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75E94251" w14:textId="10A20A3A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336EFCA8" w14:textId="43DF8B9A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71FB733A" w14:textId="56806191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162BEE4A" w14:textId="2E6154F7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67055787" w14:textId="52FBC10A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1F298529" w14:textId="16E63849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1909F973" w14:textId="2EB37BB5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369D9ACF" w14:textId="5748B8AF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1BE20857" w14:textId="4966A142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01454EE7" w14:textId="5AF092F0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5A41E2AB" w14:textId="2CA1AB7D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513CAD6E" w14:textId="1FD638B1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7849AF12" w14:textId="3DCE3E66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2C3CA872" w14:textId="2E16EBA4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405ABE55" w14:textId="74448EDA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05294872" w14:textId="1BCCEBA6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1F78F58E" w14:textId="7E710F8A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526E21DC" w14:textId="6615D128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6E05DC5F" w14:textId="71E4177A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5665A3F9" w14:textId="14505CA7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69FF3A4C" w14:textId="7F6C6852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7CEB1582" w14:textId="61A52904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182363FC" w14:textId="20BF72BF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6BA1C5B4" w14:textId="382A6CB3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tbl>
      <w:tblPr>
        <w:tblW w:w="78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140"/>
        <w:gridCol w:w="1020"/>
        <w:gridCol w:w="1020"/>
        <w:gridCol w:w="940"/>
      </w:tblGrid>
      <w:tr w:rsidR="00345082" w:rsidRPr="00345082" w14:paraId="4B275AAF" w14:textId="77777777" w:rsidTr="00345082">
        <w:trPr>
          <w:trHeight w:val="31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01AADF" w14:textId="77777777" w:rsidR="00345082" w:rsidRPr="00345082" w:rsidRDefault="00345082" w:rsidP="00345082">
            <w:pPr>
              <w:rPr>
                <w:noProof w:val="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0E91" w14:textId="77777777" w:rsidR="00345082" w:rsidRPr="00345082" w:rsidRDefault="00345082" w:rsidP="00345082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345082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 xml:space="preserve">                             Čaje v </w:t>
            </w:r>
            <w:proofErr w:type="spellStart"/>
            <w:r w:rsidRPr="00345082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nálevových</w:t>
            </w:r>
            <w:proofErr w:type="spellEnd"/>
            <w:r w:rsidRPr="00345082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45082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>sáčcích - příloha</w:t>
            </w:r>
            <w:proofErr w:type="gramEnd"/>
            <w:r w:rsidRPr="00345082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  <w:t xml:space="preserve"> č. 1 - ceník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BD8D" w14:textId="77777777" w:rsidR="00345082" w:rsidRPr="00345082" w:rsidRDefault="00345082" w:rsidP="00345082">
            <w:pPr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7AC7" w14:textId="77777777" w:rsidR="00345082" w:rsidRPr="00345082" w:rsidRDefault="00345082" w:rsidP="00345082">
            <w:pPr>
              <w:rPr>
                <w:noProof w:val="0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F2BF" w14:textId="77777777" w:rsidR="00345082" w:rsidRPr="00345082" w:rsidRDefault="00345082" w:rsidP="00345082">
            <w:pPr>
              <w:rPr>
                <w:noProof w:val="0"/>
              </w:rPr>
            </w:pPr>
          </w:p>
        </w:tc>
      </w:tr>
      <w:tr w:rsidR="00345082" w:rsidRPr="00345082" w14:paraId="55BC1B15" w14:textId="77777777" w:rsidTr="00345082">
        <w:trPr>
          <w:trHeight w:val="10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FCEC87C" w14:textId="77777777" w:rsidR="00345082" w:rsidRPr="00345082" w:rsidRDefault="00345082" w:rsidP="00345082">
            <w:pPr>
              <w:rPr>
                <w:noProof w:val="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AEE1FE0" w14:textId="77777777" w:rsidR="00345082" w:rsidRPr="00345082" w:rsidRDefault="00345082" w:rsidP="00345082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</w:rPr>
            </w:pPr>
            <w:r w:rsidRPr="00345082">
              <w:rPr>
                <w:rFonts w:ascii="Calibri" w:hAnsi="Calibri" w:cs="Calibri"/>
                <w:noProof w:val="0"/>
                <w:color w:val="000000"/>
                <w:sz w:val="18"/>
                <w:szCs w:val="18"/>
              </w:rPr>
              <w:t>Název komodity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C49C49F" w14:textId="77777777" w:rsidR="00345082" w:rsidRPr="00345082" w:rsidRDefault="00345082" w:rsidP="00345082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</w:rPr>
            </w:pPr>
            <w:r w:rsidRPr="00345082">
              <w:rPr>
                <w:rFonts w:ascii="Calibri" w:hAnsi="Calibri" w:cs="Calibri"/>
                <w:noProof w:val="0"/>
                <w:color w:val="000000"/>
                <w:sz w:val="18"/>
                <w:szCs w:val="18"/>
              </w:rPr>
              <w:t>základní množství komodity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08BF22" w14:textId="77777777" w:rsidR="00345082" w:rsidRPr="00345082" w:rsidRDefault="00345082" w:rsidP="00345082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</w:rPr>
            </w:pPr>
            <w:r w:rsidRPr="00345082">
              <w:rPr>
                <w:rFonts w:ascii="Calibri" w:hAnsi="Calibri" w:cs="Calibri"/>
                <w:noProof w:val="0"/>
                <w:color w:val="000000"/>
                <w:sz w:val="18"/>
                <w:szCs w:val="18"/>
              </w:rPr>
              <w:t>požadovaný způsob balení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B995E1B" w14:textId="77777777" w:rsidR="00345082" w:rsidRPr="00345082" w:rsidRDefault="00345082" w:rsidP="00345082">
            <w:pPr>
              <w:jc w:val="center"/>
              <w:rPr>
                <w:rFonts w:ascii="Calibri" w:hAnsi="Calibri" w:cs="Calibri"/>
                <w:noProof w:val="0"/>
                <w:color w:val="000000"/>
                <w:sz w:val="18"/>
                <w:szCs w:val="18"/>
              </w:rPr>
            </w:pPr>
            <w:r w:rsidRPr="00345082">
              <w:rPr>
                <w:rFonts w:ascii="Calibri" w:hAnsi="Calibri" w:cs="Calibri"/>
                <w:noProof w:val="0"/>
                <w:color w:val="000000"/>
                <w:sz w:val="18"/>
                <w:szCs w:val="18"/>
              </w:rPr>
              <w:t xml:space="preserve">cena za 1 </w:t>
            </w:r>
            <w:proofErr w:type="spellStart"/>
            <w:r w:rsidRPr="00345082">
              <w:rPr>
                <w:rFonts w:ascii="Calibri" w:hAnsi="Calibri" w:cs="Calibri"/>
                <w:noProof w:val="0"/>
                <w:color w:val="000000"/>
                <w:sz w:val="18"/>
                <w:szCs w:val="18"/>
              </w:rPr>
              <w:t>lt</w:t>
            </w:r>
            <w:proofErr w:type="spellEnd"/>
            <w:r w:rsidRPr="00345082">
              <w:rPr>
                <w:rFonts w:ascii="Calibri" w:hAnsi="Calibri" w:cs="Calibri"/>
                <w:noProof w:val="0"/>
                <w:color w:val="000000"/>
                <w:sz w:val="18"/>
                <w:szCs w:val="18"/>
              </w:rPr>
              <w:t xml:space="preserve"> hotového nápoje</w:t>
            </w:r>
          </w:p>
        </w:tc>
      </w:tr>
      <w:tr w:rsidR="00345082" w:rsidRPr="00345082" w14:paraId="349A8B39" w14:textId="77777777" w:rsidTr="00345082">
        <w:trPr>
          <w:trHeight w:val="15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D656" w14:textId="77777777" w:rsidR="00345082" w:rsidRPr="00345082" w:rsidRDefault="00345082" w:rsidP="00345082">
            <w:pPr>
              <w:jc w:val="center"/>
              <w:rPr>
                <w:rFonts w:ascii="Arial CE" w:hAnsi="Arial CE" w:cs="Arial CE"/>
                <w:noProof w:val="0"/>
                <w:color w:val="000000"/>
              </w:rPr>
            </w:pPr>
            <w:r w:rsidRPr="00345082">
              <w:rPr>
                <w:rFonts w:ascii="Arial CE" w:hAnsi="Arial CE" w:cs="Arial CE"/>
                <w:noProof w:val="0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75B0" w14:textId="77777777" w:rsidR="00345082" w:rsidRPr="00345082" w:rsidRDefault="00345082" w:rsidP="00345082">
            <w:pPr>
              <w:rPr>
                <w:rFonts w:ascii="Arial Narrow" w:hAnsi="Arial Narrow" w:cs="Calibri"/>
                <w:noProof w:val="0"/>
                <w:color w:val="000000"/>
              </w:rPr>
            </w:pPr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černý čaj v </w:t>
            </w:r>
            <w:proofErr w:type="spellStart"/>
            <w:r w:rsidRPr="00345082">
              <w:rPr>
                <w:rFonts w:ascii="Arial Narrow" w:hAnsi="Arial Narrow" w:cs="Calibri"/>
                <w:noProof w:val="0"/>
                <w:color w:val="000000"/>
              </w:rPr>
              <w:t>nálevovém</w:t>
            </w:r>
            <w:proofErr w:type="spellEnd"/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 sáčku                                              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AgtiviTea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černý </w:t>
            </w:r>
            <w:proofErr w:type="gram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čaj  (</w:t>
            </w:r>
            <w:proofErr w:type="gram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10x50) ID 520900                                  na 20l hotového nápoje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AF9C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0000"/>
              </w:rPr>
            </w:pPr>
            <w:r w:rsidRPr="00345082">
              <w:rPr>
                <w:rFonts w:ascii="Arial Narrow" w:hAnsi="Arial Narrow" w:cs="Calibri"/>
                <w:noProof w:val="0"/>
                <w:color w:val="000000"/>
              </w:rPr>
              <w:t>1 litr hotového nápoje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E93B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0000"/>
              </w:rPr>
            </w:pPr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50 </w:t>
            </w:r>
            <w:proofErr w:type="gramStart"/>
            <w:r w:rsidRPr="00345082">
              <w:rPr>
                <w:rFonts w:ascii="Arial Narrow" w:hAnsi="Arial Narrow" w:cs="Calibri"/>
                <w:noProof w:val="0"/>
                <w:color w:val="000000"/>
              </w:rPr>
              <w:t>g - 100</w:t>
            </w:r>
            <w:proofErr w:type="gramEnd"/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 g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281E7C7D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B0F0"/>
              </w:rPr>
            </w:pPr>
            <w:r w:rsidRPr="00345082">
              <w:rPr>
                <w:rFonts w:ascii="Arial Narrow" w:hAnsi="Arial Narrow" w:cs="Calibri"/>
                <w:noProof w:val="0"/>
                <w:color w:val="00B0F0"/>
              </w:rPr>
              <w:t>0,50 Kč</w:t>
            </w:r>
          </w:p>
        </w:tc>
      </w:tr>
      <w:tr w:rsidR="00345082" w:rsidRPr="00345082" w14:paraId="5E5C1A15" w14:textId="77777777" w:rsidTr="00345082">
        <w:trPr>
          <w:trHeight w:val="163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BCBF2" w14:textId="77777777" w:rsidR="00345082" w:rsidRPr="00345082" w:rsidRDefault="00345082" w:rsidP="00345082">
            <w:pPr>
              <w:jc w:val="center"/>
              <w:rPr>
                <w:rFonts w:ascii="Arial CE" w:hAnsi="Arial CE" w:cs="Arial CE"/>
                <w:noProof w:val="0"/>
                <w:color w:val="000000"/>
              </w:rPr>
            </w:pPr>
            <w:r w:rsidRPr="00345082">
              <w:rPr>
                <w:rFonts w:ascii="Arial CE" w:hAnsi="Arial CE" w:cs="Arial CE"/>
                <w:noProof w:val="0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CC45" w14:textId="77777777" w:rsidR="00345082" w:rsidRPr="00345082" w:rsidRDefault="00345082" w:rsidP="00345082">
            <w:pPr>
              <w:rPr>
                <w:rFonts w:ascii="Arial Narrow" w:hAnsi="Arial Narrow" w:cs="Calibri"/>
                <w:noProof w:val="0"/>
                <w:color w:val="000000"/>
              </w:rPr>
            </w:pPr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zelený čaj v </w:t>
            </w:r>
            <w:proofErr w:type="spellStart"/>
            <w:r w:rsidRPr="00345082">
              <w:rPr>
                <w:rFonts w:ascii="Arial Narrow" w:hAnsi="Arial Narrow" w:cs="Calibri"/>
                <w:noProof w:val="0"/>
                <w:color w:val="000000"/>
              </w:rPr>
              <w:t>nálevovém</w:t>
            </w:r>
            <w:proofErr w:type="spellEnd"/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 sáčku - s příchutí </w:t>
            </w:r>
            <w:proofErr w:type="gramStart"/>
            <w:r w:rsidRPr="00345082">
              <w:rPr>
                <w:rFonts w:ascii="Arial Narrow" w:hAnsi="Arial Narrow" w:cs="Calibri"/>
                <w:noProof w:val="0"/>
                <w:color w:val="000000"/>
              </w:rPr>
              <w:t>-  min.</w:t>
            </w:r>
            <w:proofErr w:type="gramEnd"/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 3 příchutě.</w:t>
            </w:r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AgtiviTea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pomeranč a granátové jablko (10x70g) ID 520930                                                                    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AgtiviTea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svěží citrón (10x70g) ID 520931                                                                      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AgtiviTea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meduňka a jablko (10x50g) ID 520935                   na </w:t>
            </w:r>
            <w:proofErr w:type="gram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15l</w:t>
            </w:r>
            <w:proofErr w:type="gram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hotového nápoje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463D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0000"/>
              </w:rPr>
            </w:pPr>
            <w:r w:rsidRPr="00345082">
              <w:rPr>
                <w:rFonts w:ascii="Arial Narrow" w:hAnsi="Arial Narrow" w:cs="Calibri"/>
                <w:noProof w:val="0"/>
                <w:color w:val="000000"/>
              </w:rPr>
              <w:t>1 litr hotového nápoje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5D76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0000"/>
              </w:rPr>
            </w:pPr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50 </w:t>
            </w:r>
            <w:proofErr w:type="gramStart"/>
            <w:r w:rsidRPr="00345082">
              <w:rPr>
                <w:rFonts w:ascii="Arial Narrow" w:hAnsi="Arial Narrow" w:cs="Calibri"/>
                <w:noProof w:val="0"/>
                <w:color w:val="000000"/>
              </w:rPr>
              <w:t>g - 100</w:t>
            </w:r>
            <w:proofErr w:type="gramEnd"/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 g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52FD66C3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B0F0"/>
              </w:rPr>
            </w:pPr>
            <w:r w:rsidRPr="00345082">
              <w:rPr>
                <w:rFonts w:ascii="Arial Narrow" w:hAnsi="Arial Narrow" w:cs="Calibri"/>
                <w:noProof w:val="0"/>
                <w:color w:val="00B0F0"/>
              </w:rPr>
              <w:t>2,35 Kč</w:t>
            </w:r>
          </w:p>
        </w:tc>
      </w:tr>
      <w:tr w:rsidR="00345082" w:rsidRPr="00345082" w14:paraId="10A38BA6" w14:textId="77777777" w:rsidTr="00345082">
        <w:trPr>
          <w:trHeight w:val="29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19044" w14:textId="77777777" w:rsidR="00345082" w:rsidRPr="00345082" w:rsidRDefault="00345082" w:rsidP="00345082">
            <w:pPr>
              <w:jc w:val="center"/>
              <w:rPr>
                <w:rFonts w:ascii="Arial CE" w:hAnsi="Arial CE" w:cs="Arial CE"/>
                <w:noProof w:val="0"/>
                <w:color w:val="000000"/>
              </w:rPr>
            </w:pPr>
            <w:r w:rsidRPr="00345082">
              <w:rPr>
                <w:rFonts w:ascii="Arial CE" w:hAnsi="Arial CE" w:cs="Arial CE"/>
                <w:noProof w:val="0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451D" w14:textId="77777777" w:rsidR="00345082" w:rsidRPr="00345082" w:rsidRDefault="00345082" w:rsidP="00345082">
            <w:pPr>
              <w:rPr>
                <w:rFonts w:ascii="Arial Narrow" w:hAnsi="Arial Narrow" w:cs="Calibri"/>
                <w:noProof w:val="0"/>
                <w:color w:val="000000"/>
              </w:rPr>
            </w:pPr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ovocný čaj v </w:t>
            </w:r>
            <w:proofErr w:type="spellStart"/>
            <w:r w:rsidRPr="00345082">
              <w:rPr>
                <w:rFonts w:ascii="Arial Narrow" w:hAnsi="Arial Narrow" w:cs="Calibri"/>
                <w:noProof w:val="0"/>
                <w:color w:val="000000"/>
              </w:rPr>
              <w:t>nálevovém</w:t>
            </w:r>
            <w:proofErr w:type="spellEnd"/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 sáčku - příchutě - např.: malina, černý rybíz, jahody, lesní plody, atd - min. 5 příchutí                  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AgtiviTea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divoká malina (10x100g) ID 520910                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AgtiviTea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černý rybíz (10x100g) ID 520911                       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AgtiviTea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jahody s příchutí smetany (10x100g) ID 520912                                                                                             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AgtiviTea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lesní poldy s příchutí smetany (10x100g) ID 520913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>AgtiviTea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  <w:color w:val="000000"/>
              </w:rPr>
              <w:t xml:space="preserve"> tropický ostrov (10x100g) ID 520914                        na 20l hotového nápoje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3D28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0000"/>
              </w:rPr>
            </w:pPr>
            <w:r w:rsidRPr="00345082">
              <w:rPr>
                <w:rFonts w:ascii="Arial Narrow" w:hAnsi="Arial Narrow" w:cs="Calibri"/>
                <w:noProof w:val="0"/>
                <w:color w:val="000000"/>
              </w:rPr>
              <w:t>1 litr hotového nápoje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F648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0000"/>
              </w:rPr>
            </w:pPr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50 </w:t>
            </w:r>
            <w:proofErr w:type="gramStart"/>
            <w:r w:rsidRPr="00345082">
              <w:rPr>
                <w:rFonts w:ascii="Arial Narrow" w:hAnsi="Arial Narrow" w:cs="Calibri"/>
                <w:noProof w:val="0"/>
                <w:color w:val="000000"/>
              </w:rPr>
              <w:t>g - 100</w:t>
            </w:r>
            <w:proofErr w:type="gramEnd"/>
            <w:r w:rsidRPr="00345082">
              <w:rPr>
                <w:rFonts w:ascii="Arial Narrow" w:hAnsi="Arial Narrow" w:cs="Calibri"/>
                <w:noProof w:val="0"/>
                <w:color w:val="000000"/>
              </w:rPr>
              <w:t xml:space="preserve"> g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1C2FE52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B0F0"/>
              </w:rPr>
            </w:pPr>
            <w:r w:rsidRPr="00345082">
              <w:rPr>
                <w:rFonts w:ascii="Arial Narrow" w:hAnsi="Arial Narrow" w:cs="Calibri"/>
                <w:noProof w:val="0"/>
                <w:color w:val="00B0F0"/>
              </w:rPr>
              <w:t>1,70 Kč</w:t>
            </w:r>
          </w:p>
        </w:tc>
      </w:tr>
      <w:tr w:rsidR="00345082" w:rsidRPr="00345082" w14:paraId="08593F4C" w14:textId="77777777" w:rsidTr="00345082">
        <w:trPr>
          <w:trHeight w:val="8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11C72" w14:textId="77777777" w:rsidR="00345082" w:rsidRPr="00345082" w:rsidRDefault="00345082" w:rsidP="00345082">
            <w:pPr>
              <w:jc w:val="center"/>
              <w:rPr>
                <w:rFonts w:ascii="Arial CE" w:hAnsi="Arial CE" w:cs="Arial CE"/>
                <w:noProof w:val="0"/>
                <w:color w:val="000000"/>
              </w:rPr>
            </w:pPr>
            <w:r w:rsidRPr="00345082">
              <w:rPr>
                <w:rFonts w:ascii="Arial CE" w:hAnsi="Arial CE" w:cs="Arial CE"/>
                <w:noProof w:val="0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23A6" w14:textId="77777777" w:rsidR="00345082" w:rsidRPr="00345082" w:rsidRDefault="00345082" w:rsidP="00345082">
            <w:pPr>
              <w:rPr>
                <w:rFonts w:ascii="Arial Narrow" w:hAnsi="Arial Narrow" w:cs="Calibri"/>
                <w:noProof w:val="0"/>
              </w:rPr>
            </w:pPr>
            <w:r w:rsidRPr="00345082">
              <w:rPr>
                <w:rFonts w:ascii="Arial Narrow" w:hAnsi="Arial Narrow" w:cs="Calibri"/>
                <w:noProof w:val="0"/>
              </w:rPr>
              <w:t xml:space="preserve">Porcovaný čaj černý 1,5 - 2g, balení po 20 ks                     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>SilverLine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 xml:space="preserve"> černý čaj </w:t>
            </w:r>
            <w:proofErr w:type="spellStart"/>
            <w:proofErr w:type="gramStart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>hyg.baleno</w:t>
            </w:r>
            <w:proofErr w:type="spellEnd"/>
            <w:proofErr w:type="gramEnd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 xml:space="preserve"> (20x1,5g) ID 5800015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4FE0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sz w:val="22"/>
                <w:szCs w:val="22"/>
              </w:rPr>
            </w:pPr>
            <w:r w:rsidRPr="00345082">
              <w:rPr>
                <w:rFonts w:ascii="Arial Narrow" w:hAnsi="Arial Narrow" w:cs="Calibri"/>
                <w:noProof w:val="0"/>
                <w:sz w:val="22"/>
                <w:szCs w:val="22"/>
              </w:rPr>
              <w:t>1 ks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2388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sz w:val="22"/>
                <w:szCs w:val="22"/>
              </w:rPr>
            </w:pPr>
            <w:r w:rsidRPr="00345082">
              <w:rPr>
                <w:rFonts w:ascii="Arial Narrow" w:hAnsi="Arial Narrow" w:cs="Calibri"/>
                <w:noProof w:val="0"/>
                <w:sz w:val="22"/>
                <w:szCs w:val="22"/>
              </w:rPr>
              <w:t>30-35 g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6460C78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B0F0"/>
                <w:sz w:val="22"/>
                <w:szCs w:val="22"/>
              </w:rPr>
            </w:pPr>
            <w:r w:rsidRPr="00345082">
              <w:rPr>
                <w:rFonts w:ascii="Arial Narrow" w:hAnsi="Arial Narrow" w:cs="Calibri"/>
                <w:noProof w:val="0"/>
                <w:color w:val="00B0F0"/>
                <w:sz w:val="22"/>
                <w:szCs w:val="22"/>
              </w:rPr>
              <w:t>0,60 Kč</w:t>
            </w:r>
          </w:p>
        </w:tc>
      </w:tr>
      <w:tr w:rsidR="00345082" w:rsidRPr="00345082" w14:paraId="77A369A0" w14:textId="77777777" w:rsidTr="00345082">
        <w:trPr>
          <w:trHeight w:val="130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E0912" w14:textId="77777777" w:rsidR="00345082" w:rsidRPr="00345082" w:rsidRDefault="00345082" w:rsidP="00345082">
            <w:pPr>
              <w:jc w:val="center"/>
              <w:rPr>
                <w:rFonts w:ascii="Arial CE" w:hAnsi="Arial CE" w:cs="Arial CE"/>
                <w:noProof w:val="0"/>
                <w:color w:val="000000"/>
              </w:rPr>
            </w:pPr>
            <w:r w:rsidRPr="00345082">
              <w:rPr>
                <w:rFonts w:ascii="Arial CE" w:hAnsi="Arial CE" w:cs="Arial CE"/>
                <w:noProof w:val="0"/>
                <w:color w:val="00000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D5CC" w14:textId="77777777" w:rsidR="00345082" w:rsidRPr="00345082" w:rsidRDefault="00345082" w:rsidP="00345082">
            <w:pPr>
              <w:rPr>
                <w:rFonts w:ascii="Arial Narrow" w:hAnsi="Arial Narrow" w:cs="Calibri"/>
                <w:noProof w:val="0"/>
              </w:rPr>
            </w:pPr>
            <w:r w:rsidRPr="00345082">
              <w:rPr>
                <w:rFonts w:ascii="Arial Narrow" w:hAnsi="Arial Narrow" w:cs="Calibri"/>
                <w:noProof w:val="0"/>
              </w:rPr>
              <w:t xml:space="preserve">Porcovaný čaj ovocný minim. 3 druhy 1,5-2g, balení po 20 </w:t>
            </w:r>
            <w:proofErr w:type="gramStart"/>
            <w:r w:rsidRPr="00345082">
              <w:rPr>
                <w:rFonts w:ascii="Arial Narrow" w:hAnsi="Arial Narrow" w:cs="Calibri"/>
                <w:noProof w:val="0"/>
              </w:rPr>
              <w:t xml:space="preserve">ks 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>SilverLine</w:t>
            </w:r>
            <w:proofErr w:type="spellEnd"/>
            <w:proofErr w:type="gramEnd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 xml:space="preserve"> zahradní směs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>hyg.baleno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 xml:space="preserve"> (20x1,75g)                 ID 5800019                                                                  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>SilverLine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 xml:space="preserve"> lesní směs </w:t>
            </w:r>
            <w:proofErr w:type="spellStart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>hyg.baleno</w:t>
            </w:r>
            <w:proofErr w:type="spellEnd"/>
            <w:r w:rsidRPr="00345082">
              <w:rPr>
                <w:rFonts w:ascii="Arial Narrow" w:hAnsi="Arial Narrow" w:cs="Calibri"/>
                <w:b/>
                <w:bCs/>
                <w:noProof w:val="0"/>
              </w:rPr>
              <w:t xml:space="preserve"> (20x1,75g) ID 5800024  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CE049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sz w:val="22"/>
                <w:szCs w:val="22"/>
              </w:rPr>
            </w:pPr>
            <w:r w:rsidRPr="00345082">
              <w:rPr>
                <w:rFonts w:ascii="Arial Narrow" w:hAnsi="Arial Narrow" w:cs="Calibri"/>
                <w:noProof w:val="0"/>
                <w:sz w:val="22"/>
                <w:szCs w:val="22"/>
              </w:rPr>
              <w:t>1 ks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F6A8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sz w:val="22"/>
                <w:szCs w:val="22"/>
              </w:rPr>
            </w:pPr>
            <w:proofErr w:type="gramStart"/>
            <w:r w:rsidRPr="00345082">
              <w:rPr>
                <w:rFonts w:ascii="Arial Narrow" w:hAnsi="Arial Narrow" w:cs="Calibri"/>
                <w:noProof w:val="0"/>
                <w:sz w:val="22"/>
                <w:szCs w:val="22"/>
              </w:rPr>
              <w:t>30-35g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2977655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B0F0"/>
                <w:sz w:val="22"/>
                <w:szCs w:val="22"/>
              </w:rPr>
            </w:pPr>
            <w:r w:rsidRPr="00345082">
              <w:rPr>
                <w:rFonts w:ascii="Arial Narrow" w:hAnsi="Arial Narrow" w:cs="Calibri"/>
                <w:noProof w:val="0"/>
                <w:color w:val="00B0F0"/>
                <w:sz w:val="22"/>
                <w:szCs w:val="22"/>
              </w:rPr>
              <w:t>0,75 Kč</w:t>
            </w:r>
          </w:p>
        </w:tc>
      </w:tr>
      <w:tr w:rsidR="00345082" w:rsidRPr="00345082" w14:paraId="52798618" w14:textId="77777777" w:rsidTr="00345082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3181BA8" w14:textId="77777777" w:rsidR="00345082" w:rsidRPr="00345082" w:rsidRDefault="00345082" w:rsidP="00345082">
            <w:pPr>
              <w:jc w:val="center"/>
              <w:rPr>
                <w:rFonts w:ascii="Arial Narrow" w:hAnsi="Arial Narrow" w:cs="Calibri"/>
                <w:noProof w:val="0"/>
                <w:color w:val="00B0F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EE9D1AC" w14:textId="77777777" w:rsidR="00345082" w:rsidRPr="00345082" w:rsidRDefault="00345082" w:rsidP="00345082">
            <w:pPr>
              <w:jc w:val="center"/>
              <w:rPr>
                <w:noProof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1DA4ED" w14:textId="77777777" w:rsidR="00345082" w:rsidRPr="00345082" w:rsidRDefault="00345082" w:rsidP="00345082">
            <w:pPr>
              <w:rPr>
                <w:noProof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4CF216" w14:textId="77777777" w:rsidR="00345082" w:rsidRPr="00345082" w:rsidRDefault="00345082" w:rsidP="00345082">
            <w:pPr>
              <w:jc w:val="center"/>
              <w:rPr>
                <w:noProof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4D79B"/>
            <w:noWrap/>
            <w:vAlign w:val="bottom"/>
            <w:hideMark/>
          </w:tcPr>
          <w:p w14:paraId="61F01599" w14:textId="77777777" w:rsidR="00345082" w:rsidRPr="00345082" w:rsidRDefault="00345082" w:rsidP="00345082">
            <w:pPr>
              <w:jc w:val="center"/>
              <w:rPr>
                <w:noProof w:val="0"/>
              </w:rPr>
            </w:pPr>
          </w:p>
        </w:tc>
      </w:tr>
    </w:tbl>
    <w:p w14:paraId="4E98CE7E" w14:textId="0730B602" w:rsidR="000E67F5" w:rsidRDefault="000E67F5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72C328FD" w14:textId="44086FF1" w:rsidR="00345082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12BB381C" w14:textId="33644F8E" w:rsidR="00345082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2A4CDC12" w14:textId="61A35E14" w:rsidR="00345082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535D004D" w14:textId="31E17E6A" w:rsidR="00345082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32BB6653" w14:textId="5A51525F" w:rsidR="00345082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7CD1E6A4" w14:textId="1B8A2382" w:rsidR="00345082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1D80E482" w14:textId="74CAFE21" w:rsidR="00345082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2A842CF4" w14:textId="2BBD54F3" w:rsidR="00345082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1970AC9F" w14:textId="129B0809" w:rsidR="00345082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6090048E" w14:textId="100B99C6" w:rsidR="00345082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p w14:paraId="2A57899D" w14:textId="77777777" w:rsidR="005273EA" w:rsidRDefault="005273EA" w:rsidP="005273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lastRenderedPageBreak/>
        <w:t>Příloha č. 3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B472652" w14:textId="77777777" w:rsidR="005273EA" w:rsidRDefault="005273EA" w:rsidP="005273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Servisní a záruční podmínky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3961345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72727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1. Záruční servis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F6E2517" w14:textId="77777777" w:rsidR="005273EA" w:rsidRDefault="005273EA" w:rsidP="005273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Záruční servis zařízení je plně hrazen po dobu trvání smlouvy. V této době tvoří výjimku pouze servisní zásahy uvedené v bodě 2. této přílohy „Seznam poruch, na které se nevztahuje záruční servis“. Výjimku tvoří zařízení repasovaná, u kterých je záruční doba stanovena na 6 měsíců.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F91DA45" w14:textId="77777777" w:rsidR="005273EA" w:rsidRDefault="005273EA" w:rsidP="005273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Záruční doba se nevztahuje na vady způsobené používáním jiného zboží pro aplikaci v zařízení než od AG FOODS Group a.s. Tyto zásahy účtuje servisní firma příjemci dle tarifů pro pozáruční servis.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96F46A8" w14:textId="77777777" w:rsidR="005273EA" w:rsidRDefault="005273EA" w:rsidP="005273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Podmínkou pro záruční servis je předřazení filtrů vody. Při tvrdosti vody větší než 5° 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dKH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> (karbonová tvrdost) musí být předřazen i změkčovač vody. V případě používání vody o jiných parametrech bude záruka odmítnuta. Pro jednoznačné stanovení kvality vody AG FOODS Group a.s. nabízí vždy zdarma analýzu vody v místě umístění zařízení.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CF680B5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7B48C41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2. Poruchy, na které se nevztahuje záruční servis: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4754DB1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3323BFF" w14:textId="77777777" w:rsidR="005273EA" w:rsidRDefault="005273EA" w:rsidP="005273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Poruchy, vady, poškození, odcizení způsobené nedostatečnou údržbou, nesprávnou obsluhou, neopatrným zacházením, použitím k jinému </w:t>
      </w:r>
      <w:proofErr w:type="gramStart"/>
      <w:r>
        <w:rPr>
          <w:rStyle w:val="contextualspellingandgrammarerror"/>
          <w:rFonts w:ascii="Arial" w:hAnsi="Arial" w:cs="Arial"/>
          <w:sz w:val="20"/>
          <w:szCs w:val="20"/>
        </w:rPr>
        <w:t>účelu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než je v návodu k použití apod.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9345E0E" w14:textId="77777777" w:rsidR="005273EA" w:rsidRDefault="005273EA" w:rsidP="005273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Seznam hlavních poruch, na které se nevztahuje servis: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90936AC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 poškozený zámek, ztráta klíčů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1833A6E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 cizí těleso v prostoru mlecích kamenů (poškození mlecích kamenů)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2654E8D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 mechanické závady presovaní jednotky způsobené nešetrným zacházením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38340BB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 nádoby na surovinu poškozené nešetrným zacházením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D570C2D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 špatné nasazení nádoby na suroviny nebo jejich uzavření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F7B126C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 poškozené odpadové nádoby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F7E8309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 mechanické poškození pláště zařízení způsobené nešetrným zacházením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375ED40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 závady vzniklé nečistotou uvnitř automatu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E1B8930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 uzavřený nebo přerušený přívod vody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16AE795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- zanešení či ucpání 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cappuccinátoru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> a mléčných cest z důvodu neprovádění pravidelné údržby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D42FD3E" w14:textId="77777777" w:rsidR="005273EA" w:rsidRDefault="005273EA" w:rsidP="005273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Tyto zásahy účtuje servisní firma příjemci dle tarifů pro pozáruční servis dle bodu 3. této přílohy.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DFA239E" w14:textId="77777777" w:rsidR="005273EA" w:rsidRDefault="005273EA" w:rsidP="005273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2035340D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u w:val="single"/>
        </w:rPr>
        <w:t>3. Pozáruční servis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341A8D6C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V rámci pozáručního servisu bude konečnému uživateli účtována práce technika a kilometrovné dle sazby platné ke dni opravy.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9B032A3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Sazba k 1. 9. 2018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       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7937F36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práce technika: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550,- Kč / hod (účtováno po jednotkách: 1 j = 30 min)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0843F50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kilometrovné (účtováno dle zón):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zóna </w:t>
      </w:r>
      <w:proofErr w:type="gramStart"/>
      <w:r>
        <w:rPr>
          <w:rStyle w:val="contextualspellingandgrammarerror"/>
          <w:rFonts w:ascii="Arial" w:hAnsi="Arial" w:cs="Arial"/>
          <w:sz w:val="20"/>
          <w:szCs w:val="20"/>
        </w:rPr>
        <w:t>A – 500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,- Kč, zóna B – 980,- Kč, zóna C – 1 500,- Kč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C7DD447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Pozn.: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i/>
          <w:iCs/>
          <w:sz w:val="20"/>
          <w:szCs w:val="20"/>
        </w:rPr>
        <w:t>Ceny uvedeny v Kč bez DPH.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2457725" w14:textId="77777777" w:rsidR="005273EA" w:rsidRDefault="005273EA" w:rsidP="005273EA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Ceník náhradních dílů a aktuální ceny pozáručního servisu poskytneme na vyžádání.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DF887A1" w14:textId="77777777" w:rsidR="005273EA" w:rsidRDefault="005273EA" w:rsidP="005273E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Zóny: A = </w:t>
      </w:r>
      <w:proofErr w:type="gramStart"/>
      <w:r>
        <w:rPr>
          <w:rStyle w:val="contextualspellingandgrammarerror"/>
          <w:rFonts w:ascii="Arial" w:hAnsi="Arial" w:cs="Arial"/>
          <w:sz w:val="20"/>
          <w:szCs w:val="20"/>
        </w:rPr>
        <w:t>0 – 69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km vzdušnou čarou z bližšího servisního střediska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2780661" w14:textId="77777777" w:rsidR="005273EA" w:rsidRDefault="005273EA" w:rsidP="005273E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          B = </w:t>
      </w:r>
      <w:proofErr w:type="gramStart"/>
      <w:r>
        <w:rPr>
          <w:rStyle w:val="contextualspellingandgrammarerror"/>
          <w:rFonts w:ascii="Arial" w:hAnsi="Arial" w:cs="Arial"/>
          <w:sz w:val="20"/>
          <w:szCs w:val="20"/>
        </w:rPr>
        <w:t>70 – 139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km vzdušnou čarou z bližšího servisního střediska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1997760" w14:textId="77777777" w:rsidR="005273EA" w:rsidRDefault="005273EA" w:rsidP="005273E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          C = </w:t>
      </w:r>
      <w:proofErr w:type="gramStart"/>
      <w:r>
        <w:rPr>
          <w:rStyle w:val="contextualspellingandgrammarerror"/>
          <w:rFonts w:ascii="Arial" w:hAnsi="Arial" w:cs="Arial"/>
          <w:sz w:val="20"/>
          <w:szCs w:val="20"/>
        </w:rPr>
        <w:t>140 – 210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km vzdušnou čarou z bližšího servisního střediska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7858A4C" w14:textId="77777777" w:rsidR="005273EA" w:rsidRDefault="005273EA" w:rsidP="005273EA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0"/>
          <w:szCs w:val="20"/>
        </w:rPr>
        <w:t>Servisní střediska: Brno, Praha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9175927" w14:textId="77777777" w:rsidR="005273EA" w:rsidRDefault="005273EA" w:rsidP="005273E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Záruka na provedené pozáruční opravy a použité náhradní díly je 6 měsíců od data opravy. </w:t>
      </w:r>
      <w:r>
        <w:rPr>
          <w:rStyle w:val="normaltextrun"/>
          <w:rFonts w:ascii="Arial" w:hAnsi="Arial" w:cs="Arial"/>
          <w:sz w:val="20"/>
          <w:szCs w:val="20"/>
        </w:rPr>
        <w:t>Nevztahuje se na spotřební materiál (např. těsnění), na poruchy způsobené vlivem nevhodně upravené vody (vodní kámen) popř. použitím nevhodných ingrediencí.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FC41B51" w14:textId="77777777" w:rsidR="005273EA" w:rsidRDefault="005273EA" w:rsidP="005273E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Pravidelné výměny patron filtrace Brita a těsnění jsou bez ohledu na záruční nebo pozáruční dobu plně hrazeny zákazníkem.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158A65A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00F29FD1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V případě potíží Vám rádi pomůžeme…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6E9D596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Kontakt: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3B3D255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AG FOODS Group a.s.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498C90B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Zákaznické centrum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b/>
          <w:bCs/>
          <w:i/>
          <w:iCs/>
          <w:sz w:val="20"/>
          <w:szCs w:val="20"/>
        </w:rPr>
        <w:t>     ZÁKAZNICKÁ ZELENÁ LINKA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4656D63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sz w:val="20"/>
          <w:szCs w:val="20"/>
        </w:rPr>
        <w:t>Košíkov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72, 595 01 Velká Bíteš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                           800 627 653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2221FE5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Czech Republic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(800 NAPOJE)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22E5F1F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Tel.: + 420 566 503 011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               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zakaznicke.centrum</w:t>
      </w:r>
      <w:proofErr w:type="spellEnd"/>
      <w:r>
        <w:rPr>
          <w:rStyle w:val="normaltextrun"/>
          <w:rFonts w:ascii="Arial" w:hAnsi="Arial" w:cs="Arial"/>
          <w:sz w:val="20"/>
          <w:szCs w:val="20"/>
          <w:lang w:val="en-US"/>
        </w:rPr>
        <w:t>@</w:t>
      </w:r>
      <w:r>
        <w:rPr>
          <w:rStyle w:val="normaltextrun"/>
          <w:rFonts w:ascii="Arial" w:hAnsi="Arial" w:cs="Arial"/>
          <w:sz w:val="20"/>
          <w:szCs w:val="20"/>
        </w:rPr>
        <w:t>agfoods.eu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803F451" w14:textId="77777777" w:rsidR="005273EA" w:rsidRDefault="005273EA" w:rsidP="005273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www.agfoods.eu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81700C5" w14:textId="77777777" w:rsidR="00345082" w:rsidRPr="002473EE" w:rsidRDefault="00345082" w:rsidP="009935B2">
      <w:pPr>
        <w:pStyle w:val="Zkladntext"/>
        <w:rPr>
          <w:rFonts w:ascii="Tahoma" w:hAnsi="Tahoma" w:cs="Tahoma"/>
          <w:sz w:val="16"/>
          <w:szCs w:val="16"/>
        </w:rPr>
      </w:pPr>
    </w:p>
    <w:sectPr w:rsidR="00345082" w:rsidRPr="002473EE" w:rsidSect="000B0BCE">
      <w:headerReference w:type="even" r:id="rId15"/>
      <w:headerReference w:type="default" r:id="rId16"/>
      <w:footerReference w:type="even" r:id="rId17"/>
      <w:footerReference w:type="default" r:id="rId18"/>
      <w:pgSz w:w="11906" w:h="16832"/>
      <w:pgMar w:top="1417" w:right="1425" w:bottom="1417" w:left="1440" w:header="993" w:footer="10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493C8" w14:textId="77777777" w:rsidR="00A6389A" w:rsidRDefault="00A6389A">
      <w:r>
        <w:separator/>
      </w:r>
    </w:p>
  </w:endnote>
  <w:endnote w:type="continuationSeparator" w:id="0">
    <w:p w14:paraId="4FF776D8" w14:textId="77777777" w:rsidR="00A6389A" w:rsidRDefault="00A6389A">
      <w:r>
        <w:continuationSeparator/>
      </w:r>
    </w:p>
  </w:endnote>
  <w:endnote w:type="continuationNotice" w:id="1">
    <w:p w14:paraId="353CF203" w14:textId="77777777" w:rsidR="00A6389A" w:rsidRDefault="00A63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449EF" w14:textId="77777777" w:rsidR="002C116A" w:rsidRDefault="002C116A" w:rsidP="00042D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2B17">
      <w:rPr>
        <w:rStyle w:val="slostrnky"/>
      </w:rPr>
      <w:t>4</w:t>
    </w:r>
    <w:r>
      <w:rPr>
        <w:rStyle w:val="slostrnky"/>
      </w:rPr>
      <w:fldChar w:fldCharType="end"/>
    </w:r>
  </w:p>
  <w:p w14:paraId="6545028E" w14:textId="77777777" w:rsidR="002C116A" w:rsidRDefault="002C11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84A2" w14:textId="77777777" w:rsidR="002C116A" w:rsidRPr="00755D4B" w:rsidRDefault="002C116A" w:rsidP="00042D3C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755D4B">
      <w:rPr>
        <w:rStyle w:val="slostrnky"/>
        <w:rFonts w:ascii="Arial" w:hAnsi="Arial" w:cs="Arial"/>
        <w:sz w:val="18"/>
        <w:szCs w:val="18"/>
      </w:rPr>
      <w:fldChar w:fldCharType="begin"/>
    </w:r>
    <w:r w:rsidRPr="00755D4B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755D4B">
      <w:rPr>
        <w:rStyle w:val="slostrnky"/>
        <w:rFonts w:ascii="Arial" w:hAnsi="Arial" w:cs="Arial"/>
        <w:sz w:val="18"/>
        <w:szCs w:val="18"/>
      </w:rPr>
      <w:fldChar w:fldCharType="separate"/>
    </w:r>
    <w:r w:rsidR="00DF2B17">
      <w:rPr>
        <w:rStyle w:val="slostrnky"/>
        <w:rFonts w:ascii="Arial" w:hAnsi="Arial" w:cs="Arial"/>
        <w:sz w:val="18"/>
        <w:szCs w:val="18"/>
      </w:rPr>
      <w:t>3</w:t>
    </w:r>
    <w:r w:rsidRPr="00755D4B">
      <w:rPr>
        <w:rStyle w:val="slostrnky"/>
        <w:rFonts w:ascii="Arial" w:hAnsi="Arial" w:cs="Arial"/>
        <w:sz w:val="18"/>
        <w:szCs w:val="18"/>
      </w:rPr>
      <w:fldChar w:fldCharType="end"/>
    </w:r>
  </w:p>
  <w:p w14:paraId="5F252C11" w14:textId="77777777" w:rsidR="002C116A" w:rsidRDefault="002C11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5D3E6" w14:textId="77777777" w:rsidR="00A6389A" w:rsidRDefault="00A6389A">
      <w:r>
        <w:separator/>
      </w:r>
    </w:p>
  </w:footnote>
  <w:footnote w:type="continuationSeparator" w:id="0">
    <w:p w14:paraId="4A5B7507" w14:textId="77777777" w:rsidR="00A6389A" w:rsidRDefault="00A6389A">
      <w:r>
        <w:continuationSeparator/>
      </w:r>
    </w:p>
  </w:footnote>
  <w:footnote w:type="continuationNotice" w:id="1">
    <w:p w14:paraId="328CFFFD" w14:textId="77777777" w:rsidR="00A6389A" w:rsidRDefault="00A638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DDEDC" w14:textId="03619A0C" w:rsidR="002C116A" w:rsidRPr="00755D4B" w:rsidRDefault="002C116A">
    <w:pPr>
      <w:pStyle w:val="Zhlav"/>
      <w:rPr>
        <w:rFonts w:ascii="Arial" w:hAnsi="Arial" w:cs="Arial"/>
        <w:b/>
        <w:sz w:val="18"/>
        <w:szCs w:val="18"/>
      </w:rPr>
    </w:pPr>
    <w:r>
      <w:tab/>
    </w:r>
    <w:r>
      <w:tab/>
    </w:r>
    <w:r w:rsidRPr="00755D4B">
      <w:rPr>
        <w:rFonts w:ascii="Arial" w:hAnsi="Arial" w:cs="Arial"/>
        <w:b/>
        <w:sz w:val="18"/>
        <w:szCs w:val="18"/>
      </w:rPr>
      <w:t xml:space="preserve">PO </w:t>
    </w:r>
    <w:r w:rsidR="00E44BB0">
      <w:rPr>
        <w:rFonts w:ascii="Arial" w:hAnsi="Arial" w:cs="Arial"/>
        <w:b/>
        <w:sz w:val="18"/>
        <w:szCs w:val="18"/>
      </w:rPr>
      <w:t>615</w:t>
    </w:r>
    <w:r w:rsidRPr="00755D4B">
      <w:rPr>
        <w:rFonts w:ascii="Arial" w:hAnsi="Arial" w:cs="Arial"/>
        <w:b/>
        <w:sz w:val="18"/>
        <w:szCs w:val="18"/>
      </w:rPr>
      <w:t>/S/</w:t>
    </w:r>
    <w:r w:rsidR="00E44BB0">
      <w:rPr>
        <w:rFonts w:ascii="Arial" w:hAnsi="Arial" w:cs="Arial"/>
        <w:b/>
        <w:sz w:val="18"/>
        <w:szCs w:val="18"/>
      </w:rPr>
      <w:t>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C2EA4" w14:textId="43AEE3E7" w:rsidR="002C116A" w:rsidRPr="00755D4B" w:rsidRDefault="002C116A" w:rsidP="009418DD">
    <w:pPr>
      <w:pStyle w:val="Zhlav"/>
      <w:jc w:val="right"/>
      <w:rPr>
        <w:rFonts w:ascii="Arial" w:hAnsi="Arial" w:cs="Arial"/>
        <w:b/>
        <w:sz w:val="18"/>
        <w:szCs w:val="18"/>
      </w:rPr>
    </w:pPr>
    <w:r w:rsidRPr="00755D4B">
      <w:rPr>
        <w:rFonts w:ascii="Arial" w:hAnsi="Arial" w:cs="Arial"/>
        <w:b/>
        <w:sz w:val="18"/>
        <w:szCs w:val="18"/>
      </w:rPr>
      <w:t xml:space="preserve">PO </w:t>
    </w:r>
    <w:r w:rsidR="00205E56">
      <w:rPr>
        <w:rFonts w:ascii="Arial" w:hAnsi="Arial" w:cs="Arial"/>
        <w:b/>
        <w:sz w:val="18"/>
        <w:szCs w:val="18"/>
      </w:rPr>
      <w:t>615</w:t>
    </w:r>
    <w:r w:rsidRPr="00755D4B">
      <w:rPr>
        <w:rFonts w:ascii="Arial" w:hAnsi="Arial" w:cs="Arial"/>
        <w:b/>
        <w:sz w:val="18"/>
        <w:szCs w:val="18"/>
      </w:rPr>
      <w:t>/S</w:t>
    </w:r>
    <w:r w:rsidR="00205E56" w:rsidRPr="00755D4B">
      <w:rPr>
        <w:rFonts w:ascii="Arial" w:hAnsi="Arial" w:cs="Arial"/>
        <w:b/>
        <w:sz w:val="18"/>
        <w:szCs w:val="18"/>
      </w:rPr>
      <w:t>/</w:t>
    </w:r>
    <w:r w:rsidR="00205E56">
      <w:rPr>
        <w:rFonts w:ascii="Arial" w:hAnsi="Arial" w:cs="Arial"/>
        <w:b/>
        <w:sz w:val="18"/>
        <w:szCs w:val="18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752F"/>
    <w:multiLevelType w:val="hybridMultilevel"/>
    <w:tmpl w:val="CC6AA436"/>
    <w:name w:val="WW8Num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32A30"/>
    <w:multiLevelType w:val="hybridMultilevel"/>
    <w:tmpl w:val="C186DB60"/>
    <w:name w:val="WW8Num63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A4A8C"/>
    <w:multiLevelType w:val="hybridMultilevel"/>
    <w:tmpl w:val="D1F42C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A46E47"/>
    <w:multiLevelType w:val="multilevel"/>
    <w:tmpl w:val="9C644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95D57"/>
    <w:multiLevelType w:val="hybridMultilevel"/>
    <w:tmpl w:val="A4B667BE"/>
    <w:name w:val="WW8Num62"/>
    <w:lvl w:ilvl="0" w:tplc="FA621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F56BB"/>
    <w:multiLevelType w:val="hybridMultilevel"/>
    <w:tmpl w:val="1B66956E"/>
    <w:name w:val="WW8Num622"/>
    <w:lvl w:ilvl="0" w:tplc="89841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2E2B5A"/>
    <w:multiLevelType w:val="hybridMultilevel"/>
    <w:tmpl w:val="A27A9192"/>
    <w:name w:val="WW8Num64"/>
    <w:lvl w:ilvl="0" w:tplc="081E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21954"/>
    <w:multiLevelType w:val="hybridMultilevel"/>
    <w:tmpl w:val="E61C489A"/>
    <w:name w:val="WW8Num632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3F3E5B"/>
    <w:multiLevelType w:val="hybridMultilevel"/>
    <w:tmpl w:val="F1BAF9A8"/>
    <w:name w:val="WW8Num632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1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16"/>
  </w:num>
  <w:num w:numId="10">
    <w:abstractNumId w:val="17"/>
  </w:num>
  <w:num w:numId="11">
    <w:abstractNumId w:val="7"/>
  </w:num>
  <w:num w:numId="12">
    <w:abstractNumId w:val="2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8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hideSpellingErrors/>
  <w:hideGrammaticalErrors/>
  <w:proofState w:spelling="clean" w:grammar="clean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25"/>
    <w:rsid w:val="00007947"/>
    <w:rsid w:val="0001080D"/>
    <w:rsid w:val="00014D51"/>
    <w:rsid w:val="000155A5"/>
    <w:rsid w:val="00020F5B"/>
    <w:rsid w:val="0004049F"/>
    <w:rsid w:val="00042D3C"/>
    <w:rsid w:val="00047C54"/>
    <w:rsid w:val="00066814"/>
    <w:rsid w:val="00074750"/>
    <w:rsid w:val="0007511A"/>
    <w:rsid w:val="000757BD"/>
    <w:rsid w:val="00076F71"/>
    <w:rsid w:val="000801E8"/>
    <w:rsid w:val="00083E0D"/>
    <w:rsid w:val="000879BC"/>
    <w:rsid w:val="000900BF"/>
    <w:rsid w:val="00090446"/>
    <w:rsid w:val="00090F55"/>
    <w:rsid w:val="000927AB"/>
    <w:rsid w:val="00097CE7"/>
    <w:rsid w:val="000A176A"/>
    <w:rsid w:val="000B0BCE"/>
    <w:rsid w:val="000B421E"/>
    <w:rsid w:val="000C1DDC"/>
    <w:rsid w:val="000C6660"/>
    <w:rsid w:val="000C7198"/>
    <w:rsid w:val="000D1EE5"/>
    <w:rsid w:val="000D74BE"/>
    <w:rsid w:val="000D7C62"/>
    <w:rsid w:val="000E13FF"/>
    <w:rsid w:val="000E67F5"/>
    <w:rsid w:val="000F33E3"/>
    <w:rsid w:val="000F55C1"/>
    <w:rsid w:val="000F7C74"/>
    <w:rsid w:val="0010412D"/>
    <w:rsid w:val="001059D3"/>
    <w:rsid w:val="001216DB"/>
    <w:rsid w:val="00125733"/>
    <w:rsid w:val="001302B2"/>
    <w:rsid w:val="00133982"/>
    <w:rsid w:val="0013405B"/>
    <w:rsid w:val="00135EB8"/>
    <w:rsid w:val="00140F72"/>
    <w:rsid w:val="001412C1"/>
    <w:rsid w:val="001419F9"/>
    <w:rsid w:val="001436D2"/>
    <w:rsid w:val="00143E5A"/>
    <w:rsid w:val="00164010"/>
    <w:rsid w:val="001649BB"/>
    <w:rsid w:val="0016796E"/>
    <w:rsid w:val="001727A8"/>
    <w:rsid w:val="001753C5"/>
    <w:rsid w:val="001778FF"/>
    <w:rsid w:val="00183035"/>
    <w:rsid w:val="00187325"/>
    <w:rsid w:val="001942A1"/>
    <w:rsid w:val="001950D7"/>
    <w:rsid w:val="001A09F0"/>
    <w:rsid w:val="001A3B34"/>
    <w:rsid w:val="001A3D26"/>
    <w:rsid w:val="001B1D76"/>
    <w:rsid w:val="001B33B9"/>
    <w:rsid w:val="001B3B6A"/>
    <w:rsid w:val="001C483D"/>
    <w:rsid w:val="001D3186"/>
    <w:rsid w:val="001D3DBF"/>
    <w:rsid w:val="001F33D4"/>
    <w:rsid w:val="001F644B"/>
    <w:rsid w:val="00200A2E"/>
    <w:rsid w:val="00205867"/>
    <w:rsid w:val="00205E56"/>
    <w:rsid w:val="002156D4"/>
    <w:rsid w:val="00220C27"/>
    <w:rsid w:val="00223397"/>
    <w:rsid w:val="00224100"/>
    <w:rsid w:val="0022579C"/>
    <w:rsid w:val="0023735B"/>
    <w:rsid w:val="002473EE"/>
    <w:rsid w:val="002542AF"/>
    <w:rsid w:val="00254EC4"/>
    <w:rsid w:val="00264D90"/>
    <w:rsid w:val="0027249A"/>
    <w:rsid w:val="0027324F"/>
    <w:rsid w:val="00273EB6"/>
    <w:rsid w:val="0027499D"/>
    <w:rsid w:val="00276502"/>
    <w:rsid w:val="002808A5"/>
    <w:rsid w:val="00281A51"/>
    <w:rsid w:val="00281CFE"/>
    <w:rsid w:val="0028755C"/>
    <w:rsid w:val="00296F51"/>
    <w:rsid w:val="00297D66"/>
    <w:rsid w:val="002A0663"/>
    <w:rsid w:val="002A3560"/>
    <w:rsid w:val="002B094D"/>
    <w:rsid w:val="002B336C"/>
    <w:rsid w:val="002B409A"/>
    <w:rsid w:val="002C116A"/>
    <w:rsid w:val="002C1B72"/>
    <w:rsid w:val="002D28AC"/>
    <w:rsid w:val="002D2D49"/>
    <w:rsid w:val="002D60F5"/>
    <w:rsid w:val="002D6C87"/>
    <w:rsid w:val="002D73FC"/>
    <w:rsid w:val="002E01C3"/>
    <w:rsid w:val="002E0B9F"/>
    <w:rsid w:val="002E51EE"/>
    <w:rsid w:val="002F1232"/>
    <w:rsid w:val="002F1774"/>
    <w:rsid w:val="002F3EE4"/>
    <w:rsid w:val="00301369"/>
    <w:rsid w:val="00301BD3"/>
    <w:rsid w:val="00302FF0"/>
    <w:rsid w:val="00303852"/>
    <w:rsid w:val="0030682B"/>
    <w:rsid w:val="00317B5A"/>
    <w:rsid w:val="003273BB"/>
    <w:rsid w:val="003311E5"/>
    <w:rsid w:val="00341DB4"/>
    <w:rsid w:val="00342001"/>
    <w:rsid w:val="0034371A"/>
    <w:rsid w:val="00344F04"/>
    <w:rsid w:val="00345082"/>
    <w:rsid w:val="003619EF"/>
    <w:rsid w:val="00364AC9"/>
    <w:rsid w:val="00367EF6"/>
    <w:rsid w:val="00372893"/>
    <w:rsid w:val="00372C39"/>
    <w:rsid w:val="00373992"/>
    <w:rsid w:val="00374DB3"/>
    <w:rsid w:val="00375E31"/>
    <w:rsid w:val="00376A0D"/>
    <w:rsid w:val="00382FB4"/>
    <w:rsid w:val="003937C1"/>
    <w:rsid w:val="00394B29"/>
    <w:rsid w:val="003A07CA"/>
    <w:rsid w:val="003A09BE"/>
    <w:rsid w:val="003A2FBA"/>
    <w:rsid w:val="003A56A5"/>
    <w:rsid w:val="003B1DC2"/>
    <w:rsid w:val="003B7B1C"/>
    <w:rsid w:val="003C1D00"/>
    <w:rsid w:val="003C5E40"/>
    <w:rsid w:val="003D2D7E"/>
    <w:rsid w:val="003D6A67"/>
    <w:rsid w:val="003E0F9C"/>
    <w:rsid w:val="003E2682"/>
    <w:rsid w:val="003E2D4C"/>
    <w:rsid w:val="003F1D51"/>
    <w:rsid w:val="003F31B6"/>
    <w:rsid w:val="00403DDD"/>
    <w:rsid w:val="004060E8"/>
    <w:rsid w:val="00411738"/>
    <w:rsid w:val="00415C2B"/>
    <w:rsid w:val="0043039B"/>
    <w:rsid w:val="004372F2"/>
    <w:rsid w:val="0044072F"/>
    <w:rsid w:val="00444390"/>
    <w:rsid w:val="00451AF6"/>
    <w:rsid w:val="004536AD"/>
    <w:rsid w:val="004751D9"/>
    <w:rsid w:val="00481BB6"/>
    <w:rsid w:val="004847E5"/>
    <w:rsid w:val="0048487C"/>
    <w:rsid w:val="0049557D"/>
    <w:rsid w:val="004A0D94"/>
    <w:rsid w:val="004A372D"/>
    <w:rsid w:val="004B417C"/>
    <w:rsid w:val="004C4EA7"/>
    <w:rsid w:val="004D02C9"/>
    <w:rsid w:val="004E0381"/>
    <w:rsid w:val="004E214A"/>
    <w:rsid w:val="004E243A"/>
    <w:rsid w:val="004E4100"/>
    <w:rsid w:val="004E6135"/>
    <w:rsid w:val="004E7806"/>
    <w:rsid w:val="004F3737"/>
    <w:rsid w:val="004F41E4"/>
    <w:rsid w:val="00503BDE"/>
    <w:rsid w:val="00507D05"/>
    <w:rsid w:val="00515AFA"/>
    <w:rsid w:val="005273EA"/>
    <w:rsid w:val="00530A50"/>
    <w:rsid w:val="00530F7C"/>
    <w:rsid w:val="00533BE1"/>
    <w:rsid w:val="00541F24"/>
    <w:rsid w:val="00542D57"/>
    <w:rsid w:val="00543231"/>
    <w:rsid w:val="0054344D"/>
    <w:rsid w:val="005553FD"/>
    <w:rsid w:val="00555C3F"/>
    <w:rsid w:val="005568C3"/>
    <w:rsid w:val="00560435"/>
    <w:rsid w:val="00564188"/>
    <w:rsid w:val="00565F68"/>
    <w:rsid w:val="00566176"/>
    <w:rsid w:val="00567A55"/>
    <w:rsid w:val="00577B8D"/>
    <w:rsid w:val="00581AD1"/>
    <w:rsid w:val="00582D6B"/>
    <w:rsid w:val="00595FAC"/>
    <w:rsid w:val="005A009F"/>
    <w:rsid w:val="005A0600"/>
    <w:rsid w:val="005A3E14"/>
    <w:rsid w:val="005A58E1"/>
    <w:rsid w:val="005B6F5C"/>
    <w:rsid w:val="005B7210"/>
    <w:rsid w:val="005C4089"/>
    <w:rsid w:val="005C5316"/>
    <w:rsid w:val="005C61DD"/>
    <w:rsid w:val="005D516B"/>
    <w:rsid w:val="005E24A8"/>
    <w:rsid w:val="005F46AE"/>
    <w:rsid w:val="00607F62"/>
    <w:rsid w:val="00615305"/>
    <w:rsid w:val="00617F07"/>
    <w:rsid w:val="00621BB9"/>
    <w:rsid w:val="00622A06"/>
    <w:rsid w:val="00630E10"/>
    <w:rsid w:val="00631253"/>
    <w:rsid w:val="0063439D"/>
    <w:rsid w:val="00634A21"/>
    <w:rsid w:val="006441C7"/>
    <w:rsid w:val="00644A52"/>
    <w:rsid w:val="006547D6"/>
    <w:rsid w:val="00654E92"/>
    <w:rsid w:val="00656308"/>
    <w:rsid w:val="00674122"/>
    <w:rsid w:val="006749C5"/>
    <w:rsid w:val="00676B5E"/>
    <w:rsid w:val="0069369C"/>
    <w:rsid w:val="00693B66"/>
    <w:rsid w:val="0069440E"/>
    <w:rsid w:val="0069457C"/>
    <w:rsid w:val="00697B19"/>
    <w:rsid w:val="006A4C2B"/>
    <w:rsid w:val="006A55BC"/>
    <w:rsid w:val="006A766B"/>
    <w:rsid w:val="006A7C6D"/>
    <w:rsid w:val="006B48F3"/>
    <w:rsid w:val="006B58D4"/>
    <w:rsid w:val="006C1394"/>
    <w:rsid w:val="006C1C69"/>
    <w:rsid w:val="006C4632"/>
    <w:rsid w:val="006C7065"/>
    <w:rsid w:val="006D4A64"/>
    <w:rsid w:val="006D607D"/>
    <w:rsid w:val="006D6B25"/>
    <w:rsid w:val="006D754F"/>
    <w:rsid w:val="006E25FA"/>
    <w:rsid w:val="006E2B93"/>
    <w:rsid w:val="006F159A"/>
    <w:rsid w:val="006F37D5"/>
    <w:rsid w:val="006F5AE0"/>
    <w:rsid w:val="006F78DB"/>
    <w:rsid w:val="00701C98"/>
    <w:rsid w:val="00704EA5"/>
    <w:rsid w:val="00710490"/>
    <w:rsid w:val="007129DA"/>
    <w:rsid w:val="00714110"/>
    <w:rsid w:val="00717075"/>
    <w:rsid w:val="0071766A"/>
    <w:rsid w:val="00721A32"/>
    <w:rsid w:val="00732A5D"/>
    <w:rsid w:val="0073332B"/>
    <w:rsid w:val="0074125A"/>
    <w:rsid w:val="00743725"/>
    <w:rsid w:val="007502F9"/>
    <w:rsid w:val="007555B5"/>
    <w:rsid w:val="00755D4B"/>
    <w:rsid w:val="00763BBA"/>
    <w:rsid w:val="007647B3"/>
    <w:rsid w:val="00766B07"/>
    <w:rsid w:val="00772C9E"/>
    <w:rsid w:val="0077627E"/>
    <w:rsid w:val="00787A9F"/>
    <w:rsid w:val="0079630C"/>
    <w:rsid w:val="00796DC6"/>
    <w:rsid w:val="007B35B3"/>
    <w:rsid w:val="007B4FFE"/>
    <w:rsid w:val="007C695C"/>
    <w:rsid w:val="007D33B0"/>
    <w:rsid w:val="007D57DC"/>
    <w:rsid w:val="007E2AB1"/>
    <w:rsid w:val="007E34C2"/>
    <w:rsid w:val="007E5EB8"/>
    <w:rsid w:val="007E6628"/>
    <w:rsid w:val="007F7042"/>
    <w:rsid w:val="00801BE5"/>
    <w:rsid w:val="0080657B"/>
    <w:rsid w:val="008071A2"/>
    <w:rsid w:val="00811983"/>
    <w:rsid w:val="00814DB3"/>
    <w:rsid w:val="00817452"/>
    <w:rsid w:val="008234C8"/>
    <w:rsid w:val="0082760F"/>
    <w:rsid w:val="00827A89"/>
    <w:rsid w:val="00833823"/>
    <w:rsid w:val="00836793"/>
    <w:rsid w:val="00842B62"/>
    <w:rsid w:val="008574A4"/>
    <w:rsid w:val="008575B6"/>
    <w:rsid w:val="00862251"/>
    <w:rsid w:val="00874C1D"/>
    <w:rsid w:val="00875945"/>
    <w:rsid w:val="00881B2D"/>
    <w:rsid w:val="0088290C"/>
    <w:rsid w:val="00883291"/>
    <w:rsid w:val="00886F44"/>
    <w:rsid w:val="008917F6"/>
    <w:rsid w:val="008A1533"/>
    <w:rsid w:val="008A23E1"/>
    <w:rsid w:val="008A7F18"/>
    <w:rsid w:val="008B2A84"/>
    <w:rsid w:val="008B3C36"/>
    <w:rsid w:val="008B7A10"/>
    <w:rsid w:val="008C086D"/>
    <w:rsid w:val="008C27AE"/>
    <w:rsid w:val="008C4980"/>
    <w:rsid w:val="008D0B1B"/>
    <w:rsid w:val="008D50E5"/>
    <w:rsid w:val="008E43C6"/>
    <w:rsid w:val="008E52FC"/>
    <w:rsid w:val="009022A1"/>
    <w:rsid w:val="0091036B"/>
    <w:rsid w:val="009146DA"/>
    <w:rsid w:val="0091604C"/>
    <w:rsid w:val="009339B9"/>
    <w:rsid w:val="0093796C"/>
    <w:rsid w:val="00937BAD"/>
    <w:rsid w:val="009418DD"/>
    <w:rsid w:val="009503F3"/>
    <w:rsid w:val="009558C5"/>
    <w:rsid w:val="00960D10"/>
    <w:rsid w:val="00975ED4"/>
    <w:rsid w:val="00987F95"/>
    <w:rsid w:val="009935B2"/>
    <w:rsid w:val="00994AB0"/>
    <w:rsid w:val="009A132A"/>
    <w:rsid w:val="009A3147"/>
    <w:rsid w:val="009A4E6E"/>
    <w:rsid w:val="009A53D9"/>
    <w:rsid w:val="009B1633"/>
    <w:rsid w:val="009B3EAF"/>
    <w:rsid w:val="009C2591"/>
    <w:rsid w:val="009C3028"/>
    <w:rsid w:val="009C4504"/>
    <w:rsid w:val="009C5FF9"/>
    <w:rsid w:val="009C740F"/>
    <w:rsid w:val="009D1537"/>
    <w:rsid w:val="009D6115"/>
    <w:rsid w:val="009E05D7"/>
    <w:rsid w:val="009E4E47"/>
    <w:rsid w:val="009E74E7"/>
    <w:rsid w:val="009F459C"/>
    <w:rsid w:val="009F5355"/>
    <w:rsid w:val="009F7FF9"/>
    <w:rsid w:val="00A1037B"/>
    <w:rsid w:val="00A1121D"/>
    <w:rsid w:val="00A1261D"/>
    <w:rsid w:val="00A12F78"/>
    <w:rsid w:val="00A1421F"/>
    <w:rsid w:val="00A23A37"/>
    <w:rsid w:val="00A23E10"/>
    <w:rsid w:val="00A37FDD"/>
    <w:rsid w:val="00A43AFA"/>
    <w:rsid w:val="00A43EF3"/>
    <w:rsid w:val="00A4494B"/>
    <w:rsid w:val="00A57641"/>
    <w:rsid w:val="00A603C0"/>
    <w:rsid w:val="00A62D4F"/>
    <w:rsid w:val="00A6389A"/>
    <w:rsid w:val="00A64F7C"/>
    <w:rsid w:val="00A72845"/>
    <w:rsid w:val="00A73946"/>
    <w:rsid w:val="00A77DFB"/>
    <w:rsid w:val="00A82F03"/>
    <w:rsid w:val="00A97885"/>
    <w:rsid w:val="00AA6C2E"/>
    <w:rsid w:val="00AB6D9B"/>
    <w:rsid w:val="00AC17EB"/>
    <w:rsid w:val="00AC6485"/>
    <w:rsid w:val="00AD1213"/>
    <w:rsid w:val="00AE7EED"/>
    <w:rsid w:val="00AF4B03"/>
    <w:rsid w:val="00AF5C7A"/>
    <w:rsid w:val="00B050DC"/>
    <w:rsid w:val="00B079BA"/>
    <w:rsid w:val="00B128A9"/>
    <w:rsid w:val="00B15220"/>
    <w:rsid w:val="00B20CF8"/>
    <w:rsid w:val="00B24CA3"/>
    <w:rsid w:val="00B31399"/>
    <w:rsid w:val="00B35D5B"/>
    <w:rsid w:val="00B364F4"/>
    <w:rsid w:val="00B379BE"/>
    <w:rsid w:val="00B42D12"/>
    <w:rsid w:val="00B47836"/>
    <w:rsid w:val="00B53439"/>
    <w:rsid w:val="00B6375C"/>
    <w:rsid w:val="00B67F4A"/>
    <w:rsid w:val="00B704CE"/>
    <w:rsid w:val="00B75349"/>
    <w:rsid w:val="00B84147"/>
    <w:rsid w:val="00B91A40"/>
    <w:rsid w:val="00B94B8B"/>
    <w:rsid w:val="00BA0B53"/>
    <w:rsid w:val="00BA359C"/>
    <w:rsid w:val="00BA39B8"/>
    <w:rsid w:val="00BA415B"/>
    <w:rsid w:val="00BA4CA4"/>
    <w:rsid w:val="00BB10C3"/>
    <w:rsid w:val="00BB3B54"/>
    <w:rsid w:val="00BB587A"/>
    <w:rsid w:val="00BB77D5"/>
    <w:rsid w:val="00BC17C0"/>
    <w:rsid w:val="00BC2817"/>
    <w:rsid w:val="00BC3812"/>
    <w:rsid w:val="00BC6EFC"/>
    <w:rsid w:val="00BD314C"/>
    <w:rsid w:val="00BD5DFC"/>
    <w:rsid w:val="00BD7552"/>
    <w:rsid w:val="00BE7290"/>
    <w:rsid w:val="00BF1165"/>
    <w:rsid w:val="00BF33B5"/>
    <w:rsid w:val="00BF6CAC"/>
    <w:rsid w:val="00C144D2"/>
    <w:rsid w:val="00C166BE"/>
    <w:rsid w:val="00C25299"/>
    <w:rsid w:val="00C26369"/>
    <w:rsid w:val="00C2745A"/>
    <w:rsid w:val="00C30667"/>
    <w:rsid w:val="00C36661"/>
    <w:rsid w:val="00C406A6"/>
    <w:rsid w:val="00C45987"/>
    <w:rsid w:val="00C46975"/>
    <w:rsid w:val="00C501B5"/>
    <w:rsid w:val="00C54443"/>
    <w:rsid w:val="00C56478"/>
    <w:rsid w:val="00C61A65"/>
    <w:rsid w:val="00C6604C"/>
    <w:rsid w:val="00C66320"/>
    <w:rsid w:val="00C74343"/>
    <w:rsid w:val="00C7672A"/>
    <w:rsid w:val="00C76A6D"/>
    <w:rsid w:val="00C86EF6"/>
    <w:rsid w:val="00C95BCF"/>
    <w:rsid w:val="00C97185"/>
    <w:rsid w:val="00CA2CC5"/>
    <w:rsid w:val="00CA5DAF"/>
    <w:rsid w:val="00CB02E1"/>
    <w:rsid w:val="00CC0BD3"/>
    <w:rsid w:val="00CC387A"/>
    <w:rsid w:val="00CC7326"/>
    <w:rsid w:val="00CD3199"/>
    <w:rsid w:val="00CD5558"/>
    <w:rsid w:val="00CE05EE"/>
    <w:rsid w:val="00CE44CB"/>
    <w:rsid w:val="00CE4F7D"/>
    <w:rsid w:val="00CE5F38"/>
    <w:rsid w:val="00CF7073"/>
    <w:rsid w:val="00D00B05"/>
    <w:rsid w:val="00D14A01"/>
    <w:rsid w:val="00D16A67"/>
    <w:rsid w:val="00D21075"/>
    <w:rsid w:val="00D2629C"/>
    <w:rsid w:val="00D31C61"/>
    <w:rsid w:val="00D3418D"/>
    <w:rsid w:val="00D34AE2"/>
    <w:rsid w:val="00D40A1B"/>
    <w:rsid w:val="00D4378F"/>
    <w:rsid w:val="00D4466A"/>
    <w:rsid w:val="00D53FE8"/>
    <w:rsid w:val="00D63DE9"/>
    <w:rsid w:val="00D66445"/>
    <w:rsid w:val="00D74613"/>
    <w:rsid w:val="00D8327E"/>
    <w:rsid w:val="00D83D14"/>
    <w:rsid w:val="00D9055B"/>
    <w:rsid w:val="00D94ADC"/>
    <w:rsid w:val="00DB21F4"/>
    <w:rsid w:val="00DC38EA"/>
    <w:rsid w:val="00DC7863"/>
    <w:rsid w:val="00DD23D8"/>
    <w:rsid w:val="00DD5D57"/>
    <w:rsid w:val="00DE0949"/>
    <w:rsid w:val="00DE6723"/>
    <w:rsid w:val="00DE7E7F"/>
    <w:rsid w:val="00DF2B17"/>
    <w:rsid w:val="00DF2B23"/>
    <w:rsid w:val="00DF3BBF"/>
    <w:rsid w:val="00DF7658"/>
    <w:rsid w:val="00E0439A"/>
    <w:rsid w:val="00E11153"/>
    <w:rsid w:val="00E134FF"/>
    <w:rsid w:val="00E15BCD"/>
    <w:rsid w:val="00E17008"/>
    <w:rsid w:val="00E17A45"/>
    <w:rsid w:val="00E17C7F"/>
    <w:rsid w:val="00E36029"/>
    <w:rsid w:val="00E36E27"/>
    <w:rsid w:val="00E37A53"/>
    <w:rsid w:val="00E41D51"/>
    <w:rsid w:val="00E44BB0"/>
    <w:rsid w:val="00E4791B"/>
    <w:rsid w:val="00E52AEE"/>
    <w:rsid w:val="00E56268"/>
    <w:rsid w:val="00E656BA"/>
    <w:rsid w:val="00E6692F"/>
    <w:rsid w:val="00E930E5"/>
    <w:rsid w:val="00EA2116"/>
    <w:rsid w:val="00EA41BB"/>
    <w:rsid w:val="00EA7711"/>
    <w:rsid w:val="00EB1007"/>
    <w:rsid w:val="00EB1331"/>
    <w:rsid w:val="00EB1C2C"/>
    <w:rsid w:val="00EC40B4"/>
    <w:rsid w:val="00EC51B3"/>
    <w:rsid w:val="00ED23A6"/>
    <w:rsid w:val="00ED2661"/>
    <w:rsid w:val="00ED4675"/>
    <w:rsid w:val="00ED79A9"/>
    <w:rsid w:val="00ED7E2B"/>
    <w:rsid w:val="00EE55D3"/>
    <w:rsid w:val="00EE6B1C"/>
    <w:rsid w:val="00EF4FB5"/>
    <w:rsid w:val="00EF5BE0"/>
    <w:rsid w:val="00F03CA6"/>
    <w:rsid w:val="00F11D50"/>
    <w:rsid w:val="00F13FD0"/>
    <w:rsid w:val="00F23FD1"/>
    <w:rsid w:val="00F2459D"/>
    <w:rsid w:val="00F4487A"/>
    <w:rsid w:val="00F50DC4"/>
    <w:rsid w:val="00F56635"/>
    <w:rsid w:val="00F57B9D"/>
    <w:rsid w:val="00F57C7E"/>
    <w:rsid w:val="00F6795E"/>
    <w:rsid w:val="00F718E8"/>
    <w:rsid w:val="00F80A03"/>
    <w:rsid w:val="00F80DE9"/>
    <w:rsid w:val="00F83FC7"/>
    <w:rsid w:val="00FA1A57"/>
    <w:rsid w:val="00FC3E86"/>
    <w:rsid w:val="00FC422B"/>
    <w:rsid w:val="00FD1A2B"/>
    <w:rsid w:val="00FD62BC"/>
    <w:rsid w:val="00FD7B01"/>
    <w:rsid w:val="00FE68A4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89D54"/>
  <w15:chartTrackingRefBased/>
  <w15:docId w15:val="{D0E50E05-FCE3-4AEF-ACCF-8DEBD5E9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spacing w:line="288" w:lineRule="auto"/>
    </w:pPr>
    <w:rPr>
      <w:sz w:val="24"/>
      <w:szCs w:val="24"/>
    </w:rPr>
  </w:style>
  <w:style w:type="character" w:customStyle="1" w:styleId="ZkladntextChar">
    <w:name w:val="Základní text Char"/>
    <w:semiHidden/>
    <w:rPr>
      <w:noProof/>
      <w:sz w:val="20"/>
      <w:szCs w:val="20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semiHidden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</w:style>
  <w:style w:type="character" w:customStyle="1" w:styleId="TextkomenteChar">
    <w:name w:val="Text komentáře Char"/>
    <w:semiHidden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noProof/>
      <w:sz w:val="20"/>
      <w:szCs w:val="20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rsid w:val="00DB21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21F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E0B9F"/>
    <w:pPr>
      <w:ind w:left="708"/>
    </w:pPr>
  </w:style>
  <w:style w:type="character" w:styleId="slostrnky">
    <w:name w:val="page number"/>
    <w:basedOn w:val="Standardnpsmoodstavce"/>
    <w:rsid w:val="00755D4B"/>
  </w:style>
  <w:style w:type="character" w:customStyle="1" w:styleId="TextkomenteChar1">
    <w:name w:val="Text komentáře Char1"/>
    <w:link w:val="Textkomente"/>
    <w:locked/>
    <w:rsid w:val="0028755C"/>
    <w:rPr>
      <w:noProof/>
      <w:lang w:val="cs-CZ" w:eastAsia="cs-CZ" w:bidi="ar-SA"/>
    </w:rPr>
  </w:style>
  <w:style w:type="paragraph" w:styleId="Revize">
    <w:name w:val="Revision"/>
    <w:hidden/>
    <w:uiPriority w:val="99"/>
    <w:semiHidden/>
    <w:rsid w:val="00A23A37"/>
    <w:rPr>
      <w:noProof/>
      <w:lang w:eastAsia="cs-CZ"/>
    </w:rPr>
  </w:style>
  <w:style w:type="character" w:customStyle="1" w:styleId="normaltextrun">
    <w:name w:val="normaltextrun"/>
    <w:basedOn w:val="Standardnpsmoodstavce"/>
    <w:rsid w:val="00047C54"/>
  </w:style>
  <w:style w:type="character" w:customStyle="1" w:styleId="eop">
    <w:name w:val="eop"/>
    <w:basedOn w:val="Standardnpsmoodstavce"/>
    <w:rsid w:val="00047C54"/>
  </w:style>
  <w:style w:type="character" w:customStyle="1" w:styleId="font401">
    <w:name w:val="font401"/>
    <w:basedOn w:val="Standardnpsmoodstavce"/>
    <w:rsid w:val="00345082"/>
    <w:rPr>
      <w:rFonts w:ascii="Arial Narrow" w:hAnsi="Arial Narro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1">
    <w:name w:val="font411"/>
    <w:basedOn w:val="Standardnpsmoodstavce"/>
    <w:rsid w:val="00345082"/>
    <w:rPr>
      <w:rFonts w:ascii="Arial Narrow" w:hAnsi="Arial Narrow" w:hint="default"/>
      <w:b/>
      <w:bCs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paragraph">
    <w:name w:val="paragraph"/>
    <w:basedOn w:val="Normln"/>
    <w:rsid w:val="005273EA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spellingerror">
    <w:name w:val="spellingerror"/>
    <w:basedOn w:val="Standardnpsmoodstavce"/>
    <w:rsid w:val="005273EA"/>
  </w:style>
  <w:style w:type="character" w:customStyle="1" w:styleId="contextualspellingandgrammarerror">
    <w:name w:val="contextualspellingandgrammarerror"/>
    <w:basedOn w:val="Standardnpsmoodstavce"/>
    <w:rsid w:val="005273EA"/>
  </w:style>
  <w:style w:type="character" w:customStyle="1" w:styleId="tabchar">
    <w:name w:val="tabchar"/>
    <w:basedOn w:val="Standardnpsmoodstavce"/>
    <w:rsid w:val="0052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14" Type="http://schemas.openxmlformats.org/officeDocument/2006/relationships/hyperlink" Target="mailto:faktury@vfn.cz" TargetMode="Externa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VZ10405</RequestID>
    <PocetZnRetezec xmlns="acca34e4-9ecd-41c8-99eb-d6aa654aaa55" xsi:nil="true"/>
    <Block_WF xmlns="acca34e4-9ecd-41c8-99eb-d6aa654aaa55">3</Block_WF>
    <ZkracenyRetezec xmlns="acca34e4-9ecd-41c8-99eb-d6aa654aaa55">801-615/615-2021%20RS.docx</ZkracenyRetezec>
    <Smazat xmlns="acca34e4-9ecd-41c8-99eb-d6aa654aaa55">&lt;a href="/sites/evidencesmluv/_layouts/15/IniWrkflIP.aspx?List=%7b6A8A6AA5-C48F-41F1-807A-52AA0ECDCD18%7d&amp;amp;ID=1769&amp;amp;ItemGuid=%7bE64A4AA9-7FFB-4BA3-8254-C1669090E9E8%7d&amp;amp;TemplateID=%7bd3f8102e-f4a5-4901-b93c-fb146a9d820d%7d"&gt;&lt;img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>
  <LongProp xmlns="" name="WorkflowChangePath"><![CDATA[02781e2e-5b00-4638-8a9f-25160ec93113,2;02781e2e-5b00-4638-8a9f-25160ec93113,2;02781e2e-5b00-4638-8a9f-25160ec93113,2;fbbce10e-c294-43dc-934e-88002aaf6ea8,3;fbbce10e-c294-43dc-934e-88002aaf6ea8,4;8c416235-41d0-4c1f-85c4-c879dc148b5b,9;8c416235-41d0-4c1f-85c4-c879dc148b5b,10;fbbce10e-c294-43dc-934e-88002aaf6ea8,11;fbbce10e-c294-43dc-934e-88002aaf6ea8,12;8c416235-41d0-4c1f-85c4-c879dc148b5b,13;8c416235-41d0-4c1f-85c4-c879dc148b5b,14;fbbce10e-c294-43dc-934e-88002aaf6ea8,15;fbbce10e-c294-43dc-934e-88002aaf6ea8,16;8c416235-41d0-4c1f-85c4-c879dc148b5b,17;8c416235-41d0-4c1f-85c4-c879dc148b5b,18;fbbce10e-c294-43dc-934e-88002aaf6ea8,19;fbbce10e-c294-43dc-934e-88002aaf6ea8,20;8c416235-41d0-4c1f-85c4-c879dc148b5b,22;8c416235-41d0-4c1f-85c4-c879dc148b5b,23;fbbce10e-c294-43dc-934e-88002aaf6ea8,24;fbbce10e-c294-43dc-934e-88002aaf6ea8,25;8c416235-41d0-4c1f-85c4-c879dc148b5b,26;8c416235-41d0-4c1f-85c4-c879dc148b5b,27;fbbce10e-c294-43dc-934e-88002aaf6ea8,28;fbbce10e-c294-43dc-934e-88002aaf6ea8,29;8c416235-41d0-4c1f-85c4-c879dc148b5b,30;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>
  <LongProp xmlns="" name="WorkflowChangePath"><![CDATA[02781e2e-5b00-4638-8a9f-25160ec93113,2;02781e2e-5b00-4638-8a9f-25160ec93113,2;02781e2e-5b00-4638-8a9f-25160ec93113,2;fbbce10e-c294-43dc-934e-88002aaf6ea8,3;fbbce10e-c294-43dc-934e-88002aaf6ea8,4;8c416235-41d0-4c1f-85c4-c879dc148b5b,9;8c416235-41d0-4c1f-85c4-c879dc148b5b,10;fbbce10e-c294-43dc-934e-88002aaf6ea8,11;fbbce10e-c294-43dc-934e-88002aaf6ea8,12;8c416235-41d0-4c1f-85c4-c879dc148b5b,13;8c416235-41d0-4c1f-85c4-c879dc148b5b,14;fbbce10e-c294-43dc-934e-88002aaf6ea8,15;fbbce10e-c294-43dc-934e-88002aaf6ea8,16;8c416235-41d0-4c1f-85c4-c879dc148b5b,17;8c416235-41d0-4c1f-85c4-c879dc148b5b,18;fbbce10e-c294-43dc-934e-88002aaf6ea8,19;fbbce10e-c294-43dc-934e-88002aaf6ea8,20;8c416235-41d0-4c1f-85c4-c879dc148b5b,22;8c416235-41d0-4c1f-85c4-c879dc148b5b,23;fbbce10e-c294-43dc-934e-88002aaf6ea8,24;fbbce10e-c294-43dc-934e-88002aaf6ea8,25;8c416235-41d0-4c1f-85c4-c879dc148b5b,26;8c416235-41d0-4c1f-85c4-c879dc148b5b,27;fbbce10e-c294-43dc-934e-88002aaf6ea8,28;fbbce10e-c294-43dc-934e-88002aaf6ea8,29;8c416235-41d0-4c1f-85c4-c879dc148b5b,30;]]></LongProp>
</Long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5CB5-1E4B-4E2C-8CED-AC7505FBE5F4}"/>
</file>

<file path=customXml/itemProps2.xml><?xml version="1.0" encoding="utf-8"?>
<ds:datastoreItem xmlns:ds="http://schemas.openxmlformats.org/officeDocument/2006/customXml" ds:itemID="{1CC7C028-BD50-44A0-96D2-1823A23DF905}"/>
</file>

<file path=customXml/itemProps3.xml><?xml version="1.0" encoding="utf-8"?>
<ds:datastoreItem xmlns:ds="http://schemas.openxmlformats.org/officeDocument/2006/customXml" ds:itemID="{1E8B4D0B-AB4C-443A-A747-F119F0C350BA}"/>
</file>

<file path=customXml/itemProps4.xml><?xml version="1.0" encoding="utf-8"?>
<ds:datastoreItem xmlns:ds="http://schemas.openxmlformats.org/officeDocument/2006/customXml" ds:itemID="{A0875C3E-E705-48B2-A29C-ABF1103482EE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B0A46AE4-CA1E-4649-A85E-3D8D7239B995}"/>
</file>

<file path=customXml/itemProps6.xml><?xml version="1.0" encoding="utf-8"?>
<ds:datastoreItem xmlns:ds="http://schemas.openxmlformats.org/officeDocument/2006/customXml" ds:itemID="{A0875C3E-E705-48B2-A29C-ABF1103482EE}"/>
</file>

<file path=customXml/itemProps7.xml><?xml version="1.0" encoding="utf-8"?>
<ds:datastoreItem xmlns:ds="http://schemas.openxmlformats.org/officeDocument/2006/customXml" ds:itemID="{1CBB8BE9-73E9-4BE1-AEBD-7C3643065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3528</Words>
  <Characters>20818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Tomáš Berdych</Company>
  <LinksUpToDate>false</LinksUpToDate>
  <CharactersWithSpaces>24298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Kozojed Jakub, Mgr.</cp:lastModifiedBy>
  <cp:revision>5</cp:revision>
  <cp:lastPrinted>2021-08-05T11:11:00Z</cp:lastPrinted>
  <dcterms:created xsi:type="dcterms:W3CDTF">2021-08-05T11:25:00Z</dcterms:created>
  <dcterms:modified xsi:type="dcterms:W3CDTF">2021-08-05T11:27:00Z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lock_WF">
    <vt:lpwstr>2</vt:lpwstr>
  </property>
  <property fmtid="{D5CDD505-2E9C-101B-9397-08002B2CF9AE}" pid="3" name="WorkflowChangePath">
    <vt:lpwstr>02781e2e-5b00-4638-8a9f-25160ec93113,2;02781e2e-5b00-4638-8a9f-25160ec93113,2;02781e2e-5b00-4638-8a9f-25160ec93113,2;fbbce10e-c294-43dc-934e-88002aaf6ea8,3;fbbce10e-c294-43dc-934e-88002aaf6ea8,4;8c416235-41d0-4c1f-85c4-c879dc148b5b,9;8c416235-41d0-4c1f-8582569b4a-5f6c-4a67-89c0-3731ded64efb,2;82569b4a-5f6c-4a67-89c0-3731ded64efb,2;82569b4a-5f6c-4a67-89c0-3731ded64efb,2;</vt:lpwstr>
  </property>
  <property fmtid="{D5CDD505-2E9C-101B-9397-08002B2CF9AE}" pid="4" name="IdenitificationN">
    <vt:lpwstr>10050</vt:lpwstr>
  </property>
  <property fmtid="{D5CDD505-2E9C-101B-9397-08002B2CF9AE}" pid="5" name="KonecPripominkovani">
    <vt:lpwstr>2016-03-17T10:00:00Z</vt:lpwstr>
  </property>
  <property fmtid="{D5CDD505-2E9C-101B-9397-08002B2CF9AE}" pid="6" name="Cycle_WF_Code">
    <vt:lpwstr/>
  </property>
  <property fmtid="{D5CDD505-2E9C-101B-9397-08002B2CF9AE}" pid="7" name="BlockDateWF">
    <vt:lpwstr/>
  </property>
  <property fmtid="{D5CDD505-2E9C-101B-9397-08002B2CF9AE}" pid="8" name="Smazat">
    <vt:lpwstr>0</vt:lpwstr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etDate">
    <vt:lpwstr>2020-06-11T05:36:30Z</vt:lpwstr>
  </property>
  <property fmtid="{D5CDD505-2E9C-101B-9397-08002B2CF9AE}" pid="11" name="MSIP_Label_2063cd7f-2d21-486a-9f29-9c1683fdd175_Method">
    <vt:lpwstr>Standard</vt:lpwstr>
  </property>
  <property fmtid="{D5CDD505-2E9C-101B-9397-08002B2CF9AE}" pid="12" name="MSIP_Label_2063cd7f-2d21-486a-9f29-9c1683fdd175_Name">
    <vt:lpwstr>2063cd7f-2d21-486a-9f29-9c1683fdd175</vt:lpwstr>
  </property>
  <property fmtid="{D5CDD505-2E9C-101B-9397-08002B2CF9AE}" pid="13" name="MSIP_Label_2063cd7f-2d21-486a-9f29-9c1683fdd175_SiteId">
    <vt:lpwstr>0f277086-d4e0-4971-bc1a-bbc5df0eb246</vt:lpwstr>
  </property>
  <property fmtid="{D5CDD505-2E9C-101B-9397-08002B2CF9AE}" pid="14" name="MSIP_Label_2063cd7f-2d21-486a-9f29-9c1683fdd175_ActionId">
    <vt:lpwstr>a8fe2b48-9728-4a48-94fd-4edd660e884b</vt:lpwstr>
  </property>
  <property fmtid="{D5CDD505-2E9C-101B-9397-08002B2CF9AE}" pid="15" name="MSIP_Label_2063cd7f-2d21-486a-9f29-9c1683fdd175_ContentBits">
    <vt:lpwstr>0</vt:lpwstr>
  </property>
  <property fmtid="{D5CDD505-2E9C-101B-9397-08002B2CF9AE}" pid="16" name="_dlc_DocId">
    <vt:lpwstr>VFNAPP-373068705-8051</vt:lpwstr>
  </property>
  <property fmtid="{D5CDD505-2E9C-101B-9397-08002B2CF9AE}" pid="17" name="_dlc_DocIdItemGuid">
    <vt:lpwstr>df8ae88f-6f9e-4dc3-b6f9-3f515bdeadc6</vt:lpwstr>
  </property>
  <property fmtid="{D5CDD505-2E9C-101B-9397-08002B2CF9AE}" pid="18" name="_dlc_DocIdUrl">
    <vt:lpwstr>https://vfnpraha.sharepoint.com/sites/app/pripominkovani/_layouts/15/DocIdRedir.aspx?ID=VFNAPP-373068705-8051, VFNAPP-373068705-8051</vt:lpwstr>
  </property>
  <property fmtid="{D5CDD505-2E9C-101B-9397-08002B2CF9AE}" pid="19" name="NovySouborVZ">
    <vt:lpwstr>https://vfnpraha.sharepoint.com/sites/app/pripominkovani/_layouts/15/wrkstat.aspx?List=86e6dc7a-f5fe-4010-910c-42cc3048f190&amp;WorkflowInstanceName=388bd03f-bccf-48c7-9a1d-597228f438ab, Stage 1</vt:lpwstr>
  </property>
  <property fmtid="{D5CDD505-2E9C-101B-9397-08002B2CF9AE}" pid="20" name="RequestID">
    <vt:lpwstr>VZ10405</vt:lpwstr>
  </property>
  <property fmtid="{D5CDD505-2E9C-101B-9397-08002B2CF9AE}" pid="21" name="NovySoubor">
    <vt:lpwstr>, </vt:lpwstr>
  </property>
  <property fmtid="{D5CDD505-2E9C-101B-9397-08002B2CF9AE}" pid="22" name="KnihovnaLink">
    <vt:lpwstr/>
  </property>
  <property fmtid="{D5CDD505-2E9C-101B-9397-08002B2CF9AE}" pid="23" name="WF">
    <vt:lpwstr/>
  </property>
  <property fmtid="{D5CDD505-2E9C-101B-9397-08002B2CF9AE}" pid="24" name="HTMLlink">
    <vt:lpwstr/>
  </property>
  <property fmtid="{D5CDD505-2E9C-101B-9397-08002B2CF9AE}" pid="25" name="KnihovnaOdkaz">
    <vt:lpwstr/>
  </property>
  <property fmtid="{D5CDD505-2E9C-101B-9397-08002B2CF9AE}" pid="26" name="ContentTypeId">
    <vt:lpwstr>0x010100EFF427952D4E634383E9B8E9D938055A009C02040575ABEA42ADF32886ABDCA16A</vt:lpwstr>
  </property>
</Properties>
</file>