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26" w:rsidRDefault="00B25426" w:rsidP="00B25426">
      <w:pPr>
        <w:pStyle w:val="Nadpis10"/>
        <w:framePr w:w="9451" w:h="405" w:hRule="exact" w:wrap="none" w:vAnchor="page" w:hAnchor="page" w:x="1075" w:y="1270"/>
        <w:shd w:val="clear" w:color="auto" w:fill="auto"/>
        <w:spacing w:after="0" w:line="320" w:lineRule="exact"/>
        <w:ind w:left="40"/>
      </w:pPr>
      <w:bookmarkStart w:id="0" w:name="bookmark0"/>
      <w:r>
        <w:t>NÁJEMNÍ SMLOUVA</w:t>
      </w:r>
      <w:bookmarkEnd w:id="0"/>
    </w:p>
    <w:p w:rsidR="00B25426" w:rsidRDefault="00B25426" w:rsidP="00B25426">
      <w:pPr>
        <w:pStyle w:val="Zkladntext30"/>
        <w:framePr w:w="9451" w:h="7426" w:hRule="exact" w:wrap="none" w:vAnchor="page" w:hAnchor="page" w:x="1075" w:y="2040"/>
        <w:shd w:val="clear" w:color="auto" w:fill="auto"/>
        <w:spacing w:before="0"/>
      </w:pPr>
      <w:r>
        <w:t>Římskokatolické farnosti u kostela Nejsvětější Trojice Praha - Košíře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</w:pPr>
      <w:r>
        <w:t>se sídlem: Strahovské nádvoří 132/1, 118 00 Praha 1 - Hradčany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</w:pPr>
      <w:r>
        <w:t xml:space="preserve">zastoupená: </w:t>
      </w:r>
      <w:r w:rsidRPr="00F669D9">
        <w:rPr>
          <w:b/>
        </w:rPr>
        <w:t>XXXXXXXXXXXXXXXXXXXXXXXXXXXX</w:t>
      </w:r>
      <w:r>
        <w:t>., administrátorem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</w:pPr>
      <w:r>
        <w:t>IČO: 49367307</w:t>
      </w:r>
    </w:p>
    <w:p w:rsidR="00B25426" w:rsidRDefault="00B25426" w:rsidP="00B25426">
      <w:pPr>
        <w:pStyle w:val="Zkladntext30"/>
        <w:framePr w:w="9451" w:h="7426" w:hRule="exact" w:wrap="none" w:vAnchor="page" w:hAnchor="page" w:x="1075" w:y="2040"/>
        <w:shd w:val="clear" w:color="auto" w:fill="auto"/>
        <w:spacing w:before="0"/>
      </w:pPr>
      <w:r>
        <w:rPr>
          <w:rStyle w:val="Zkladntext3Netun"/>
        </w:rPr>
        <w:t xml:space="preserve">dále jen </w:t>
      </w:r>
      <w:r>
        <w:t>„pronajímatel"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  <w:spacing w:line="509" w:lineRule="exact"/>
      </w:pPr>
      <w:r>
        <w:t>na straně jedné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  <w:spacing w:line="509" w:lineRule="exact"/>
      </w:pPr>
      <w:r>
        <w:t>a</w:t>
      </w:r>
    </w:p>
    <w:p w:rsidR="00B25426" w:rsidRDefault="00B25426" w:rsidP="00B25426">
      <w:pPr>
        <w:pStyle w:val="Zkladntext30"/>
        <w:framePr w:w="9451" w:h="7426" w:hRule="exact" w:wrap="none" w:vAnchor="page" w:hAnchor="page" w:x="1075" w:y="2040"/>
        <w:shd w:val="clear" w:color="auto" w:fill="auto"/>
        <w:spacing w:before="0" w:line="509" w:lineRule="exact"/>
      </w:pPr>
      <w:r>
        <w:t>Správa pražských hřbitovů, p. o.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</w:pPr>
      <w:r>
        <w:t>se sídlem: Vinohradská 2807/153c, 130 00 Praha 3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</w:pPr>
      <w:r>
        <w:t>zastoupená: Mgr. Martinem Červeným, ředitelem organizace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</w:pPr>
      <w:r>
        <w:t xml:space="preserve">tel.: +420 272 011 111, e-mail: </w:t>
      </w:r>
      <w:hyperlink r:id="rId6" w:history="1">
        <w:r>
          <w:rPr>
            <w:rStyle w:val="Hypertextovodkaz"/>
          </w:rPr>
          <w:t>office@hrbitovy.cz</w:t>
        </w:r>
      </w:hyperlink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  <w:spacing w:after="148" w:line="259" w:lineRule="exact"/>
        <w:ind w:right="2900"/>
        <w:jc w:val="left"/>
      </w:pPr>
      <w:r>
        <w:t>IČO: 45245801 DIČ: CZ45245801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  <w:spacing w:after="372" w:line="374" w:lineRule="exact"/>
        <w:ind w:right="2900"/>
        <w:jc w:val="left"/>
      </w:pPr>
      <w:r>
        <w:t xml:space="preserve">dále jen </w:t>
      </w:r>
      <w:r>
        <w:rPr>
          <w:rStyle w:val="Zkladntext2Tun"/>
        </w:rPr>
        <w:t xml:space="preserve">„nájemce", </w:t>
      </w:r>
      <w:r>
        <w:t>na straně druhé</w:t>
      </w:r>
    </w:p>
    <w:p w:rsidR="00B25426" w:rsidRDefault="00B25426" w:rsidP="00B25426">
      <w:pPr>
        <w:pStyle w:val="Zkladntext30"/>
        <w:framePr w:w="9451" w:h="7426" w:hRule="exact" w:wrap="none" w:vAnchor="page" w:hAnchor="page" w:x="1075" w:y="2040"/>
        <w:shd w:val="clear" w:color="auto" w:fill="auto"/>
        <w:spacing w:before="0" w:after="221" w:line="210" w:lineRule="exact"/>
      </w:pPr>
      <w:r>
        <w:rPr>
          <w:rStyle w:val="Zkladntext3Netun"/>
        </w:rPr>
        <w:t xml:space="preserve">též jako </w:t>
      </w:r>
      <w:r>
        <w:t>„smluvní strany"</w:t>
      </w:r>
    </w:p>
    <w:p w:rsidR="00B25426" w:rsidRDefault="00B25426" w:rsidP="00B25426">
      <w:pPr>
        <w:pStyle w:val="Zkladntext20"/>
        <w:framePr w:w="9451" w:h="7426" w:hRule="exact" w:wrap="none" w:vAnchor="page" w:hAnchor="page" w:x="1075" w:y="2040"/>
        <w:shd w:val="clear" w:color="auto" w:fill="auto"/>
        <w:spacing w:line="250" w:lineRule="exact"/>
      </w:pPr>
      <w:r>
        <w:t xml:space="preserve">uzavírají dnešního dne ve smyslu § 2201 a násl. zákona č. 89/2012 </w:t>
      </w:r>
      <w:proofErr w:type="spellStart"/>
      <w:r>
        <w:t>Sb</w:t>
      </w:r>
      <w:proofErr w:type="spellEnd"/>
      <w:r>
        <w:t xml:space="preserve">„ občanský zákoník (dále </w:t>
      </w:r>
      <w:proofErr w:type="gramStart"/>
      <w:r>
        <w:t>jen ,,NOZ</w:t>
      </w:r>
      <w:proofErr w:type="gramEnd"/>
      <w:r>
        <w:t>“), ve znění pozdějších předpisů tuto</w:t>
      </w:r>
    </w:p>
    <w:p w:rsidR="00B25426" w:rsidRDefault="00B25426" w:rsidP="00B25426">
      <w:pPr>
        <w:pStyle w:val="Zkladntext30"/>
        <w:framePr w:w="9451" w:h="2042" w:hRule="exact" w:wrap="none" w:vAnchor="page" w:hAnchor="page" w:x="1075" w:y="9729"/>
        <w:shd w:val="clear" w:color="auto" w:fill="auto"/>
        <w:spacing w:before="0" w:line="509" w:lineRule="exact"/>
        <w:ind w:left="40"/>
        <w:jc w:val="center"/>
      </w:pPr>
      <w:r>
        <w:t>NÁJEMNÍ SMLOUVU</w:t>
      </w:r>
    </w:p>
    <w:p w:rsidR="00B25426" w:rsidRDefault="00B25426" w:rsidP="00B25426">
      <w:pPr>
        <w:pStyle w:val="Nadpis220"/>
        <w:framePr w:w="9451" w:h="2042" w:hRule="exact" w:wrap="none" w:vAnchor="page" w:hAnchor="page" w:x="1075" w:y="9729"/>
        <w:shd w:val="clear" w:color="auto" w:fill="auto"/>
        <w:ind w:left="40"/>
      </w:pPr>
      <w:bookmarkStart w:id="1" w:name="bookmark1"/>
      <w:r>
        <w:t>I.</w:t>
      </w:r>
      <w:bookmarkEnd w:id="1"/>
    </w:p>
    <w:p w:rsidR="00B25426" w:rsidRDefault="00B25426" w:rsidP="00B25426">
      <w:pPr>
        <w:pStyle w:val="Zkladntext30"/>
        <w:framePr w:w="9451" w:h="2042" w:hRule="exact" w:wrap="none" w:vAnchor="page" w:hAnchor="page" w:x="1075" w:y="9729"/>
        <w:shd w:val="clear" w:color="auto" w:fill="auto"/>
        <w:spacing w:before="0" w:after="213" w:line="210" w:lineRule="exact"/>
        <w:ind w:left="40"/>
        <w:jc w:val="center"/>
      </w:pPr>
      <w:r>
        <w:t>Předmět nájmu</w:t>
      </w:r>
    </w:p>
    <w:p w:rsidR="00B25426" w:rsidRDefault="00B25426" w:rsidP="00B25426">
      <w:pPr>
        <w:pStyle w:val="Zkladntext20"/>
        <w:framePr w:w="9451" w:h="2042" w:hRule="exact" w:wrap="none" w:vAnchor="page" w:hAnchor="page" w:x="1075" w:y="9729"/>
        <w:numPr>
          <w:ilvl w:val="0"/>
          <w:numId w:val="1"/>
        </w:numPr>
        <w:shd w:val="clear" w:color="auto" w:fill="auto"/>
        <w:tabs>
          <w:tab w:val="left" w:pos="502"/>
        </w:tabs>
        <w:spacing w:line="254" w:lineRule="exact"/>
      </w:pPr>
      <w:r>
        <w:t>Pronajímatel je vlastníkem níže uvedeného pozemku, zapsaného v katastru nemovitostí u Katastrálního úřadu pro hlavní město Prahu, Katastrální pracoviště Praha na listu vlastnictví č. 7959.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950"/>
        <w:gridCol w:w="1901"/>
        <w:gridCol w:w="974"/>
        <w:gridCol w:w="1354"/>
        <w:gridCol w:w="1498"/>
        <w:gridCol w:w="1138"/>
      </w:tblGrid>
      <w:tr w:rsidR="00B25426" w:rsidTr="005D2387">
        <w:trPr>
          <w:trHeight w:hRule="exact" w:val="63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left"/>
            </w:pPr>
            <w:r>
              <w:rPr>
                <w:rStyle w:val="Zkladntext2Tun"/>
              </w:rPr>
              <w:t>Druh evidence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left"/>
            </w:pPr>
            <w:r>
              <w:rPr>
                <w:rStyle w:val="Zkladntext2Tun"/>
              </w:rPr>
              <w:t>Parcela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Zkladntext2Tun"/>
              </w:rPr>
              <w:t>Druh pozemku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after="120" w:line="210" w:lineRule="exact"/>
              <w:jc w:val="left"/>
            </w:pPr>
            <w:r>
              <w:rPr>
                <w:rStyle w:val="Zkladntext2Tun"/>
              </w:rPr>
              <w:t>Výměra</w:t>
            </w:r>
          </w:p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before="120" w:line="210" w:lineRule="exact"/>
              <w:jc w:val="center"/>
            </w:pPr>
            <w:proofErr w:type="spellStart"/>
            <w:r>
              <w:rPr>
                <w:rStyle w:val="Zkladntext2Tun"/>
              </w:rPr>
              <w:t>nr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54" w:lineRule="exact"/>
            </w:pPr>
            <w:r>
              <w:rPr>
                <w:rStyle w:val="Zkladntext2Tun"/>
              </w:rPr>
              <w:t>Pronajatá výměra m</w:t>
            </w:r>
            <w:r>
              <w:rPr>
                <w:rStyle w:val="Zkladntext2Tun"/>
                <w:vertAlign w:val="super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Zkladntext2Tun"/>
              </w:rPr>
              <w:t>Katastrální</w:t>
            </w:r>
          </w:p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before="60" w:line="210" w:lineRule="exact"/>
              <w:jc w:val="center"/>
            </w:pPr>
            <w:r>
              <w:rPr>
                <w:rStyle w:val="Zkladntext2Tun"/>
              </w:rPr>
              <w:t>území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Zkladntext2Tun"/>
              </w:rPr>
              <w:t>Obec</w:t>
            </w:r>
          </w:p>
        </w:tc>
      </w:tr>
      <w:tr w:rsidR="00B25426" w:rsidTr="005D2387">
        <w:trPr>
          <w:trHeight w:hRule="exact" w:val="64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center"/>
            </w:pPr>
            <w:r>
              <w:rPr>
                <w:rStyle w:val="Zkladntext2Tun"/>
              </w:rPr>
              <w:t>PKN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Tun"/>
              </w:rPr>
              <w:t>2779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54" w:lineRule="exact"/>
              <w:jc w:val="center"/>
            </w:pPr>
            <w:r>
              <w:rPr>
                <w:rStyle w:val="Zkladntext2Tun"/>
              </w:rPr>
              <w:t>zastavěná plocha a nádvoří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center"/>
            </w:pPr>
            <w:r>
              <w:rPr>
                <w:rStyle w:val="Zkladntext2Tun"/>
              </w:rPr>
              <w:t>249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center"/>
            </w:pPr>
            <w:r>
              <w:rPr>
                <w:rStyle w:val="Zkladntext2Tun"/>
              </w:rPr>
              <w:t>35,88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center"/>
            </w:pPr>
            <w:r>
              <w:rPr>
                <w:rStyle w:val="Zkladntext2Tun"/>
              </w:rPr>
              <w:t>Smíchov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Zkladntext2Tun"/>
              </w:rPr>
              <w:t>Praha</w:t>
            </w:r>
          </w:p>
        </w:tc>
      </w:tr>
      <w:tr w:rsidR="00B25426" w:rsidTr="005D2387">
        <w:trPr>
          <w:trHeight w:hRule="exact" w:val="384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framePr w:w="9403" w:h="1670" w:wrap="none" w:vAnchor="page" w:hAnchor="page" w:x="1123" w:y="11989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pStyle w:val="Zkladntext20"/>
              <w:framePr w:w="9403" w:h="1670" w:wrap="none" w:vAnchor="page" w:hAnchor="page" w:x="1123" w:y="11989"/>
              <w:shd w:val="clear" w:color="auto" w:fill="auto"/>
              <w:spacing w:line="210" w:lineRule="exact"/>
              <w:jc w:val="center"/>
            </w:pPr>
            <w:r>
              <w:rPr>
                <w:rStyle w:val="Zkladntext2Tun"/>
              </w:rPr>
              <w:t>35,88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framePr w:w="9403" w:h="1670" w:wrap="none" w:vAnchor="page" w:hAnchor="page" w:x="1123" w:y="1198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6" w:rsidRDefault="00B25426" w:rsidP="005D2387">
            <w:pPr>
              <w:framePr w:w="9403" w:h="1670" w:wrap="none" w:vAnchor="page" w:hAnchor="page" w:x="1123" w:y="11989"/>
              <w:rPr>
                <w:sz w:val="10"/>
                <w:szCs w:val="10"/>
              </w:rPr>
            </w:pPr>
          </w:p>
        </w:tc>
      </w:tr>
    </w:tbl>
    <w:p w:rsidR="00B25426" w:rsidRDefault="00B25426" w:rsidP="00B25426">
      <w:pPr>
        <w:pStyle w:val="Zkladntext20"/>
        <w:framePr w:w="9451" w:h="1055" w:hRule="exact" w:wrap="none" w:vAnchor="page" w:hAnchor="page" w:x="1075" w:y="13891"/>
        <w:numPr>
          <w:ilvl w:val="0"/>
          <w:numId w:val="1"/>
        </w:numPr>
        <w:shd w:val="clear" w:color="auto" w:fill="auto"/>
        <w:tabs>
          <w:tab w:val="left" w:pos="507"/>
        </w:tabs>
        <w:spacing w:line="250" w:lineRule="exact"/>
      </w:pPr>
      <w:r>
        <w:t xml:space="preserve">Pronajímatel přenechává na základě této smlouvy nájemci k dočasnému užívání část pozemku uvedený v odst. 1. 1. tohoto článku o výměře 35,88 </w:t>
      </w:r>
      <w:proofErr w:type="spellStart"/>
      <w:r>
        <w:t>nr</w:t>
      </w:r>
      <w:proofErr w:type="spellEnd"/>
      <w:r>
        <w:t xml:space="preserve">, specifikovanou v příloze č. 1, která tvoří nedílnou součást této smlouvy, za účelem </w:t>
      </w:r>
      <w:r>
        <w:rPr>
          <w:rStyle w:val="Zkladntext2Tun"/>
        </w:rPr>
        <w:t xml:space="preserve">zřízení dočasného přístřešku a provozování restaurátorské dílny a úschově kamenných prvků pomníků </w:t>
      </w:r>
      <w:r>
        <w:t xml:space="preserve">(dále </w:t>
      </w:r>
      <w:proofErr w:type="gramStart"/>
      <w:r>
        <w:t>jen ..předmět</w:t>
      </w:r>
      <w:proofErr w:type="gramEnd"/>
      <w:r>
        <w:t xml:space="preserve"> nájmu").</w:t>
      </w:r>
    </w:p>
    <w:p w:rsidR="00B25426" w:rsidRDefault="00B25426" w:rsidP="00B25426">
      <w:pPr>
        <w:pStyle w:val="ZhlavneboZpat20"/>
        <w:framePr w:wrap="none" w:vAnchor="page" w:hAnchor="page" w:x="5712" w:y="15109"/>
        <w:shd w:val="clear" w:color="auto" w:fill="auto"/>
        <w:spacing w:line="210" w:lineRule="exact"/>
      </w:pPr>
      <w:r>
        <w:t>1</w:t>
      </w:r>
    </w:p>
    <w:p w:rsidR="00B25426" w:rsidRDefault="00B25426" w:rsidP="00B25426">
      <w:pPr>
        <w:rPr>
          <w:sz w:val="2"/>
          <w:szCs w:val="2"/>
        </w:rPr>
        <w:sectPr w:rsidR="00B254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26" w:rsidRPr="00B25426" w:rsidRDefault="00B25426" w:rsidP="00B25426">
      <w:pPr>
        <w:framePr w:wrap="none" w:vAnchor="page" w:hAnchor="page" w:x="9005" w:y="985"/>
        <w:spacing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B25426">
        <w:rPr>
          <w:rFonts w:ascii="Times New Roman" w:eastAsia="Times New Roman" w:hAnsi="Times New Roman" w:cs="Times New Roman"/>
          <w:sz w:val="19"/>
          <w:szCs w:val="19"/>
        </w:rPr>
        <w:lastRenderedPageBreak/>
        <w:t>NS: A 2021 6693</w:t>
      </w:r>
    </w:p>
    <w:p w:rsidR="00B25426" w:rsidRPr="00B25426" w:rsidRDefault="00B25426" w:rsidP="00B25426">
      <w:pPr>
        <w:framePr w:w="9346" w:h="792" w:hRule="exact" w:wrap="none" w:vAnchor="page" w:hAnchor="page" w:x="1128" w:y="1790"/>
        <w:numPr>
          <w:ilvl w:val="0"/>
          <w:numId w:val="1"/>
        </w:numPr>
        <w:tabs>
          <w:tab w:val="left" w:pos="455"/>
        </w:tabs>
        <w:spacing w:line="245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Nájemce prohlašuje, že před uzavřením této smlouvy se podrobně seznámil se stavem předmětu nájmu, a že ho shledal ke dni uzavření této smlouvy způsobilým ke smluvenému </w:t>
      </w:r>
      <w:proofErr w:type="spellStart"/>
      <w:r w:rsidRPr="00B25426">
        <w:rPr>
          <w:rFonts w:ascii="Times New Roman" w:eastAsia="Times New Roman" w:hAnsi="Times New Roman" w:cs="Times New Roman"/>
          <w:sz w:val="21"/>
          <w:szCs w:val="21"/>
        </w:rPr>
        <w:t>úěelu</w:t>
      </w:r>
      <w:proofErr w:type="spell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nájmu dle odst. </w:t>
      </w:r>
      <w:proofErr w:type="gramStart"/>
      <w:r w:rsidRPr="00B25426">
        <w:rPr>
          <w:rFonts w:ascii="Times New Roman" w:eastAsia="Times New Roman" w:hAnsi="Times New Roman" w:cs="Times New Roman"/>
          <w:sz w:val="21"/>
          <w:szCs w:val="21"/>
        </w:rPr>
        <w:t>1.2. tohoto</w:t>
      </w:r>
      <w:proofErr w:type="gram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článku.</w:t>
      </w:r>
    </w:p>
    <w:p w:rsidR="00B25426" w:rsidRPr="00B25426" w:rsidRDefault="00B25426" w:rsidP="00B25426">
      <w:pPr>
        <w:framePr w:w="9346" w:h="2028" w:hRule="exact" w:wrap="none" w:vAnchor="page" w:hAnchor="page" w:x="1128" w:y="3095"/>
        <w:spacing w:after="11" w:line="150" w:lineRule="exact"/>
        <w:ind w:right="20"/>
        <w:jc w:val="center"/>
        <w:rPr>
          <w:rFonts w:ascii="Franklin Gothic Heavy" w:eastAsia="Franklin Gothic Heavy" w:hAnsi="Franklin Gothic Heavy" w:cs="Franklin Gothic Heavy"/>
          <w:spacing w:val="20"/>
          <w:sz w:val="15"/>
          <w:szCs w:val="15"/>
        </w:rPr>
      </w:pPr>
      <w:r w:rsidRPr="00B25426">
        <w:rPr>
          <w:rFonts w:ascii="Franklin Gothic Heavy" w:eastAsia="Franklin Gothic Heavy" w:hAnsi="Franklin Gothic Heavy" w:cs="Franklin Gothic Heavy"/>
          <w:spacing w:val="20"/>
          <w:sz w:val="15"/>
          <w:szCs w:val="15"/>
        </w:rPr>
        <w:t>II.</w:t>
      </w:r>
    </w:p>
    <w:p w:rsidR="00B25426" w:rsidRPr="00B25426" w:rsidRDefault="00B25426" w:rsidP="00B25426">
      <w:pPr>
        <w:framePr w:w="9346" w:h="2028" w:hRule="exact" w:wrap="none" w:vAnchor="page" w:hAnchor="page" w:x="1128" w:y="3095"/>
        <w:spacing w:after="166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Doba nájmu</w:t>
      </w:r>
    </w:p>
    <w:p w:rsidR="00B25426" w:rsidRPr="00B25426" w:rsidRDefault="00B25426" w:rsidP="00B25426">
      <w:pPr>
        <w:framePr w:w="9346" w:h="2028" w:hRule="exact" w:wrap="none" w:vAnchor="page" w:hAnchor="page" w:x="1128" w:y="3095"/>
        <w:numPr>
          <w:ilvl w:val="0"/>
          <w:numId w:val="2"/>
        </w:numPr>
        <w:tabs>
          <w:tab w:val="left" w:pos="460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Pronajímatel na základě této nájemní smlouvy přenechává nájemci a nájemce od pronajímatele přebírá do pronájmu předmět nájmu specifikovaný v jejím v čl. 1.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na dobu určitou,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a to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počínaje dnem 1. 9. 2021 konče dnem 31. 12. 2026.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>Doba trvání smlouvy může být prodloužena písemnou dohodou smluvních stran, jež musí být uzavřena v listinné podobě. Aplikace ustanovení § 2230 NOZ je dohodou smluvních stran vyloučena.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spacing w:after="10" w:line="1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</w:pPr>
      <w:bookmarkStart w:id="2" w:name="bookmark2"/>
      <w:r w:rsidRPr="00B2542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>lil.</w:t>
      </w:r>
      <w:bookmarkEnd w:id="2"/>
    </w:p>
    <w:p w:rsidR="00B25426" w:rsidRPr="00B25426" w:rsidRDefault="00B25426" w:rsidP="00B25426">
      <w:pPr>
        <w:framePr w:w="9346" w:h="5813" w:hRule="exact" w:wrap="none" w:vAnchor="page" w:hAnchor="page" w:x="1128" w:y="5634"/>
        <w:spacing w:after="156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Nájemné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numPr>
          <w:ilvl w:val="0"/>
          <w:numId w:val="3"/>
        </w:numPr>
        <w:spacing w:after="236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Výše měsíčního nájemného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byla stanovena dohodou smluvních stran ve výši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2 286 Kč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(slovy: </w:t>
      </w:r>
      <w:proofErr w:type="spellStart"/>
      <w:r w:rsidRPr="00B25426">
        <w:rPr>
          <w:rFonts w:ascii="Times New Roman" w:eastAsia="Times New Roman" w:hAnsi="Times New Roman" w:cs="Times New Roman"/>
          <w:sz w:val="21"/>
          <w:szCs w:val="21"/>
        </w:rPr>
        <w:t>dvatisícedvěstěosmdesátšest</w:t>
      </w:r>
      <w:proofErr w:type="spell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korun českých), tj. 27 432 Kč ročně.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numPr>
          <w:ilvl w:val="0"/>
          <w:numId w:val="3"/>
        </w:numPr>
        <w:tabs>
          <w:tab w:val="left" w:pos="465"/>
        </w:tabs>
        <w:spacing w:after="244" w:line="25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Nájemné za období, kdy </w:t>
      </w:r>
      <w:proofErr w:type="gramStart"/>
      <w:r w:rsidRPr="00B25426">
        <w:rPr>
          <w:rFonts w:ascii="Times New Roman" w:eastAsia="Times New Roman" w:hAnsi="Times New Roman" w:cs="Times New Roman"/>
          <w:sz w:val="21"/>
          <w:szCs w:val="21"/>
        </w:rPr>
        <w:t>byl</w:t>
      </w:r>
      <w:proofErr w:type="gram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pozemek užíván bez smluvního vztahu od 1. 1. 2021 do 31. 8.2021 včetně </w:t>
      </w:r>
      <w:proofErr w:type="gramStart"/>
      <w:r w:rsidRPr="00B25426">
        <w:rPr>
          <w:rFonts w:ascii="Times New Roman" w:eastAsia="Times New Roman" w:hAnsi="Times New Roman" w:cs="Times New Roman"/>
          <w:sz w:val="21"/>
          <w:szCs w:val="21"/>
        </w:rPr>
        <w:t>činí</w:t>
      </w:r>
      <w:proofErr w:type="gram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16 000 Kč (slovy: </w:t>
      </w:r>
      <w:proofErr w:type="spellStart"/>
      <w:r w:rsidRPr="00B25426">
        <w:rPr>
          <w:rFonts w:ascii="Times New Roman" w:eastAsia="Times New Roman" w:hAnsi="Times New Roman" w:cs="Times New Roman"/>
          <w:sz w:val="21"/>
          <w:szCs w:val="21"/>
        </w:rPr>
        <w:t>šestnácttisíc</w:t>
      </w:r>
      <w:proofErr w:type="spell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korun českých) a bude uhrazeno k 1. 10. 2021.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numPr>
          <w:ilvl w:val="0"/>
          <w:numId w:val="3"/>
        </w:numPr>
        <w:spacing w:line="25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Nájemné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je splatné vždy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do 10. dne příslušného měsíce na účet pronajímatele č. 125708379/0800 vedeného u České spořitelny, a.s. s uvedením variabilního symbolu 20216693.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spacing w:after="24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nebo v hotovosti k rukám duchovního správce farnosti proti písemnému potvrzení.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numPr>
          <w:ilvl w:val="0"/>
          <w:numId w:val="3"/>
        </w:numPr>
        <w:tabs>
          <w:tab w:val="left" w:pos="484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Smluvní strany se dohodly, že Pronajímatel má počínaje rokem 2022 právo každoročně zvýšit nájemné o míru inflace vyjádřenou přírůstkem průměrného ročního indexu spotřebitelských cen vyhlášenou vždy za příslušný předchozí rok Českým statistickým úřadem (dále </w:t>
      </w:r>
      <w:proofErr w:type="gramStart"/>
      <w:r w:rsidRPr="00B25426">
        <w:rPr>
          <w:rFonts w:ascii="Times New Roman" w:eastAsia="Times New Roman" w:hAnsi="Times New Roman" w:cs="Times New Roman"/>
          <w:sz w:val="21"/>
          <w:szCs w:val="21"/>
        </w:rPr>
        <w:t>jen ,,</w:t>
      </w:r>
      <w:proofErr w:type="spellStart"/>
      <w:r w:rsidRPr="00B25426">
        <w:rPr>
          <w:rFonts w:ascii="Times New Roman" w:eastAsia="Times New Roman" w:hAnsi="Times New Roman" w:cs="Times New Roman"/>
          <w:sz w:val="21"/>
          <w:szCs w:val="21"/>
        </w:rPr>
        <w:t>index</w:t>
      </w:r>
      <w:r w:rsidRPr="00B25426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a</w:t>
      </w:r>
      <w:proofErr w:type="spellEnd"/>
      <w:proofErr w:type="gramEnd"/>
      <w:r w:rsidRPr="00B25426">
        <w:rPr>
          <w:rFonts w:ascii="Times New Roman" w:eastAsia="Times New Roman" w:hAnsi="Times New Roman" w:cs="Times New Roman"/>
          <w:sz w:val="21"/>
          <w:szCs w:val="21"/>
        </w:rPr>
        <w:t>). Pokud index nebude nadále vyhlašován, je Pronajímatel oprávněn použít takový přiměřený ukazatel, který je svým významem nejblíže indexu.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numPr>
          <w:ilvl w:val="0"/>
          <w:numId w:val="3"/>
        </w:numPr>
        <w:tabs>
          <w:tab w:val="left" w:pos="460"/>
        </w:tabs>
        <w:spacing w:after="272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Nezaplatí-li nájemce nájemné do pěti dnů po jeho splatnosti, je pronajímatel oprávněn požadovat úrok z prodlení, a to ve sjednané výši 0,1 % z dlužné částky za každý započatý den prodlení.</w:t>
      </w:r>
    </w:p>
    <w:p w:rsidR="00B25426" w:rsidRPr="00B25426" w:rsidRDefault="00B25426" w:rsidP="00B25426">
      <w:pPr>
        <w:framePr w:w="9346" w:h="5813" w:hRule="exact" w:wrap="none" w:vAnchor="page" w:hAnchor="page" w:x="1128" w:y="5634"/>
        <w:numPr>
          <w:ilvl w:val="0"/>
          <w:numId w:val="3"/>
        </w:numPr>
        <w:tabs>
          <w:tab w:val="left" w:pos="460"/>
        </w:tabs>
        <w:spacing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Úhradu daně z nemovitosti provádí pronajímatel jako vlastník předmětu nájmu.</w:t>
      </w:r>
    </w:p>
    <w:p w:rsidR="00B25426" w:rsidRPr="00B25426" w:rsidRDefault="00B25426" w:rsidP="00B25426">
      <w:pPr>
        <w:framePr w:w="9346" w:h="2550" w:hRule="exact" w:wrap="none" w:vAnchor="page" w:hAnchor="page" w:x="1128" w:y="12187"/>
        <w:spacing w:after="156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Běžná údržba</w:t>
      </w:r>
    </w:p>
    <w:p w:rsidR="00B25426" w:rsidRPr="00B25426" w:rsidRDefault="00B25426" w:rsidP="00B25426">
      <w:pPr>
        <w:framePr w:w="9346" w:h="2550" w:hRule="exact" w:wrap="none" w:vAnchor="page" w:hAnchor="page" w:x="1128" w:y="12187"/>
        <w:numPr>
          <w:ilvl w:val="0"/>
          <w:numId w:val="4"/>
        </w:numPr>
        <w:tabs>
          <w:tab w:val="left" w:pos="460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Předmět nájmu je předáván ve stavu vhodném pro sjednané užívání, které je nájemce po dobu nájmu v souladu s touto smlouvou oprávněn a současně povinen v rámci užívání realizovat. Nájemce je povinen udržovat předmět nájmu na svůj náklad v řádném stavu a pečovat o něj.</w:t>
      </w:r>
    </w:p>
    <w:p w:rsidR="00B25426" w:rsidRPr="00B25426" w:rsidRDefault="00B25426" w:rsidP="00B25426">
      <w:pPr>
        <w:framePr w:w="9346" w:h="2550" w:hRule="exact" w:wrap="none" w:vAnchor="page" w:hAnchor="page" w:x="1128" w:y="12187"/>
        <w:numPr>
          <w:ilvl w:val="0"/>
          <w:numId w:val="4"/>
        </w:numPr>
        <w:tabs>
          <w:tab w:val="left" w:pos="460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Po dobu trvání nájmu je nájemce oprávněn na předmět nájmu umístit dočasné stavby související s provozovanou činností, zejména dočasný dřevěný přístřešek, mobilní toalety, nádrž na vodu pro zalévání. Po skončení nájmu je povinen předat pronajímateli předmět nájmu bez těchto dočasných staveb.</w:t>
      </w:r>
    </w:p>
    <w:p w:rsidR="00B25426" w:rsidRPr="00B25426" w:rsidRDefault="00B25426" w:rsidP="00B25426">
      <w:pPr>
        <w:framePr w:wrap="none" w:vAnchor="page" w:hAnchor="page" w:x="5746" w:y="15364"/>
        <w:spacing w:line="210" w:lineRule="exac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</w:p>
    <w:p w:rsidR="00B25426" w:rsidRPr="00B25426" w:rsidRDefault="00B25426" w:rsidP="00B25426">
      <w:pPr>
        <w:rPr>
          <w:sz w:val="2"/>
          <w:szCs w:val="2"/>
        </w:rPr>
        <w:sectPr w:rsidR="00B25426" w:rsidRPr="00B254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26" w:rsidRPr="00B25426" w:rsidRDefault="00B25426" w:rsidP="00B25426">
      <w:pPr>
        <w:framePr w:w="9350" w:h="238" w:hRule="exact" w:wrap="none" w:vAnchor="page" w:hAnchor="page" w:x="1076" w:y="1684"/>
        <w:spacing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V.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spacing w:after="128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Práva a povinnosti nájemce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5"/>
        </w:numPr>
        <w:tabs>
          <w:tab w:val="left" w:pos="507"/>
        </w:tabs>
        <w:spacing w:after="216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Nájemce je povinen: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6"/>
        </w:numPr>
        <w:tabs>
          <w:tab w:val="left" w:pos="1270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užívat předmět nájmu výhradně v souladu se sjednaným účelem dle čl. 1. této smlouvy a dbát na to, aby na pronajatých pozemcích nevznikla škoda.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6"/>
        </w:numPr>
        <w:tabs>
          <w:tab w:val="left" w:pos="1270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 případě ukončení nájmu uvést předmět nájmu do stavu, ve kterém se nacházel ke dni zahájení nájemního vztahu.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6"/>
        </w:numPr>
        <w:tabs>
          <w:tab w:val="left" w:pos="1266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veškeré činnosti provádět v souladu s platnými právními předpisy.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6"/>
        </w:numPr>
        <w:tabs>
          <w:tab w:val="left" w:pos="1270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umožnit pronajímateli vstup na předmět nájmu specifikovaný v čl. I. za účelem kontroly, zdaje užíván v souladu s touto smlouvou.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6"/>
        </w:numPr>
        <w:tabs>
          <w:tab w:val="left" w:pos="1275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po skončení užívání předmětu nájmu odevzdat předmět nájmu pronajímateli, a to bez nároku náhrady za úpravu a adaptace, svůj majetek na vlastní náklady z předmětu nájmu odstranit.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6"/>
        </w:numPr>
        <w:tabs>
          <w:tab w:val="left" w:pos="1270"/>
        </w:tabs>
        <w:spacing w:after="212"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zajistit si sám na vlastní náklady likvidaci jím vyprodukovaného odpadu.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5"/>
        </w:numPr>
        <w:tabs>
          <w:tab w:val="left" w:pos="507"/>
        </w:tabs>
        <w:spacing w:after="216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Nájemce není oprávněn: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7"/>
        </w:numPr>
        <w:tabs>
          <w:tab w:val="left" w:pos="1270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měnit charakter předmětu nájmu a způsob jeho využívání bez písemného souhlasu pronajímatele.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7"/>
        </w:numPr>
        <w:tabs>
          <w:tab w:val="left" w:pos="1270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přenechat předmět nájmu nebo jeho část do podnájmu bez předchozího písemného souhlasu pronajímatele a předchozího písemného schválení Arcibiskupstvím pražským.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7"/>
        </w:numPr>
        <w:tabs>
          <w:tab w:val="left" w:pos="1275"/>
        </w:tabs>
        <w:spacing w:after="212"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na Předmět nájmu umísťovat stavby, s výjimkou dočasných staveb specifikovaných v této smlouvě, bez souhlasu pronajímatele s tím, že po skončení nájemního vztahu musí být uveden do původního stavu na náklad nájemce.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5"/>
        </w:numPr>
        <w:tabs>
          <w:tab w:val="left" w:pos="507"/>
        </w:tabs>
        <w:spacing w:after="216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Pronajímatel neodpovídá: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8"/>
        </w:numPr>
        <w:tabs>
          <w:tab w:val="left" w:pos="1266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za škody způsobené nájemci v důsledku živelné pohromy.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8"/>
        </w:numPr>
        <w:tabs>
          <w:tab w:val="left" w:pos="1299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za veškeré škody, které případně nájemce způsobil sobě nebo třetím osobám porušením takovýchto povinností, nese plnou zodpovědnost.</w:t>
      </w:r>
    </w:p>
    <w:p w:rsidR="00B25426" w:rsidRPr="00B25426" w:rsidRDefault="00B25426" w:rsidP="00B25426">
      <w:pPr>
        <w:framePr w:w="9370" w:h="7711" w:hRule="exact" w:wrap="none" w:vAnchor="page" w:hAnchor="page" w:x="1076" w:y="1967"/>
        <w:numPr>
          <w:ilvl w:val="0"/>
          <w:numId w:val="8"/>
        </w:numPr>
        <w:tabs>
          <w:tab w:val="left" w:pos="1270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za škody na pozemek vnesených materiálů, ani nástrojů.</w:t>
      </w:r>
    </w:p>
    <w:p w:rsidR="00B25426" w:rsidRPr="00B25426" w:rsidRDefault="00B25426" w:rsidP="00B25426">
      <w:pPr>
        <w:framePr w:w="9370" w:h="1922" w:hRule="exact" w:wrap="none" w:vAnchor="page" w:hAnchor="page" w:x="1076" w:y="10161"/>
        <w:spacing w:line="210" w:lineRule="exact"/>
        <w:ind w:left="45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VI.</w:t>
      </w:r>
    </w:p>
    <w:p w:rsidR="00B25426" w:rsidRPr="00B25426" w:rsidRDefault="00B25426" w:rsidP="00B25426">
      <w:pPr>
        <w:framePr w:w="9370" w:h="1922" w:hRule="exact" w:wrap="none" w:vAnchor="page" w:hAnchor="page" w:x="1076" w:y="10161"/>
        <w:spacing w:after="93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Náklady provozu</w:t>
      </w:r>
    </w:p>
    <w:p w:rsidR="00B25426" w:rsidRPr="00B25426" w:rsidRDefault="00B25426" w:rsidP="00B25426">
      <w:pPr>
        <w:framePr w:w="9370" w:h="1922" w:hRule="exact" w:wrap="none" w:vAnchor="page" w:hAnchor="page" w:x="1076" w:y="10161"/>
        <w:numPr>
          <w:ilvl w:val="0"/>
          <w:numId w:val="9"/>
        </w:numPr>
        <w:tabs>
          <w:tab w:val="left" w:pos="555"/>
        </w:tabs>
        <w:spacing w:line="25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Veškeré náklady, spojené s činností nájemce a s běžnou údržbou předmětu pronájmu, ponese nájemce ze svého. Nájemce se zavazuje uhradit dohodnutou paušální částku </w:t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4 000 Kč za rok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(slovy: </w:t>
      </w:r>
      <w:proofErr w:type="spellStart"/>
      <w:r w:rsidRPr="00B25426">
        <w:rPr>
          <w:rFonts w:ascii="Times New Roman" w:eastAsia="Times New Roman" w:hAnsi="Times New Roman" w:cs="Times New Roman"/>
          <w:sz w:val="21"/>
          <w:szCs w:val="21"/>
        </w:rPr>
        <w:t>čtyřitisíce</w:t>
      </w:r>
      <w:proofErr w:type="spell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korun českých), při první splátce nájemného v kalendářním roce na úhradu spotřeby vody a elektřiny. Částka byla stanovena na základě technického ekonomického propočtu. Napojení na média bude ze zákristie.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spacing w:line="210" w:lineRule="exact"/>
        <w:ind w:left="45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VII.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spacing w:after="128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Ukončení nájmu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numPr>
          <w:ilvl w:val="0"/>
          <w:numId w:val="10"/>
        </w:numPr>
        <w:tabs>
          <w:tab w:val="left" w:pos="502"/>
        </w:tabs>
        <w:spacing w:after="221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Nájemní vztah skončí: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numPr>
          <w:ilvl w:val="0"/>
          <w:numId w:val="11"/>
        </w:numPr>
        <w:tabs>
          <w:tab w:val="left" w:pos="1266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uplynutím sjednané doby nájmu;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numPr>
          <w:ilvl w:val="0"/>
          <w:numId w:val="11"/>
        </w:numPr>
        <w:tabs>
          <w:tab w:val="left" w:pos="1266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písemnou dohodou smluvních stran;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numPr>
          <w:ilvl w:val="0"/>
          <w:numId w:val="11"/>
        </w:numPr>
        <w:tabs>
          <w:tab w:val="left" w:pos="1266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výpovědí ze strany pronajímatele z níže uvedených důvodů: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numPr>
          <w:ilvl w:val="0"/>
          <w:numId w:val="12"/>
        </w:numPr>
        <w:tabs>
          <w:tab w:val="left" w:pos="1898"/>
        </w:tabs>
        <w:spacing w:line="250" w:lineRule="exact"/>
        <w:ind w:left="10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nájemce je \ prodlení s úhradou nájemného hrazeného v penězích po dobu delší než 3 měsíce, nebo</w:t>
      </w:r>
    </w:p>
    <w:p w:rsidR="00B25426" w:rsidRPr="00B25426" w:rsidRDefault="00B25426" w:rsidP="00B25426">
      <w:pPr>
        <w:framePr w:w="9370" w:h="2645" w:hRule="exact" w:wrap="none" w:vAnchor="page" w:hAnchor="page" w:x="1076" w:y="12542"/>
        <w:numPr>
          <w:ilvl w:val="0"/>
          <w:numId w:val="12"/>
        </w:numPr>
        <w:tabs>
          <w:tab w:val="left" w:pos="1898"/>
        </w:tabs>
        <w:spacing w:line="250" w:lineRule="exact"/>
        <w:ind w:left="10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nájemce bez předchozího písemného souhlasu pronajímatele přenechá předmět nájmu</w:t>
      </w:r>
    </w:p>
    <w:p w:rsidR="00B25426" w:rsidRPr="00B25426" w:rsidRDefault="00B25426" w:rsidP="00B25426">
      <w:pPr>
        <w:framePr w:w="9331" w:h="239" w:hRule="exact" w:wrap="none" w:vAnchor="page" w:hAnchor="page" w:x="1114" w:y="15283"/>
        <w:spacing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</w:p>
    <w:p w:rsidR="00B25426" w:rsidRPr="00B25426" w:rsidRDefault="00B25426" w:rsidP="00B25426">
      <w:pPr>
        <w:rPr>
          <w:sz w:val="2"/>
          <w:szCs w:val="2"/>
        </w:rPr>
        <w:sectPr w:rsidR="00B25426" w:rsidRPr="00B254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26" w:rsidRPr="00B25426" w:rsidRDefault="00B25426" w:rsidP="00B25426">
      <w:pPr>
        <w:framePr w:wrap="none" w:vAnchor="page" w:hAnchor="page" w:x="8672" w:y="884"/>
        <w:spacing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B25426">
        <w:rPr>
          <w:rFonts w:ascii="Times New Roman" w:eastAsia="Times New Roman" w:hAnsi="Times New Roman" w:cs="Times New Roman"/>
          <w:sz w:val="19"/>
          <w:szCs w:val="19"/>
        </w:rPr>
        <w:lastRenderedPageBreak/>
        <w:t>NS: A'2021/6693</w:t>
      </w:r>
    </w:p>
    <w:p w:rsidR="00B25426" w:rsidRPr="00B25426" w:rsidRDefault="00B25426" w:rsidP="00B25426">
      <w:pPr>
        <w:framePr w:w="9336" w:h="6128" w:hRule="exact" w:wrap="none" w:vAnchor="page" w:hAnchor="page" w:x="809" w:y="1441"/>
        <w:spacing w:line="250" w:lineRule="exact"/>
        <w:ind w:left="10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do užívání třetí osobě, nebo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2"/>
        </w:numPr>
        <w:tabs>
          <w:tab w:val="left" w:pos="1811"/>
        </w:tabs>
        <w:spacing w:line="250" w:lineRule="exact"/>
        <w:ind w:left="10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nájemce bez předchozího písemného souhlasu pronajímatele změní hospodářské určení předmětu nájmu nebo způsobu jeho užívání nebo požívání nebo jej využije za jiným než sjednaným účelem, nebo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2"/>
        </w:numPr>
        <w:tabs>
          <w:tab w:val="left" w:pos="1835"/>
        </w:tabs>
        <w:spacing w:line="250" w:lineRule="exact"/>
        <w:ind w:left="10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dojde-li ze zavinění nájemce k poškození předmětu nájmu ve větší míře, za kterou je pro účely této smlouvy považována škoda překračující finanční částku ve výši 20 000 Kč, nebo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2"/>
        </w:numPr>
        <w:tabs>
          <w:tab w:val="left" w:pos="1811"/>
        </w:tabs>
        <w:spacing w:line="250" w:lineRule="exact"/>
        <w:ind w:left="10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nájemce přestane užívat předmět nájmu k účelu této smlouvy, nebo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2"/>
        </w:numPr>
        <w:tabs>
          <w:tab w:val="left" w:pos="1811"/>
        </w:tabs>
        <w:spacing w:line="250" w:lineRule="exact"/>
        <w:ind w:left="10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pronajímatel bude chtít předmět nájmu využít jako zastavitelnou plochu v souladu s platným územním plánem, nebo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2"/>
        </w:numPr>
        <w:tabs>
          <w:tab w:val="left" w:pos="1811"/>
        </w:tabs>
        <w:spacing w:after="180" w:line="250" w:lineRule="exact"/>
        <w:ind w:left="10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pronajímatel přestane být vlastníkem předmětu pronájmu.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1"/>
        </w:numPr>
        <w:tabs>
          <w:tab w:val="left" w:pos="1227"/>
        </w:tabs>
        <w:spacing w:after="176" w:line="250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výpovědí ze strany nájemce stane-li se předmět nájmu ve většině celkové pronajaté výměry bez zavinění nájemce nezpůsobilý ke smluvenému užívání.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1"/>
        </w:numPr>
        <w:tabs>
          <w:tab w:val="left" w:pos="1227"/>
        </w:tabs>
        <w:spacing w:after="184" w:line="254" w:lineRule="exact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Pronajímatel je oprávněn v souladu s ustanovením § 2232 NOZ vypovědět smlouvu bez výpovědní doby, jestliže nájemce porušuje zvlášť závažným způsobem své povinnost, a to ke dni doručení výpovědi nájemci.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0"/>
        </w:numPr>
        <w:tabs>
          <w:tab w:val="left" w:pos="469"/>
        </w:tabs>
        <w:spacing w:after="212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Výpovědní doba činí u výpovědí podaných podle 7.1.3. a 7.1.4. jeden kalendářní měsíc s tím, že její běh počne prvním dnem kalendářního měsíce po následujícího po kalendářním měsíci, v němž byla výpověď doručena adresátovi.</w:t>
      </w:r>
    </w:p>
    <w:p w:rsidR="00B25426" w:rsidRPr="00B25426" w:rsidRDefault="00B25426" w:rsidP="00B25426">
      <w:pPr>
        <w:framePr w:w="9336" w:h="6128" w:hRule="exact" w:wrap="none" w:vAnchor="page" w:hAnchor="page" w:x="809" w:y="1441"/>
        <w:numPr>
          <w:ilvl w:val="0"/>
          <w:numId w:val="10"/>
        </w:numPr>
        <w:tabs>
          <w:tab w:val="left" w:pos="459"/>
        </w:tabs>
        <w:spacing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Ujednáními v tomto článku není dotčeno ustanovení § 2228 NOZ.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spacing w:after="8" w:line="210" w:lineRule="exact"/>
        <w:ind w:left="44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VIII.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spacing w:after="221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Informace o zpracování osobních údajů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4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Prostřednictvím ustanovení tohoto článku plní Pronajímatel svou povinnost podle článku 13 nařízení Evropského parlamentu a Rady (EU) č. 2016/679 o ochraně fyzických osob v souvislosti se zpracováním osobních údajů a o volném pohybu těchto údajů (dále jen „GDPR").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4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 souvislosti s uzavřením a následným plněním této smlouvy zpracovává Pronajímatel jako správce údajů ve smyslu GDPR osobní údaje Nájemce.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4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Pronajímatel zpracovává osobní údaje uvedené v této smlouvě, osobní údaje shromážděné v rámci plnění smlouvy a v souvislosti se smluvním plněním.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9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Osobní údaje jsou zpracovávány za účelem plnění této smlouvy, za účelem vedení účetnictví Pronajímatele a za účelem ochran) oprávněných zájmů Pronajímatele v případě sporů vzniklých v souvislosti s plněním této smlouvy. Osobní údaje jsou zpracovávány z titulu plnění smlouvy, plnění zákonné povinnosti a z titulu oprávněného zájmu správce nebo třetí osoby.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4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Osobní údaje budou zpracovávány po dobu trvání smluvního vztahu a po dobu 11 let následujících po skončení smluvního vztahu.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9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Pronajímatel nemá v souladu se svými povinnostmi podle GĎPR povinnost jmenovat pověřence pro ochranu osobních údajů. Pro dotazy týkající se zpracování a ochrany osobních údajů je možné kontaktovat přímo Pronajímatele na tel. čísle </w:t>
      </w:r>
      <w:proofErr w:type="gramStart"/>
      <w:r w:rsidRPr="00B25426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XXXXXXX</w:t>
      </w:r>
      <w:r w:rsidRPr="00B25426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nebo</w:t>
      </w:r>
      <w:proofErr w:type="gram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na e-mailové adrese </w:t>
      </w:r>
      <w:hyperlink r:id="rId7" w:history="1">
        <w:r w:rsidRPr="00B25426">
          <w:rPr>
            <w:rFonts w:ascii="Times New Roman" w:eastAsia="Times New Roman" w:hAnsi="Times New Roman" w:cs="Times New Roman"/>
            <w:b/>
            <w:color w:val="0066CC"/>
            <w:sz w:val="21"/>
            <w:szCs w:val="21"/>
            <w:u w:val="single"/>
          </w:rPr>
          <w:t>XXXXXXX</w:t>
        </w:r>
      </w:hyperlink>
      <w:r w:rsidRPr="00B25426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n-US" w:bidi="en-US"/>
        </w:rPr>
        <w:t>.</w:t>
      </w:r>
    </w:p>
    <w:p w:rsidR="00B25426" w:rsidRPr="00B25426" w:rsidRDefault="00B25426" w:rsidP="00B25426">
      <w:pPr>
        <w:framePr w:w="9336" w:h="5584" w:hRule="exact" w:wrap="none" w:vAnchor="page" w:hAnchor="page" w:x="809" w:y="8054"/>
        <w:numPr>
          <w:ilvl w:val="0"/>
          <w:numId w:val="13"/>
        </w:numPr>
        <w:tabs>
          <w:tab w:val="left" w:pos="469"/>
        </w:tabs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Osobní údaje uvedené v této smlouvě budou předány Arcibiskupství pražskému, za účelem schválení smlouvy, které je nezbytné k nabytí platnosti a účinnosti smlouvy podle předpisů Církve římskokatolické.</w:t>
      </w:r>
    </w:p>
    <w:p w:rsidR="00B25426" w:rsidRPr="00B25426" w:rsidRDefault="00B25426" w:rsidP="00B25426">
      <w:pPr>
        <w:framePr w:w="9336" w:h="1419" w:hRule="exact" w:wrap="none" w:vAnchor="page" w:hAnchor="page" w:x="809" w:y="14126"/>
        <w:spacing w:after="8" w:line="210" w:lineRule="exact"/>
        <w:ind w:left="45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IX.</w:t>
      </w:r>
    </w:p>
    <w:p w:rsidR="00B25426" w:rsidRPr="00B25426" w:rsidRDefault="00B25426" w:rsidP="00B25426">
      <w:pPr>
        <w:framePr w:w="9336" w:h="1419" w:hRule="exact" w:wrap="none" w:vAnchor="page" w:hAnchor="page" w:x="809" w:y="14126"/>
        <w:spacing w:after="93"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Závěrečná ustanovení</w:t>
      </w:r>
    </w:p>
    <w:p w:rsidR="00B25426" w:rsidRPr="00B25426" w:rsidRDefault="00B25426" w:rsidP="00B25426">
      <w:pPr>
        <w:framePr w:w="9336" w:h="1419" w:hRule="exact" w:wrap="none" w:vAnchor="page" w:hAnchor="page" w:x="809" w:y="14126"/>
        <w:spacing w:line="25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9.1 Tato smlouva nabývá platnosti dnem podpisu Smluvních stran a účinnosti schválením Arcibiskupstvím pražským, není-li na jiném místě této smlouvy stanovena účinnost jinak.</w:t>
      </w:r>
    </w:p>
    <w:p w:rsidR="00B25426" w:rsidRPr="00B25426" w:rsidRDefault="00B25426" w:rsidP="00B25426">
      <w:pPr>
        <w:framePr w:w="9336" w:h="1419" w:hRule="exact" w:wrap="none" w:vAnchor="page" w:hAnchor="page" w:x="809" w:y="14126"/>
        <w:spacing w:line="21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4</w:t>
      </w:r>
    </w:p>
    <w:p w:rsidR="00B25426" w:rsidRPr="00B25426" w:rsidRDefault="00B25426" w:rsidP="00B25426">
      <w:pPr>
        <w:rPr>
          <w:sz w:val="2"/>
          <w:szCs w:val="2"/>
        </w:rPr>
        <w:sectPr w:rsidR="00B25426" w:rsidRPr="00B254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26" w:rsidRPr="00B25426" w:rsidRDefault="00B25426" w:rsidP="00B25426">
      <w:pPr>
        <w:framePr w:wrap="none" w:vAnchor="page" w:hAnchor="page" w:x="8950" w:y="692"/>
        <w:spacing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B25426">
        <w:rPr>
          <w:rFonts w:ascii="Times New Roman" w:eastAsia="Times New Roman" w:hAnsi="Times New Roman" w:cs="Times New Roman"/>
          <w:sz w:val="19"/>
          <w:szCs w:val="19"/>
        </w:rPr>
        <w:lastRenderedPageBreak/>
        <w:t>NS: A/2021/6693</w:t>
      </w:r>
    </w:p>
    <w:p w:rsidR="00B25426" w:rsidRPr="00B25426" w:rsidRDefault="00B25426" w:rsidP="00B25426">
      <w:pPr>
        <w:framePr w:w="9350" w:h="3700" w:hRule="exact" w:wrap="none" w:vAnchor="page" w:hAnchor="page" w:x="1069" w:y="1247"/>
        <w:numPr>
          <w:ilvl w:val="0"/>
          <w:numId w:val="14"/>
        </w:numPr>
        <w:tabs>
          <w:tab w:val="left" w:pos="477"/>
        </w:tabs>
        <w:spacing w:after="68" w:line="259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Tato smlouva se vyhotovuje ve 3 stejnopisech, z nichž po jednom obdrží pronajímatel, každý z nájemců a Arcibiskupství pražské.</w:t>
      </w:r>
    </w:p>
    <w:p w:rsidR="00B25426" w:rsidRPr="00B25426" w:rsidRDefault="00B25426" w:rsidP="00B25426">
      <w:pPr>
        <w:framePr w:w="9350" w:h="3700" w:hRule="exact" w:wrap="none" w:vAnchor="page" w:hAnchor="page" w:x="1069" w:y="1247"/>
        <w:numPr>
          <w:ilvl w:val="0"/>
          <w:numId w:val="14"/>
        </w:numPr>
        <w:tabs>
          <w:tab w:val="left" w:pos="501"/>
        </w:tabs>
        <w:spacing w:after="56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Veškeré změny a doplňky této smlouvy mohou být provedeny pouze formou postupně číslovaných písemných dodatků k této smlouvě, jež musí mít listinnou podobu. Účinnost takových dodatků je podmíněna písemným schválením Arcibiskupstvím pražským. Povinnost písemné formy se vztahuje rovněž na prominutí jakéhokoli dluhu vzniklého na základě nebo v souvislosti s touto smlouvou. Pro případ, že písemná forma nebude dodržena, smluvní strany výslovně sjednávají, že nebudou takovouto dohodou vázány.</w:t>
      </w:r>
    </w:p>
    <w:p w:rsidR="00B25426" w:rsidRPr="00B25426" w:rsidRDefault="00B25426" w:rsidP="00B25426">
      <w:pPr>
        <w:framePr w:w="9350" w:h="3700" w:hRule="exact" w:wrap="none" w:vAnchor="page" w:hAnchor="page" w:x="1069" w:y="1247"/>
        <w:numPr>
          <w:ilvl w:val="0"/>
          <w:numId w:val="14"/>
        </w:numPr>
        <w:tabs>
          <w:tab w:val="left" w:pos="477"/>
        </w:tabs>
        <w:spacing w:after="336" w:line="25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Smluvní strany prohlašují, že souhlasí s obsahem této smlouvy. Smlouva byla sepsána na základě pravdivých </w:t>
      </w:r>
      <w:proofErr w:type="spellStart"/>
      <w:r w:rsidRPr="00B25426">
        <w:rPr>
          <w:rFonts w:ascii="Times New Roman" w:eastAsia="Times New Roman" w:hAnsi="Times New Roman" w:cs="Times New Roman"/>
          <w:sz w:val="21"/>
          <w:szCs w:val="21"/>
        </w:rPr>
        <w:t>ůdajů</w:t>
      </w:r>
      <w:proofErr w:type="spellEnd"/>
      <w:r w:rsidRPr="00B25426">
        <w:rPr>
          <w:rFonts w:ascii="Times New Roman" w:eastAsia="Times New Roman" w:hAnsi="Times New Roman" w:cs="Times New Roman"/>
          <w:sz w:val="21"/>
          <w:szCs w:val="21"/>
        </w:rPr>
        <w:t xml:space="preserve"> a jejich svobodné vůle a nebyla ujednána v tísni ani za jinak jednostranně nevýhodných podmínek.</w:t>
      </w:r>
    </w:p>
    <w:p w:rsidR="00B25426" w:rsidRPr="00B25426" w:rsidRDefault="00B25426" w:rsidP="00B25426">
      <w:pPr>
        <w:framePr w:w="9350" w:h="3700" w:hRule="exact" w:wrap="none" w:vAnchor="page" w:hAnchor="page" w:x="1069" w:y="1247"/>
        <w:spacing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V Praze dne 30. 7.2021</w:t>
      </w:r>
    </w:p>
    <w:p w:rsidR="00B25426" w:rsidRPr="00B25426" w:rsidRDefault="00B25426" w:rsidP="00B25426">
      <w:pPr>
        <w:framePr w:w="9350" w:h="820" w:hRule="exact" w:wrap="none" w:vAnchor="page" w:hAnchor="page" w:x="1069" w:y="6286"/>
        <w:spacing w:line="254" w:lineRule="exact"/>
        <w:ind w:left="1320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za pronajímatele</w:t>
      </w:r>
    </w:p>
    <w:p w:rsidR="00B25426" w:rsidRPr="00B25426" w:rsidRDefault="00B25426" w:rsidP="00B25426">
      <w:pPr>
        <w:framePr w:w="9350" w:h="820" w:hRule="exact" w:wrap="none" w:vAnchor="page" w:hAnchor="page" w:x="1069" w:y="6286"/>
        <w:spacing w:line="254" w:lineRule="exact"/>
        <w:ind w:left="28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XXXXXXXXXXXXXXXXXXXXXXXXXXX.</w:t>
      </w:r>
    </w:p>
    <w:p w:rsidR="00B25426" w:rsidRPr="00B25426" w:rsidRDefault="00B25426" w:rsidP="00B25426">
      <w:pPr>
        <w:framePr w:w="9350" w:h="820" w:hRule="exact" w:wrap="none" w:vAnchor="page" w:hAnchor="page" w:x="1069" w:y="6286"/>
        <w:spacing w:line="254" w:lineRule="exact"/>
        <w:ind w:left="1420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administrátor</w:t>
      </w:r>
    </w:p>
    <w:p w:rsidR="00B25426" w:rsidRPr="00B25426" w:rsidRDefault="00B25426" w:rsidP="00B25426">
      <w:pPr>
        <w:framePr w:w="2093" w:h="821" w:hRule="exact" w:wrap="none" w:vAnchor="page" w:hAnchor="page" w:x="7059" w:y="6281"/>
        <w:spacing w:line="254" w:lineRule="exact"/>
        <w:ind w:right="3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za nájemce</w:t>
      </w:r>
    </w:p>
    <w:p w:rsidR="00B25426" w:rsidRPr="00B25426" w:rsidRDefault="00B25426" w:rsidP="00B25426">
      <w:pPr>
        <w:framePr w:w="2093" w:h="821" w:hRule="exact" w:wrap="none" w:vAnchor="page" w:hAnchor="page" w:x="7059" w:y="6281"/>
        <w:spacing w:line="254" w:lineRule="exac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Mgr. Martin Červený</w:t>
      </w:r>
    </w:p>
    <w:p w:rsidR="00B25426" w:rsidRPr="00B25426" w:rsidRDefault="00B25426" w:rsidP="00B25426">
      <w:pPr>
        <w:framePr w:w="2093" w:h="821" w:hRule="exact" w:wrap="none" w:vAnchor="page" w:hAnchor="page" w:x="7059" w:y="6281"/>
        <w:spacing w:line="254" w:lineRule="exact"/>
        <w:ind w:right="20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ředitel organizace</w:t>
      </w:r>
    </w:p>
    <w:p w:rsidR="00B25426" w:rsidRPr="00B25426" w:rsidRDefault="00B25426" w:rsidP="00B25426">
      <w:pPr>
        <w:framePr w:w="9350" w:h="273" w:hRule="exact" w:wrap="none" w:vAnchor="page" w:hAnchor="page" w:x="1069" w:y="7948"/>
        <w:spacing w:line="21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Schvalovací potvrzení</w:t>
      </w:r>
    </w:p>
    <w:p w:rsidR="00B25426" w:rsidRDefault="00B25426" w:rsidP="00B25426">
      <w:pPr>
        <w:framePr w:w="9350" w:h="807" w:hRule="exact" w:wrap="none" w:vAnchor="page" w:hAnchor="page" w:x="1069" w:y="10532"/>
        <w:spacing w:line="25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Arcibiskupství pražské</w:t>
      </w:r>
      <w:r w:rsidRPr="00B25426">
        <w:rPr>
          <w:rFonts w:ascii="Times New Roman" w:eastAsia="Times New Roman" w:hAnsi="Times New Roman" w:cs="Times New Roman"/>
          <w:sz w:val="21"/>
          <w:szCs w:val="21"/>
        </w:rPr>
        <w:br/>
      </w:r>
      <w:r w:rsidRPr="00B25426">
        <w:rPr>
          <w:rFonts w:ascii="Times New Roman" w:eastAsia="Times New Roman" w:hAnsi="Times New Roman" w:cs="Times New Roman"/>
          <w:b/>
          <w:bCs/>
          <w:sz w:val="21"/>
          <w:szCs w:val="21"/>
        </w:rPr>
        <w:t>XXXXXXXXXXXXXX</w:t>
      </w:r>
    </w:p>
    <w:p w:rsidR="00B25426" w:rsidRPr="00B25426" w:rsidRDefault="00B25426" w:rsidP="00B25426">
      <w:pPr>
        <w:framePr w:w="9350" w:h="807" w:hRule="exact" w:wrap="none" w:vAnchor="page" w:hAnchor="page" w:x="1069" w:y="10532"/>
        <w:spacing w:line="250" w:lineRule="exact"/>
        <w:ind w:right="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5426">
        <w:rPr>
          <w:rFonts w:ascii="Times New Roman" w:eastAsia="Times New Roman" w:hAnsi="Times New Roman" w:cs="Times New Roman"/>
          <w:sz w:val="21"/>
          <w:szCs w:val="21"/>
        </w:rPr>
        <w:t>generální vikář</w:t>
      </w:r>
    </w:p>
    <w:p w:rsidR="00B25426" w:rsidRPr="00B25426" w:rsidRDefault="00B25426" w:rsidP="00B25426">
      <w:pPr>
        <w:framePr w:wrap="none" w:vAnchor="page" w:hAnchor="page" w:x="5720" w:y="15111"/>
        <w:spacing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B25426">
        <w:rPr>
          <w:rFonts w:ascii="Times New Roman" w:eastAsia="Times New Roman" w:hAnsi="Times New Roman" w:cs="Times New Roman"/>
          <w:sz w:val="19"/>
          <w:szCs w:val="19"/>
        </w:rPr>
        <w:t>5</w:t>
      </w:r>
    </w:p>
    <w:p w:rsidR="00B25426" w:rsidRPr="00B25426" w:rsidRDefault="00B25426" w:rsidP="00B25426">
      <w:pPr>
        <w:rPr>
          <w:sz w:val="2"/>
          <w:szCs w:val="2"/>
        </w:rPr>
        <w:sectPr w:rsidR="00B25426" w:rsidRPr="00B254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4048" w:rsidRDefault="00F94048">
      <w:bookmarkStart w:id="3" w:name="_GoBack"/>
      <w:bookmarkEnd w:id="3"/>
    </w:p>
    <w:sectPr w:rsidR="00F9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84B"/>
    <w:multiLevelType w:val="multilevel"/>
    <w:tmpl w:val="5F3633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C2FC8"/>
    <w:multiLevelType w:val="multilevel"/>
    <w:tmpl w:val="6E5AF86E"/>
    <w:lvl w:ilvl="0">
      <w:start w:val="1"/>
      <w:numFmt w:val="decimal"/>
      <w:lvlText w:val="7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E51D9"/>
    <w:multiLevelType w:val="multilevel"/>
    <w:tmpl w:val="8E0A8AD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51081"/>
    <w:multiLevelType w:val="multilevel"/>
    <w:tmpl w:val="A19A22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61512"/>
    <w:multiLevelType w:val="multilevel"/>
    <w:tmpl w:val="EADCB1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E7555"/>
    <w:multiLevelType w:val="multilevel"/>
    <w:tmpl w:val="287CA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C5341"/>
    <w:multiLevelType w:val="multilevel"/>
    <w:tmpl w:val="602E4C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27B"/>
    <w:multiLevelType w:val="multilevel"/>
    <w:tmpl w:val="4476F7E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03624"/>
    <w:multiLevelType w:val="multilevel"/>
    <w:tmpl w:val="7D4662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456D6"/>
    <w:multiLevelType w:val="multilevel"/>
    <w:tmpl w:val="3948E0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93BAF"/>
    <w:multiLevelType w:val="multilevel"/>
    <w:tmpl w:val="B036A7B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E930CD"/>
    <w:multiLevelType w:val="multilevel"/>
    <w:tmpl w:val="E296119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17C0A"/>
    <w:multiLevelType w:val="multilevel"/>
    <w:tmpl w:val="9A120FE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4527AE"/>
    <w:multiLevelType w:val="multilevel"/>
    <w:tmpl w:val="132257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6"/>
    <w:rsid w:val="00B25426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254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542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25426"/>
    <w:rPr>
      <w:rFonts w:ascii="Times New Roman" w:eastAsia="Times New Roman" w:hAnsi="Times New Roman" w:cs="Times New Roman"/>
      <w:b/>
      <w:bCs/>
      <w:spacing w:val="20"/>
      <w:sz w:val="32"/>
      <w:szCs w:val="32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B254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25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3Netun">
    <w:name w:val="Základní text (3) + Ne tučné"/>
    <w:basedOn w:val="Zkladntext3"/>
    <w:rsid w:val="00B254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254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B254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B254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B2542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32"/>
      <w:szCs w:val="3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B25426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B2542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dpis220">
    <w:name w:val="Nadpis #2 (2)"/>
    <w:basedOn w:val="Normln"/>
    <w:link w:val="Nadpis22"/>
    <w:rsid w:val="00B25426"/>
    <w:pPr>
      <w:shd w:val="clear" w:color="auto" w:fill="FFFFFF"/>
      <w:spacing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B254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254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542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25426"/>
    <w:rPr>
      <w:rFonts w:ascii="Times New Roman" w:eastAsia="Times New Roman" w:hAnsi="Times New Roman" w:cs="Times New Roman"/>
      <w:b/>
      <w:bCs/>
      <w:spacing w:val="20"/>
      <w:sz w:val="32"/>
      <w:szCs w:val="32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B254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25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3Netun">
    <w:name w:val="Základní text (3) + Ne tučné"/>
    <w:basedOn w:val="Zkladntext3"/>
    <w:rsid w:val="00B254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254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B254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B254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B2542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32"/>
      <w:szCs w:val="3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B25426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B2542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dpis220">
    <w:name w:val="Nadpis #2 (2)"/>
    <w:basedOn w:val="Normln"/>
    <w:link w:val="Nadpis22"/>
    <w:rsid w:val="00B25426"/>
    <w:pPr>
      <w:shd w:val="clear" w:color="auto" w:fill="FFFFFF"/>
      <w:spacing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B254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hel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rbitov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Cmokova</dc:creator>
  <cp:lastModifiedBy>Cmokova</cp:lastModifiedBy>
  <cp:revision>1</cp:revision>
  <dcterms:created xsi:type="dcterms:W3CDTF">2021-08-26T08:24:00Z</dcterms:created>
  <dcterms:modified xsi:type="dcterms:W3CDTF">2021-08-26T08:27:00Z</dcterms:modified>
</cp:coreProperties>
</file>