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D4" w:rsidRPr="00767954" w:rsidRDefault="000579D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:rsidR="000C0879" w:rsidRPr="00767954" w:rsidRDefault="00F428F4" w:rsidP="008A3267">
      <w:pPr>
        <w:spacing w:line="300" w:lineRule="auto"/>
        <w:jc w:val="center"/>
        <w:rPr>
          <w:rFonts w:cs="Arial"/>
          <w:b/>
          <w:snapToGrid w:val="0"/>
          <w:color w:val="000000"/>
          <w:sz w:val="24"/>
          <w:szCs w:val="24"/>
        </w:rPr>
      </w:pPr>
      <w:r w:rsidRPr="00767954">
        <w:rPr>
          <w:rFonts w:cs="Arial"/>
          <w:b/>
          <w:snapToGrid w:val="0"/>
          <w:color w:val="000000"/>
          <w:sz w:val="24"/>
          <w:szCs w:val="24"/>
        </w:rPr>
        <w:t>SMLOUVA O DÍLO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</w:p>
    <w:p w:rsidR="00F428F4" w:rsidRPr="00767954" w:rsidRDefault="007A5A8D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t>u</w:t>
      </w:r>
      <w:r w:rsidR="00F428F4" w:rsidRPr="00767954">
        <w:rPr>
          <w:rFonts w:cs="Arial"/>
          <w:snapToGrid w:val="0"/>
          <w:color w:val="000000"/>
          <w:sz w:val="22"/>
          <w:szCs w:val="22"/>
        </w:rPr>
        <w:t>zavřená podle ustanovení § 1746 odst. 2 zákona č. 89/2012 Sb., občanský zákoník, ve znění pozdějších předpisů (dále též jen „občanský zákoník“) s přiměřeným užitím ustanovení § 2586 a násl. občanského zákoníku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</w:p>
    <w:p w:rsidR="00F428F4" w:rsidRPr="00767954" w:rsidRDefault="00F428F4" w:rsidP="008A3267">
      <w:pPr>
        <w:spacing w:line="300" w:lineRule="auto"/>
        <w:jc w:val="center"/>
        <w:rPr>
          <w:rFonts w:cs="Arial"/>
          <w:b/>
          <w:snapToGrid w:val="0"/>
          <w:color w:val="000000"/>
          <w:sz w:val="22"/>
          <w:szCs w:val="22"/>
        </w:rPr>
      </w:pPr>
      <w:r w:rsidRPr="00767954">
        <w:rPr>
          <w:rFonts w:cs="Arial"/>
          <w:b/>
          <w:snapToGrid w:val="0"/>
          <w:color w:val="000000"/>
          <w:sz w:val="22"/>
          <w:szCs w:val="22"/>
        </w:rPr>
        <w:t>Článek 1 – Smluvní strany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</w:p>
    <w:p w:rsidR="00B21362" w:rsidRPr="00767954" w:rsidRDefault="000C0879" w:rsidP="008A3267">
      <w:pPr>
        <w:spacing w:line="300" w:lineRule="auto"/>
        <w:jc w:val="both"/>
        <w:rPr>
          <w:rFonts w:cs="Arial"/>
          <w:b/>
          <w:snapToGrid w:val="0"/>
          <w:color w:val="000000"/>
          <w:sz w:val="22"/>
          <w:szCs w:val="22"/>
        </w:rPr>
      </w:pPr>
      <w:r w:rsidRPr="00767954">
        <w:rPr>
          <w:rFonts w:cs="Arial"/>
          <w:b/>
          <w:snapToGrid w:val="0"/>
          <w:color w:val="000000"/>
          <w:sz w:val="22"/>
          <w:szCs w:val="22"/>
        </w:rPr>
        <w:t>Objednatel</w:t>
      </w:r>
      <w:r w:rsidR="00B21362" w:rsidRPr="00767954">
        <w:rPr>
          <w:rFonts w:cs="Arial"/>
          <w:b/>
          <w:snapToGrid w:val="0"/>
          <w:color w:val="000000"/>
          <w:sz w:val="22"/>
          <w:szCs w:val="22"/>
        </w:rPr>
        <w:t>:</w:t>
      </w:r>
    </w:p>
    <w:p w:rsidR="00951A4B" w:rsidRPr="00767954" w:rsidRDefault="00951A4B" w:rsidP="00951A4B">
      <w:pPr>
        <w:spacing w:line="300" w:lineRule="auto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Střední škola stavební Třebíč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Kubišova 1214/9 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674 01 Třebíč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IČ: 60418451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DIČ: CZ</w:t>
      </w:r>
      <w:r w:rsidRPr="00767954">
        <w:rPr>
          <w:rFonts w:cs="Arial"/>
          <w:bCs/>
          <w:color w:val="000000"/>
          <w:sz w:val="22"/>
          <w:szCs w:val="22"/>
        </w:rPr>
        <w:t>60418451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Style w:val="Siln"/>
          <w:rFonts w:cs="Arial"/>
          <w:b w:val="0"/>
          <w:color w:val="000000"/>
          <w:sz w:val="22"/>
          <w:szCs w:val="22"/>
          <w:shd w:val="clear" w:color="auto" w:fill="FFFFFF"/>
        </w:rPr>
        <w:t>ID datové schránky:</w:t>
      </w:r>
      <w:r w:rsidRPr="00767954">
        <w:rPr>
          <w:rStyle w:val="apple-converted-space"/>
          <w:rFonts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767954">
        <w:rPr>
          <w:rFonts w:cs="Arial"/>
          <w:color w:val="000000"/>
          <w:sz w:val="22"/>
          <w:szCs w:val="22"/>
          <w:shd w:val="clear" w:color="auto" w:fill="FFFFFF"/>
        </w:rPr>
        <w:t>bzrtrbp</w:t>
      </w:r>
    </w:p>
    <w:p w:rsidR="00951A4B" w:rsidRPr="00767954" w:rsidRDefault="00951A4B" w:rsidP="00951A4B">
      <w:pPr>
        <w:spacing w:line="300" w:lineRule="auto"/>
        <w:rPr>
          <w:snapToGrid w:val="0"/>
          <w:color w:val="000000"/>
          <w:sz w:val="22"/>
          <w:szCs w:val="22"/>
        </w:rPr>
      </w:pPr>
      <w:r w:rsidRPr="00767954">
        <w:rPr>
          <w:snapToGrid w:val="0"/>
          <w:color w:val="000000"/>
          <w:sz w:val="22"/>
          <w:szCs w:val="22"/>
        </w:rPr>
        <w:t>Tel.: 606 787 703</w:t>
      </w:r>
    </w:p>
    <w:p w:rsidR="00951A4B" w:rsidRPr="000E0B6D" w:rsidRDefault="00951A4B" w:rsidP="00951A4B">
      <w:pPr>
        <w:spacing w:line="300" w:lineRule="auto"/>
        <w:rPr>
          <w:rFonts w:cs="Arial"/>
          <w:color w:val="939597"/>
          <w:sz w:val="22"/>
          <w:szCs w:val="22"/>
          <w:shd w:val="clear" w:color="auto" w:fill="FFFFFF"/>
        </w:rPr>
      </w:pPr>
      <w:r w:rsidRPr="000E0B6D">
        <w:rPr>
          <w:snapToGrid w:val="0"/>
          <w:color w:val="000000"/>
          <w:sz w:val="22"/>
          <w:szCs w:val="22"/>
        </w:rPr>
        <w:t xml:space="preserve">E-mail: </w:t>
      </w:r>
      <w:hyperlink r:id="rId8" w:history="1">
        <w:r w:rsidRPr="000E0B6D">
          <w:rPr>
            <w:rStyle w:val="Hypertextovodkaz"/>
            <w:rFonts w:cs="Arial"/>
            <w:sz w:val="22"/>
            <w:szCs w:val="22"/>
            <w:shd w:val="clear" w:color="auto" w:fill="FFFFFF"/>
          </w:rPr>
          <w:t>holcapek@spsstrebic.cz</w:t>
        </w:r>
      </w:hyperlink>
      <w:r w:rsidRPr="000E0B6D">
        <w:rPr>
          <w:rFonts w:cs="Arial"/>
          <w:color w:val="939597"/>
          <w:sz w:val="22"/>
          <w:szCs w:val="22"/>
          <w:shd w:val="clear" w:color="auto" w:fill="FFFFFF"/>
        </w:rPr>
        <w:t xml:space="preserve"> 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Bankovní spojení: Komerční banka, a.s., pobočka Třebíč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Č.ú.: 19</w:t>
      </w:r>
      <w:r w:rsidR="00D361F0" w:rsidRPr="00767954">
        <w:rPr>
          <w:rFonts w:cs="Arial"/>
          <w:color w:val="000000"/>
          <w:sz w:val="22"/>
          <w:szCs w:val="22"/>
        </w:rPr>
        <w:t>-</w:t>
      </w:r>
      <w:r w:rsidRPr="00767954">
        <w:rPr>
          <w:rFonts w:cs="Arial"/>
          <w:color w:val="000000"/>
          <w:sz w:val="22"/>
          <w:szCs w:val="22"/>
        </w:rPr>
        <w:t xml:space="preserve">7697790277/0100 </w:t>
      </w:r>
    </w:p>
    <w:p w:rsidR="00951A4B" w:rsidRPr="00767954" w:rsidRDefault="00951A4B" w:rsidP="00951A4B">
      <w:pPr>
        <w:spacing w:line="300" w:lineRule="auto"/>
        <w:rPr>
          <w:rFonts w:cs="Arial"/>
          <w:bCs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Zástupce pro věci smluvní: Ing. Jiří Kurka, ředitel školy</w:t>
      </w:r>
    </w:p>
    <w:p w:rsidR="00B21362" w:rsidRPr="00767954" w:rsidRDefault="00951A4B" w:rsidP="00951A4B">
      <w:pPr>
        <w:spacing w:line="300" w:lineRule="auto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Zástupce pro věci technické: Ing. Alois Holčapek, zástupce ředitele</w:t>
      </w:r>
    </w:p>
    <w:p w:rsidR="00962BD3" w:rsidRPr="00767954" w:rsidRDefault="00962BD3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</w:p>
    <w:p w:rsidR="00951A4B" w:rsidRPr="00767954" w:rsidRDefault="00951A4B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</w:p>
    <w:p w:rsidR="00B21362" w:rsidRPr="00767954" w:rsidRDefault="000C0879" w:rsidP="008A3267">
      <w:pPr>
        <w:spacing w:line="300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767954">
        <w:rPr>
          <w:rFonts w:cs="Arial"/>
          <w:b/>
          <w:bCs/>
          <w:color w:val="000000"/>
          <w:sz w:val="22"/>
          <w:szCs w:val="22"/>
        </w:rPr>
        <w:t>Z</w:t>
      </w:r>
      <w:r w:rsidR="008A3267" w:rsidRPr="00767954">
        <w:rPr>
          <w:rFonts w:cs="Arial"/>
          <w:b/>
          <w:bCs/>
          <w:color w:val="000000"/>
          <w:sz w:val="22"/>
          <w:szCs w:val="22"/>
        </w:rPr>
        <w:t>hotovitel</w:t>
      </w:r>
      <w:r w:rsidRPr="00767954">
        <w:rPr>
          <w:rFonts w:cs="Arial"/>
          <w:b/>
          <w:bCs/>
          <w:color w:val="000000"/>
          <w:sz w:val="22"/>
          <w:szCs w:val="22"/>
        </w:rPr>
        <w:t>:</w:t>
      </w:r>
    </w:p>
    <w:p w:rsidR="000C0879" w:rsidRPr="00767954" w:rsidRDefault="000C0879" w:rsidP="008A3267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C.U.B.E. s.r.o.</w:t>
      </w:r>
    </w:p>
    <w:p w:rsidR="000C0879" w:rsidRPr="00767954" w:rsidRDefault="000C0879" w:rsidP="008A3267">
      <w:pPr>
        <w:widowControl w:val="0"/>
        <w:tabs>
          <w:tab w:val="left" w:pos="3261"/>
        </w:tabs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t xml:space="preserve">Nad Zámkem 1072 </w:t>
      </w:r>
    </w:p>
    <w:p w:rsidR="000C0879" w:rsidRPr="00767954" w:rsidRDefault="000C0879" w:rsidP="008A3267">
      <w:pPr>
        <w:widowControl w:val="0"/>
        <w:tabs>
          <w:tab w:val="left" w:pos="204"/>
        </w:tabs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t>674 01 Třebíč</w:t>
      </w:r>
    </w:p>
    <w:p w:rsidR="000C0879" w:rsidRPr="00767954" w:rsidRDefault="000C0879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t>IČ: 28267419</w:t>
      </w:r>
    </w:p>
    <w:p w:rsidR="000C0879" w:rsidRPr="00767954" w:rsidRDefault="000C0879" w:rsidP="008A3267">
      <w:pPr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t>DIČ: CZ28267419</w:t>
      </w:r>
    </w:p>
    <w:p w:rsidR="00B21362" w:rsidRPr="00767954" w:rsidRDefault="00B2136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Style w:val="Siln"/>
          <w:rFonts w:cs="Arial"/>
          <w:b w:val="0"/>
          <w:color w:val="000000"/>
          <w:sz w:val="22"/>
          <w:szCs w:val="22"/>
          <w:shd w:val="clear" w:color="auto" w:fill="FFFFFF"/>
        </w:rPr>
        <w:t>ID datové schránky:</w:t>
      </w:r>
      <w:r w:rsidRPr="00767954">
        <w:rPr>
          <w:rStyle w:val="apple-converted-space"/>
          <w:rFonts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767954">
        <w:rPr>
          <w:rFonts w:cs="Arial"/>
          <w:color w:val="000000"/>
          <w:sz w:val="22"/>
          <w:szCs w:val="22"/>
        </w:rPr>
        <w:t>kq2wz5m</w:t>
      </w:r>
    </w:p>
    <w:p w:rsidR="000C0879" w:rsidRPr="00767954" w:rsidRDefault="000C0879" w:rsidP="008A3267">
      <w:pPr>
        <w:widowControl w:val="0"/>
        <w:tabs>
          <w:tab w:val="left" w:pos="204"/>
        </w:tabs>
        <w:spacing w:line="300" w:lineRule="auto"/>
        <w:jc w:val="both"/>
        <w:rPr>
          <w:rFonts w:cs="Arial"/>
          <w:snapToGrid w:val="0"/>
          <w:color w:val="000000"/>
          <w:sz w:val="22"/>
          <w:szCs w:val="22"/>
        </w:rPr>
      </w:pPr>
      <w:r w:rsidRPr="00767954">
        <w:rPr>
          <w:rFonts w:cs="Arial"/>
          <w:snapToGrid w:val="0"/>
          <w:color w:val="000000"/>
          <w:sz w:val="22"/>
          <w:szCs w:val="22"/>
        </w:rPr>
        <w:lastRenderedPageBreak/>
        <w:t>Tel.: 606 224 941</w:t>
      </w:r>
    </w:p>
    <w:p w:rsidR="00962BD3" w:rsidRPr="008A3267" w:rsidRDefault="000C0879" w:rsidP="008A3267">
      <w:pPr>
        <w:widowControl w:val="0"/>
        <w:tabs>
          <w:tab w:val="left" w:pos="204"/>
        </w:tabs>
        <w:spacing w:line="300" w:lineRule="auto"/>
        <w:jc w:val="both"/>
        <w:rPr>
          <w:rFonts w:cs="Arial"/>
          <w:snapToGrid w:val="0"/>
          <w:color w:val="0070C0"/>
          <w:sz w:val="22"/>
          <w:szCs w:val="22"/>
        </w:rPr>
      </w:pPr>
      <w:r w:rsidRPr="008A3267">
        <w:rPr>
          <w:rFonts w:cs="Arial"/>
          <w:snapToGrid w:val="0"/>
          <w:color w:val="000000"/>
          <w:sz w:val="22"/>
          <w:szCs w:val="22"/>
        </w:rPr>
        <w:t xml:space="preserve">E-mail: </w:t>
      </w:r>
      <w:hyperlink r:id="rId9" w:history="1">
        <w:r w:rsidR="00962BD3" w:rsidRPr="008A3267">
          <w:rPr>
            <w:rStyle w:val="Hypertextovodkaz"/>
            <w:rFonts w:cs="Arial"/>
            <w:snapToGrid w:val="0"/>
            <w:sz w:val="22"/>
            <w:szCs w:val="22"/>
          </w:rPr>
          <w:t>info@cube-projekty.cz</w:t>
        </w:r>
      </w:hyperlink>
    </w:p>
    <w:p w:rsidR="00283B84" w:rsidRPr="00767954" w:rsidRDefault="00283B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Bankovní spojení: Fio banka, a.s., pobočka Třebíč</w:t>
      </w:r>
    </w:p>
    <w:p w:rsidR="00B21362" w:rsidRPr="00767954" w:rsidRDefault="00283B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Č.ú.: 2900603738/2010</w:t>
      </w:r>
    </w:p>
    <w:p w:rsidR="000C0879" w:rsidRPr="00767954" w:rsidRDefault="00B21362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Statutární zástupce: </w:t>
      </w:r>
      <w:r w:rsidR="00951A4B" w:rsidRPr="00767954">
        <w:rPr>
          <w:rFonts w:cs="Arial"/>
          <w:bCs/>
          <w:color w:val="000000"/>
          <w:sz w:val="22"/>
          <w:szCs w:val="22"/>
        </w:rPr>
        <w:t>Saša Melicharová</w:t>
      </w:r>
      <w:r w:rsidRPr="00767954">
        <w:rPr>
          <w:rFonts w:cs="Arial"/>
          <w:bCs/>
          <w:color w:val="000000"/>
          <w:sz w:val="22"/>
          <w:szCs w:val="22"/>
        </w:rPr>
        <w:t>, jednatel společnosti</w:t>
      </w:r>
    </w:p>
    <w:p w:rsidR="00D361F0" w:rsidRPr="00767954" w:rsidRDefault="00D361F0" w:rsidP="00D361F0">
      <w:pPr>
        <w:spacing w:line="300" w:lineRule="auto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Zástupce pro věci technické: Milan Melichar</w:t>
      </w:r>
    </w:p>
    <w:p w:rsidR="00757B62" w:rsidRPr="00767954" w:rsidRDefault="007A5A8D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Zápis v obchodním rejstříku: vedeném KS v Brně, oddíl C, vložka 57458</w:t>
      </w:r>
    </w:p>
    <w:p w:rsidR="007A5A8D" w:rsidRPr="00767954" w:rsidRDefault="007A5A8D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</w:p>
    <w:p w:rsidR="008B4B31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V případě změny údajů uvedených v záhlaví této Smlouvy (čl. 1) je povinna smluvní strana, u které změna nastala, informovat o ní druhou smluvní stranu, a to průkazným způsobem a bez zbytečného odkladu. V případě, že z důvodu nedodržení nebo porušení této povinnosti dojde ke škodě, zavazuje se strana, která škodu způsobila, tuto škodu nahradit.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F428F4" w:rsidRPr="00767954" w:rsidRDefault="00F428F4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2 – Předmět smlouvy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F428F4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Zhotovitel se zavazuje obstarat pro objednatele vypracování níže popsané projektové dokumentace a získání na n</w:t>
      </w:r>
      <w:r w:rsidR="007A5A8D" w:rsidRPr="00767954">
        <w:rPr>
          <w:rFonts w:cs="Arial"/>
          <w:color w:val="000000"/>
          <w:sz w:val="22"/>
          <w:szCs w:val="22"/>
        </w:rPr>
        <w:t>i</w:t>
      </w:r>
      <w:r w:rsidRPr="00767954">
        <w:rPr>
          <w:rFonts w:cs="Arial"/>
          <w:color w:val="000000"/>
          <w:sz w:val="22"/>
          <w:szCs w:val="22"/>
        </w:rPr>
        <w:t xml:space="preserve"> navazujících správních rozhodnutí, a to v rozsahu níže specifikovaném a objednatel se zavazuje dílo převzít a zaplatit za něj sjednanou cenu.</w:t>
      </w:r>
    </w:p>
    <w:p w:rsidR="00F428F4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F428F4" w:rsidRPr="00767954" w:rsidRDefault="00F428F4" w:rsidP="008A3267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Podrobná specifikace předmětu plnění:</w:t>
      </w:r>
    </w:p>
    <w:p w:rsidR="00E00B4A" w:rsidRPr="00767954" w:rsidRDefault="00F428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 </w:t>
      </w:r>
    </w:p>
    <w:p w:rsidR="008B4B31" w:rsidRPr="00767954" w:rsidRDefault="00F428F4" w:rsidP="008A3267">
      <w:pPr>
        <w:pStyle w:val="Nadpis3"/>
        <w:spacing w:line="300" w:lineRule="auto"/>
        <w:rPr>
          <w:rFonts w:cs="Arial"/>
          <w:b w:val="0"/>
          <w:bCs w:val="0"/>
          <w:sz w:val="22"/>
          <w:szCs w:val="22"/>
          <w:lang w:val="cs-CZ"/>
        </w:rPr>
      </w:pPr>
      <w:r w:rsidRPr="00767954">
        <w:rPr>
          <w:rFonts w:cs="Arial"/>
          <w:b w:val="0"/>
          <w:sz w:val="22"/>
          <w:szCs w:val="22"/>
          <w:lang w:val="cs-CZ"/>
        </w:rPr>
        <w:t>Z</w:t>
      </w:r>
      <w:r w:rsidR="008B4B31" w:rsidRPr="00767954">
        <w:rPr>
          <w:rFonts w:cs="Arial"/>
          <w:b w:val="0"/>
          <w:bCs w:val="0"/>
          <w:sz w:val="22"/>
          <w:szCs w:val="22"/>
          <w:lang w:val="cs-CZ"/>
        </w:rPr>
        <w:t xml:space="preserve">pracování projektové dokumentace pro </w:t>
      </w:r>
      <w:r w:rsidR="00AB31AF" w:rsidRPr="00767954">
        <w:rPr>
          <w:rFonts w:cs="Arial"/>
          <w:b w:val="0"/>
          <w:bCs w:val="0"/>
          <w:sz w:val="22"/>
          <w:szCs w:val="22"/>
          <w:lang w:val="cs-CZ"/>
        </w:rPr>
        <w:t>povolení provádění stavby</w:t>
      </w:r>
      <w:r w:rsidR="008B4B31" w:rsidRPr="00767954">
        <w:rPr>
          <w:rFonts w:cs="Arial"/>
          <w:b w:val="0"/>
          <w:bCs w:val="0"/>
          <w:sz w:val="22"/>
          <w:szCs w:val="22"/>
          <w:lang w:val="cs-CZ"/>
        </w:rPr>
        <w:t xml:space="preserve"> a zajištění souvisejících činností </w:t>
      </w:r>
      <w:r w:rsidR="00564674" w:rsidRPr="00767954">
        <w:rPr>
          <w:rFonts w:cs="Arial"/>
          <w:b w:val="0"/>
          <w:bCs w:val="0"/>
          <w:sz w:val="22"/>
          <w:szCs w:val="22"/>
          <w:lang w:val="cs-CZ"/>
        </w:rPr>
        <w:t xml:space="preserve">a služeb </w:t>
      </w:r>
      <w:r w:rsidR="008B4B31" w:rsidRPr="00767954">
        <w:rPr>
          <w:rFonts w:cs="Arial"/>
          <w:b w:val="0"/>
          <w:bCs w:val="0"/>
          <w:sz w:val="22"/>
          <w:szCs w:val="22"/>
          <w:lang w:val="cs-CZ"/>
        </w:rPr>
        <w:t xml:space="preserve">na akci </w:t>
      </w:r>
    </w:p>
    <w:p w:rsidR="008838EA" w:rsidRPr="00767954" w:rsidRDefault="008838EA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214BC" w:rsidRPr="00767954" w:rsidRDefault="00951A4B" w:rsidP="00325990">
      <w:pPr>
        <w:pStyle w:val="Nadpis2"/>
        <w:shd w:val="clear" w:color="auto" w:fill="FFFFFF"/>
        <w:spacing w:line="300" w:lineRule="auto"/>
        <w:jc w:val="center"/>
        <w:rPr>
          <w:rFonts w:cs="Arial"/>
          <w:b w:val="0"/>
          <w:color w:val="000000"/>
          <w:sz w:val="28"/>
          <w:szCs w:val="28"/>
          <w:u w:val="none"/>
        </w:rPr>
      </w:pPr>
      <w:r w:rsidRPr="00767954">
        <w:rPr>
          <w:rStyle w:val="subject"/>
          <w:rFonts w:cs="Arial"/>
          <w:bCs w:val="0"/>
          <w:color w:val="000000"/>
          <w:sz w:val="28"/>
          <w:szCs w:val="28"/>
          <w:u w:val="none"/>
        </w:rPr>
        <w:t>SŠ stavební Třebíč – Dílna odborného výcviku</w:t>
      </w:r>
    </w:p>
    <w:p w:rsidR="00B201CB" w:rsidRPr="00767954" w:rsidRDefault="00B201CB" w:rsidP="008A3267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</w:p>
    <w:p w:rsidR="00325990" w:rsidRPr="00767954" w:rsidRDefault="00666B6F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Projektová dokumentace </w:t>
      </w:r>
      <w:r w:rsidR="000C65A4" w:rsidRPr="00767954">
        <w:rPr>
          <w:rFonts w:cs="Arial"/>
          <w:color w:val="000000"/>
          <w:sz w:val="22"/>
          <w:szCs w:val="22"/>
        </w:rPr>
        <w:t xml:space="preserve">bude </w:t>
      </w:r>
      <w:r w:rsidR="00765E6A" w:rsidRPr="00767954">
        <w:rPr>
          <w:rFonts w:cs="Arial"/>
          <w:color w:val="000000"/>
          <w:sz w:val="22"/>
          <w:szCs w:val="22"/>
        </w:rPr>
        <w:t>zpracována</w:t>
      </w:r>
      <w:r w:rsidR="008938FA" w:rsidRPr="00767954">
        <w:rPr>
          <w:rFonts w:cs="Arial"/>
          <w:color w:val="000000"/>
          <w:sz w:val="22"/>
          <w:szCs w:val="22"/>
        </w:rPr>
        <w:t xml:space="preserve"> v souladu se zákonem č. 183/2006 Sb., o územním plánování a stavebním řádu</w:t>
      </w:r>
      <w:r w:rsidR="00765E6A" w:rsidRPr="00767954">
        <w:rPr>
          <w:rFonts w:cs="Arial"/>
          <w:color w:val="000000"/>
          <w:sz w:val="22"/>
          <w:szCs w:val="22"/>
        </w:rPr>
        <w:t>, v</w:t>
      </w:r>
      <w:r w:rsidR="008B4B31" w:rsidRPr="00767954">
        <w:rPr>
          <w:rFonts w:cs="Arial"/>
          <w:color w:val="000000"/>
          <w:sz w:val="22"/>
          <w:szCs w:val="22"/>
        </w:rPr>
        <w:t> účinném znění</w:t>
      </w:r>
      <w:r w:rsidR="00765E6A" w:rsidRPr="00767954">
        <w:rPr>
          <w:rFonts w:cs="Arial"/>
          <w:color w:val="000000"/>
          <w:sz w:val="22"/>
          <w:szCs w:val="22"/>
        </w:rPr>
        <w:t>;</w:t>
      </w:r>
      <w:r w:rsidR="008938FA" w:rsidRPr="00767954">
        <w:rPr>
          <w:rFonts w:cs="Arial"/>
          <w:color w:val="000000"/>
          <w:sz w:val="22"/>
          <w:szCs w:val="22"/>
        </w:rPr>
        <w:t xml:space="preserve"> </w:t>
      </w:r>
      <w:r w:rsidR="00765E6A" w:rsidRPr="00767954">
        <w:rPr>
          <w:rFonts w:cs="Arial"/>
          <w:color w:val="000000"/>
          <w:sz w:val="22"/>
          <w:szCs w:val="22"/>
        </w:rPr>
        <w:t>dále v souladu s </w:t>
      </w:r>
      <w:r w:rsidR="008938FA" w:rsidRPr="00767954">
        <w:rPr>
          <w:rFonts w:cs="Arial"/>
          <w:color w:val="000000"/>
          <w:sz w:val="22"/>
          <w:szCs w:val="22"/>
        </w:rPr>
        <w:t>vyhláškou</w:t>
      </w:r>
      <w:r w:rsidR="00765E6A" w:rsidRPr="00767954">
        <w:rPr>
          <w:rFonts w:cs="Arial"/>
          <w:color w:val="000000"/>
          <w:sz w:val="22"/>
          <w:szCs w:val="22"/>
        </w:rPr>
        <w:t xml:space="preserve"> č. </w:t>
      </w:r>
      <w:r w:rsidR="00D361F0" w:rsidRPr="00767954">
        <w:rPr>
          <w:rFonts w:cs="Arial"/>
          <w:color w:val="000000"/>
          <w:sz w:val="22"/>
          <w:szCs w:val="22"/>
        </w:rPr>
        <w:t xml:space="preserve">503/2006 Sb., o podrobnější úpravě územního rozhodování, územního opatření a stavebního řádu, ve znění pozdějších předpisů, a vyhláškou č. </w:t>
      </w:r>
      <w:r w:rsidR="00765E6A" w:rsidRPr="00767954">
        <w:rPr>
          <w:rFonts w:cs="Arial"/>
          <w:color w:val="000000"/>
          <w:sz w:val="22"/>
          <w:szCs w:val="22"/>
        </w:rPr>
        <w:t xml:space="preserve">499/2006 Sb., o dokumentaci staveb, ve znění změn vyhlášky č. </w:t>
      </w:r>
      <w:r w:rsidR="008938FA" w:rsidRPr="00767954">
        <w:rPr>
          <w:rFonts w:cs="Arial"/>
          <w:color w:val="000000"/>
          <w:sz w:val="22"/>
          <w:szCs w:val="22"/>
        </w:rPr>
        <w:t>62/2013 Sb.</w:t>
      </w:r>
      <w:r w:rsidR="00D361F0" w:rsidRPr="00767954">
        <w:rPr>
          <w:rFonts w:cs="Arial"/>
          <w:color w:val="000000"/>
          <w:sz w:val="22"/>
          <w:szCs w:val="22"/>
        </w:rPr>
        <w:t>,</w:t>
      </w:r>
      <w:r w:rsidR="008938FA" w:rsidRPr="00767954">
        <w:rPr>
          <w:rFonts w:cs="Arial"/>
          <w:color w:val="000000"/>
          <w:sz w:val="22"/>
          <w:szCs w:val="22"/>
        </w:rPr>
        <w:t xml:space="preserve"> a ostatními souvisejícími právními předpisy, platnými v době plnění předmětu smlouvy. </w:t>
      </w:r>
    </w:p>
    <w:p w:rsidR="00952486" w:rsidRPr="00767954" w:rsidRDefault="0095248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F76EF4" w:rsidRPr="00767954" w:rsidRDefault="00F76EF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Zhotovitel se zavazuje dodat objednateli, na základě podkladů dle článku 5 této smlouvy a za podmínek v této smlouvě uvedených, výše uvedenou dokumentaci. Zhotovitel bude respektovat podmínky dotčených orgánů státní správy</w:t>
      </w:r>
      <w:r w:rsidR="00D361F0" w:rsidRPr="00767954">
        <w:rPr>
          <w:rFonts w:cs="Arial"/>
          <w:color w:val="000000"/>
          <w:sz w:val="22"/>
          <w:szCs w:val="22"/>
        </w:rPr>
        <w:t xml:space="preserve"> a ostatních účastníků stavebního řízení</w:t>
      </w:r>
      <w:r w:rsidRPr="00767954">
        <w:rPr>
          <w:rFonts w:cs="Arial"/>
          <w:color w:val="000000"/>
          <w:sz w:val="22"/>
          <w:szCs w:val="22"/>
        </w:rPr>
        <w:t>, jejich vyjádření nebo rozhodnutí a všechny jejich</w:t>
      </w:r>
      <w:r w:rsidR="00A520D7" w:rsidRPr="00767954">
        <w:rPr>
          <w:rFonts w:cs="Arial"/>
          <w:color w:val="000000"/>
          <w:sz w:val="22"/>
          <w:szCs w:val="22"/>
        </w:rPr>
        <w:t xml:space="preserve"> požadavky zapracuje do projektové dokumentace. Zhotovitel bude při zpracování projektové dokumentace stavby vycházet z pokynů objednatele. Součástí dodávky projektu je i dokladová část obsahující kladná vyjádření nebo rozhodnutí všech účastníků řízení a dotčených orgánů státní správy, potřebná pro územní řízení a vyřízení povolení prov</w:t>
      </w:r>
      <w:r w:rsidR="00325990" w:rsidRPr="00767954">
        <w:rPr>
          <w:rFonts w:cs="Arial"/>
          <w:color w:val="000000"/>
          <w:sz w:val="22"/>
          <w:szCs w:val="22"/>
        </w:rPr>
        <w:t>áděn</w:t>
      </w:r>
      <w:r w:rsidR="00A520D7" w:rsidRPr="00767954">
        <w:rPr>
          <w:rFonts w:cs="Arial"/>
          <w:color w:val="000000"/>
          <w:sz w:val="22"/>
          <w:szCs w:val="22"/>
        </w:rPr>
        <w:t xml:space="preserve">í stavby. Požadovaný rozsah této dokladové části zajistí zhotovitel u příslušného stavebního úřadu. </w:t>
      </w:r>
      <w:r w:rsidR="00325990" w:rsidRPr="00767954">
        <w:rPr>
          <w:rFonts w:cs="Arial"/>
          <w:color w:val="000000"/>
          <w:sz w:val="22"/>
          <w:szCs w:val="22"/>
        </w:rPr>
        <w:t>Obstarání</w:t>
      </w:r>
      <w:r w:rsidR="00A520D7" w:rsidRPr="00767954">
        <w:rPr>
          <w:rFonts w:cs="Arial"/>
          <w:color w:val="000000"/>
          <w:sz w:val="22"/>
          <w:szCs w:val="22"/>
        </w:rPr>
        <w:t xml:space="preserve"> dokladové části neobsahuje poplatky za zajištění požadovaných dokumentů, ani poplatky státní správy za vyřízení povolení provádění stavby.</w:t>
      </w:r>
      <w:r w:rsidR="00325990" w:rsidRPr="00767954">
        <w:rPr>
          <w:rFonts w:cs="Arial"/>
          <w:color w:val="000000"/>
          <w:sz w:val="22"/>
          <w:szCs w:val="22"/>
        </w:rPr>
        <w:t xml:space="preserve"> Tyto poplatky uhradí objednatel přímo, na základy výzvy zhotovitelem, samostatně mimo smlouvu.</w:t>
      </w:r>
      <w:r w:rsidR="00A520D7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 xml:space="preserve"> </w:t>
      </w:r>
    </w:p>
    <w:p w:rsidR="00325990" w:rsidRPr="00767954" w:rsidRDefault="00325990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Rozsah projektové dokumentace bouracích prací: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Obsahem projektové dokumentace bude revize existujícího zaměření stávajícího stavu objektu, souvisejících stavebních konstrukcí a zpevněných ploch, výškopisného a polohopisného zaměření řešených pozemků a staveb, jejich aktualizace a doplnění, včetně pořízení podrobné fotodokumentace. Součástí projektu bude </w:t>
      </w:r>
      <w:r w:rsidRPr="00767954">
        <w:rPr>
          <w:rFonts w:cs="Arial"/>
          <w:bCs/>
          <w:color w:val="000000"/>
          <w:sz w:val="22"/>
          <w:szCs w:val="22"/>
        </w:rPr>
        <w:t xml:space="preserve">provedení fyzických sond do vodorovných, svislých a střešních konstrukcí za účelem identifikace bouraných hmot a jejich zatřídění. Součástí projektu bude celkový popis stávajícího stavu, bude stanoven postup bouracích prací a opatření vynucených v souvislosti s likvidací bouraných hmot s obsahem azbestu, požadavky na přesuny bouraných hmot, jejich uložení, recyklaci nebo druhotné využití. Budou stanoveny požadavky na úpravu pozemku pro provedení bouracích prací a výchozí stav pro navrženou výstavbu a stavební úpravy.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Projektová dokumentace podléhá Povolení odstranění stavby, terénních úprav a zařízení, podle § 128, zákona č. 183/2006 Sb., v účinném znění. 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Rozsah projektové dokumentace pro povolení provádění stavby: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Rozsah projektové dokumentace vychází ze zadávací dokumentace pro budoucího projektanta stavby „Rekonstrukce skladové haly pro odborný výcvik a praxi stavebních oborů SŠS Třebíč“, kterou vypracoval Ing. arch. Ivo Švábenský v roce 2016</w:t>
      </w:r>
      <w:r w:rsidR="00E21F15" w:rsidRPr="00767954">
        <w:rPr>
          <w:rFonts w:cs="Arial"/>
          <w:color w:val="000000"/>
          <w:sz w:val="22"/>
          <w:szCs w:val="22"/>
        </w:rPr>
        <w:t xml:space="preserve"> a je nedílnou součástí této Smlouvy.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Jedná se o jednopodlažní halovou stavbu obdélníkového tvaru, základního půdorysného rozměru 25,7 x 13,3 m, s přistavěným skladem lešení, zastřešeným oploceným skladem stavebního materiálu a krytým parkovacím stáním pro osobní automobily. Výuková hala bude členěná na izolovaná neoddělená pracoviště jednotlivých profesí, bez dalších požadavků. Součástí haly bude přípravna, sociální zázemí pro </w:t>
      </w:r>
      <w:r w:rsidRPr="00767954">
        <w:rPr>
          <w:rFonts w:cs="Arial"/>
          <w:color w:val="000000"/>
          <w:sz w:val="22"/>
          <w:szCs w:val="22"/>
        </w:rPr>
        <w:lastRenderedPageBreak/>
        <w:t xml:space="preserve">pedagogický personál a ambulantní sociální zařízení. Sociální zázemí pro studenty bude využito stávající, v sousedním objektu, který je součástí areálu školy.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Projektové dokumentaci bude předcházet aktualizovaný variantní návrh dispozičního řešení v úrovni pro DSP zohledňující současné požadavky uživatele. 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Součástí projektu bude optimalizovaný návrh nosné ocelové konstrukce haly, navazující přístavby a přístřešků, jejich opláštění a zastřešení na základě statického posouzení a vhodný způsob založení stavby. Projekt bude obsahovat dispoziční řešení s rozmístěním výplňových prvků, zařizovacích předmětů a movitého vybavení místností. Budou řešeny úpravy povrchů a podlahy, včetně výtvarného řešení exteriéru a interiéru haly a souvisejících konstrukcí, prvků PSV a zpevněných ploch. Součástí projektu budou vyjmenované přípojky inženýrských sítí, rozvody a technická zařízení vnitřních instalací. Budou navržena opatření vyplývající z uvedených posudků a měření. Budou řešeny nové zpevněné a zatravněné plochy a jejich návaznosti na stávající plochy.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Součástí projektové dokumentace bude fotovoltaická elektrárna umístěná na využitelné ploše střechy haly, přístavby nebo přístřešků.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Součástí projektové dokumentace bude zajištění dokladové části a vyřízení povolení provádění stavby.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Obsah projektové dokumentace pro povolení provádění stavby, související činnosti a služby: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Aktualizace a doplnění dokumentace stávajícího stavu, včetně provedení fyzických sond do vodorovných, svislých a střešních konstrukcí, pořízení podrobné fotodokumentace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2)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Variantní návrh dispozičního řešení v úrovni pro DSP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>3)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Projektová dokumentace pro povolení provádění stavby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3a) Architektonicko-stavební řešení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3b) Stavebně konstrukční řešení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3c) Požárně bezpečnostní řešení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3d) Technika prostředí staveb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3d1) Zdravotně technické instalace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        Kanalizace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        Vodovod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3d2) Plynová zařízení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3d3) Vytápění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lastRenderedPageBreak/>
        <w:t xml:space="preserve">      3d4) Vzduchotechnika, MaR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3d5) Silnoproudá elektrotechnika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3d6) Elektronické komunikace a zařízení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3e) Přípojky inženýrských sítí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3e1) Přípojka kanalizace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        Splašková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        Dešťová – vsakovací galerie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3e2) Přípojka vody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3e3) Přípojka STL plynovodu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3e4) Přípojka silnoproudé elektroinstalace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3f) Fotovoltaická elektrárna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3g) Posudky a měření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3g1) Radonový průzkum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3g2) Průkaz energetické náročnosti budovy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3g3) Hydrogeologický průzkum – vsakování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3g4) Plán BOZP 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bCs/>
          <w:color w:val="000000"/>
          <w:sz w:val="22"/>
          <w:szCs w:val="22"/>
        </w:rPr>
        <w:t xml:space="preserve">      3g5) Akustická studie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Projednání stavebního záměru se správci inženýrských sítí a ostatními účastníky povolovacího řízení, zajištění souhlasných závazných stanovisek a vyjádření všech účastníků řízení a vyřízení povolení provádění stavby, včetně nabytí právní moci povolení.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Rozsah dokladové části k projektové dokumentaci bouracích prací: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Povolení odstranění stavby, terénních úprav a zařízení,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podle § 128, zákona č. 183/2006 Sb., v účinném znění  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  <w:u w:val="single"/>
        </w:rPr>
      </w:pPr>
      <w:r w:rsidRPr="00767954">
        <w:rPr>
          <w:rFonts w:cs="Arial"/>
          <w:color w:val="000000"/>
          <w:sz w:val="22"/>
          <w:szCs w:val="22"/>
          <w:u w:val="single"/>
        </w:rPr>
        <w:t>Závazná stanoviska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eastAsia="Calibri" w:cs="Arial"/>
          <w:color w:val="000000"/>
          <w:sz w:val="22"/>
          <w:szCs w:val="22"/>
        </w:rPr>
        <w:t>1) KHS kraje Vysočina – územní pracoviště Třebíč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  <w:u w:val="single"/>
        </w:rPr>
      </w:pPr>
      <w:r w:rsidRPr="00767954">
        <w:rPr>
          <w:rFonts w:cs="Arial"/>
          <w:color w:val="000000"/>
          <w:sz w:val="22"/>
          <w:szCs w:val="22"/>
          <w:u w:val="single"/>
        </w:rPr>
        <w:t>Ostatní stanoviska</w:t>
      </w:r>
    </w:p>
    <w:p w:rsidR="00951A4B" w:rsidRPr="00767954" w:rsidRDefault="00951A4B" w:rsidP="00951A4B">
      <w:pPr>
        <w:shd w:val="clear" w:color="auto" w:fill="FFFFFF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1) MÚ Třebíč, Odbor životního prostředí, oddělení technické ochrany životního prostředí a  </w:t>
      </w:r>
    </w:p>
    <w:p w:rsidR="00951A4B" w:rsidRPr="00767954" w:rsidRDefault="00951A4B" w:rsidP="00951A4B">
      <w:pPr>
        <w:shd w:val="clear" w:color="auto" w:fill="FFFFFF"/>
        <w:spacing w:line="300" w:lineRule="auto"/>
        <w:ind w:left="284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ekologie krajiny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Rozsah dokladové části k projektové dokumentaci pro povolení provádění stavby: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lastRenderedPageBreak/>
        <w:t>Společné územní a stavební řízení,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podle § 94j-p, zákona č. 183/2006 Sb., v účinném znění  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  <w:u w:val="single"/>
        </w:rPr>
      </w:pPr>
      <w:r w:rsidRPr="00767954">
        <w:rPr>
          <w:rFonts w:cs="Arial"/>
          <w:color w:val="000000"/>
          <w:sz w:val="22"/>
          <w:szCs w:val="22"/>
          <w:u w:val="single"/>
        </w:rPr>
        <w:t>Závazná stanoviska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eastAsia="Calibri" w:cs="Arial"/>
          <w:color w:val="000000"/>
          <w:sz w:val="22"/>
          <w:szCs w:val="22"/>
        </w:rPr>
      </w:pPr>
      <w:r w:rsidRPr="00767954">
        <w:rPr>
          <w:rFonts w:eastAsia="Calibri" w:cs="Arial"/>
          <w:color w:val="000000"/>
          <w:sz w:val="22"/>
          <w:szCs w:val="22"/>
        </w:rPr>
        <w:t>1) HZS kraje Vysočina – územní odbor Třebíč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eastAsia="Calibri" w:cs="Arial"/>
          <w:color w:val="000000"/>
          <w:sz w:val="22"/>
          <w:szCs w:val="22"/>
        </w:rPr>
        <w:t>2) KHS kraje Vysočina – územní pracoviště Třebíč</w:t>
      </w:r>
    </w:p>
    <w:p w:rsidR="00951A4B" w:rsidRPr="00767954" w:rsidRDefault="00951A4B" w:rsidP="00951A4B">
      <w:pPr>
        <w:shd w:val="clear" w:color="auto" w:fill="FFFFFF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3) MÚ Třebíč, Odbor životního prostředí, oddělení vodního hospodářství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  <w:u w:val="single"/>
        </w:rPr>
      </w:pPr>
      <w:r w:rsidRPr="00767954">
        <w:rPr>
          <w:rFonts w:cs="Arial"/>
          <w:color w:val="000000"/>
          <w:sz w:val="22"/>
          <w:szCs w:val="22"/>
          <w:u w:val="single"/>
        </w:rPr>
        <w:t>Stanoviska vlastníků veřejné dopravní a technické infrastruktury na úseku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1) Elektřina (</w:t>
      </w:r>
      <w:r w:rsidRPr="00767954">
        <w:rPr>
          <w:rFonts w:eastAsia="Calibri" w:cs="Arial"/>
          <w:color w:val="000000"/>
          <w:sz w:val="22"/>
          <w:szCs w:val="22"/>
        </w:rPr>
        <w:t>EG.D, a.s.</w:t>
      </w:r>
      <w:r w:rsidRPr="00767954">
        <w:rPr>
          <w:rFonts w:cs="Arial"/>
          <w:color w:val="000000"/>
          <w:sz w:val="22"/>
          <w:szCs w:val="22"/>
        </w:rPr>
        <w:t>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2) Plyn (GasNet, s.r.o.</w:t>
      </w:r>
      <w:r w:rsidRPr="00767954">
        <w:rPr>
          <w:rStyle w:val="apple-converted-space"/>
          <w:rFonts w:cs="Arial"/>
          <w:color w:val="000000"/>
          <w:sz w:val="22"/>
          <w:szCs w:val="22"/>
          <w:shd w:val="clear" w:color="auto" w:fill="FFFFFF"/>
        </w:rPr>
        <w:t>)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3) Voda (Vodárenská akciová společnost, a.s.)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4) Kanalizace (Vodárenská akciová společnost, a.s.)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5) Elektronické komunikace (CETIN a.s.)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6) CZT (</w:t>
      </w:r>
      <w:r w:rsidRPr="00767954">
        <w:rPr>
          <w:rFonts w:eastAsia="Calibri" w:cs="Arial"/>
          <w:color w:val="000000"/>
          <w:sz w:val="22"/>
          <w:szCs w:val="22"/>
        </w:rPr>
        <w:t>TTS Energo s.r.o.</w:t>
      </w:r>
      <w:r w:rsidRPr="00767954">
        <w:rPr>
          <w:rFonts w:cs="Arial"/>
          <w:color w:val="000000"/>
          <w:sz w:val="22"/>
          <w:szCs w:val="22"/>
        </w:rPr>
        <w:t>)</w:t>
      </w:r>
    </w:p>
    <w:p w:rsidR="00951A4B" w:rsidRPr="00767954" w:rsidRDefault="00951A4B" w:rsidP="00951A4B">
      <w:pPr>
        <w:spacing w:line="300" w:lineRule="auto"/>
        <w:rPr>
          <w:rFonts w:eastAsia="Calibri" w:cs="Arial"/>
          <w:bCs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7) Veřejné osvětlení (</w:t>
      </w:r>
      <w:r w:rsidRPr="00767954">
        <w:rPr>
          <w:rFonts w:eastAsia="Calibri" w:cs="Arial"/>
          <w:bCs/>
          <w:color w:val="000000"/>
          <w:sz w:val="22"/>
          <w:szCs w:val="22"/>
        </w:rPr>
        <w:t>Elektro – ing. Klíma s.r.o.</w:t>
      </w:r>
      <w:r w:rsidRPr="00767954">
        <w:rPr>
          <w:rFonts w:cs="Arial"/>
          <w:bCs/>
          <w:color w:val="000000"/>
          <w:sz w:val="22"/>
          <w:szCs w:val="22"/>
        </w:rPr>
        <w:t>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8) Mobilní sítě (T-mobile Czech Republic a.s.)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9) Mobilní sítě (Vodafone Czech Republic a.s.)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10) Internet (Vodafone Czech Republic a.s., dříve UPC Česká republika, s.r.o.)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11) Internet (itself s.r.o.)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12) Internet (Nej.cz s.r.o.)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13) IT a TV služby (České radiokomunikace a.s.)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14) Telekomunikace (První telefonní společnost s.r.o.)</w:t>
      </w:r>
    </w:p>
    <w:p w:rsidR="00951A4B" w:rsidRPr="00767954" w:rsidRDefault="00951A4B" w:rsidP="00951A4B">
      <w:pPr>
        <w:autoSpaceDE w:val="0"/>
        <w:autoSpaceDN w:val="0"/>
        <w:adjustRightInd w:val="0"/>
        <w:spacing w:line="300" w:lineRule="auto"/>
        <w:rPr>
          <w:rFonts w:cs="Arial"/>
          <w:color w:val="000000"/>
          <w:sz w:val="22"/>
          <w:szCs w:val="22"/>
          <w:u w:val="single"/>
        </w:rPr>
      </w:pPr>
      <w:r w:rsidRPr="00767954">
        <w:rPr>
          <w:rFonts w:cs="Arial"/>
          <w:color w:val="000000"/>
          <w:sz w:val="22"/>
          <w:szCs w:val="22"/>
          <w:u w:val="single"/>
        </w:rPr>
        <w:t>Ostatní stanoviska</w:t>
      </w:r>
    </w:p>
    <w:p w:rsidR="00951A4B" w:rsidRPr="00767954" w:rsidRDefault="00951A4B" w:rsidP="00951A4B">
      <w:pPr>
        <w:spacing w:line="300" w:lineRule="auto"/>
        <w:rPr>
          <w:rFonts w:eastAsia="Calibri"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1) Město Třebíč, Mgr. Pavel Pacal, starosta města</w:t>
      </w:r>
    </w:p>
    <w:p w:rsidR="00951A4B" w:rsidRPr="00767954" w:rsidRDefault="00951A4B" w:rsidP="00951A4B">
      <w:pPr>
        <w:spacing w:line="300" w:lineRule="auto"/>
        <w:rPr>
          <w:rFonts w:eastAsia="Calibri"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2) MÚ Třebíč, </w:t>
      </w:r>
      <w:r w:rsidRPr="00767954">
        <w:rPr>
          <w:rFonts w:eastAsia="Calibri" w:cs="Arial"/>
          <w:color w:val="000000"/>
          <w:sz w:val="22"/>
          <w:szCs w:val="22"/>
        </w:rPr>
        <w:t>Odbor rozvoje a územního plánování</w:t>
      </w:r>
    </w:p>
    <w:p w:rsidR="00951A4B" w:rsidRPr="00767954" w:rsidRDefault="00951A4B" w:rsidP="00951A4B">
      <w:pPr>
        <w:spacing w:line="300" w:lineRule="auto"/>
        <w:rPr>
          <w:rFonts w:eastAsia="Calibri"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3) MÚ Třebíč, </w:t>
      </w:r>
      <w:r w:rsidRPr="00767954">
        <w:rPr>
          <w:rFonts w:eastAsia="Calibri" w:cs="Arial"/>
          <w:color w:val="000000"/>
          <w:sz w:val="22"/>
          <w:szCs w:val="22"/>
        </w:rPr>
        <w:t>Odbor rozvoje a územního plánování, městský architekt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4) MÚ Třebíč, Odbor dopravy a komunálních služeb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5) Policie České republiky – KŘP kraje Vysočina, Územní odbor Třebíč, dopravní inspektorát </w:t>
      </w:r>
    </w:p>
    <w:p w:rsidR="00951A4B" w:rsidRPr="00767954" w:rsidRDefault="00951A4B" w:rsidP="00951A4B">
      <w:pPr>
        <w:shd w:val="clear" w:color="auto" w:fill="FFFFFF"/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6) MÚ Třebíč, Odbor životního prostředí, oddělení technické ochrany životního prostředí a  </w:t>
      </w:r>
    </w:p>
    <w:p w:rsidR="00951A4B" w:rsidRPr="00767954" w:rsidRDefault="00951A4B" w:rsidP="00951A4B">
      <w:pPr>
        <w:shd w:val="clear" w:color="auto" w:fill="FFFFFF"/>
        <w:spacing w:line="300" w:lineRule="auto"/>
        <w:ind w:left="284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ekologie krajiny</w:t>
      </w:r>
    </w:p>
    <w:p w:rsidR="00951A4B" w:rsidRPr="00767954" w:rsidRDefault="00951A4B" w:rsidP="00951A4B">
      <w:pPr>
        <w:spacing w:line="300" w:lineRule="auto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7) </w:t>
      </w:r>
      <w:r w:rsidRPr="00767954">
        <w:rPr>
          <w:rFonts w:eastAsia="Calibri" w:cs="Arial"/>
          <w:color w:val="000000"/>
          <w:sz w:val="22"/>
          <w:szCs w:val="22"/>
        </w:rPr>
        <w:t xml:space="preserve">Národní institut pro integraci osob s omezenou schopností pohybu a orientace České </w:t>
      </w:r>
      <w:r w:rsidRPr="00767954">
        <w:rPr>
          <w:rFonts w:cs="Arial"/>
          <w:color w:val="000000"/>
          <w:sz w:val="22"/>
          <w:szCs w:val="22"/>
        </w:rPr>
        <w:t xml:space="preserve"> </w:t>
      </w:r>
    </w:p>
    <w:p w:rsidR="00951A4B" w:rsidRPr="00767954" w:rsidRDefault="00951A4B" w:rsidP="00951A4B">
      <w:pPr>
        <w:spacing w:line="300" w:lineRule="auto"/>
        <w:rPr>
          <w:rFonts w:eastAsia="Calibri"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   </w:t>
      </w:r>
      <w:r w:rsidRPr="00767954">
        <w:rPr>
          <w:rFonts w:eastAsia="Calibri" w:cs="Arial"/>
          <w:color w:val="000000"/>
          <w:sz w:val="22"/>
          <w:szCs w:val="22"/>
        </w:rPr>
        <w:t>republiky o.s.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8) Oblastní inspektorát práce pro Jihočeský kraj a Vysočinu se sídlem v Českých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   Budějovicích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Lokalita se nachází v zájmovém území Ministerstva obrany České republiky (ochranné pásmo RSP-6 Náměšť nad Oslavou)</w:t>
      </w:r>
    </w:p>
    <w:p w:rsidR="00A520D7" w:rsidRPr="00767954" w:rsidRDefault="00A520D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Projektová dokumentace bude vyhotovena a dodána v následujícím počtu: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Projektová dokumentace bouracích prací: </w:t>
      </w:r>
      <w:r w:rsidRPr="00767954">
        <w:rPr>
          <w:rFonts w:cs="Arial"/>
          <w:bCs/>
          <w:color w:val="000000"/>
          <w:sz w:val="22"/>
          <w:szCs w:val="22"/>
        </w:rPr>
        <w:t>6 výtisků a 1</w:t>
      </w:r>
      <w:r w:rsidRPr="00767954">
        <w:rPr>
          <w:rFonts w:cs="Arial"/>
          <w:color w:val="000000"/>
          <w:sz w:val="22"/>
          <w:szCs w:val="22"/>
        </w:rPr>
        <w:t xml:space="preserve">x v digitální podobě v plném rozsahu listinné podoby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Návrh řešení: 1 výtisk a elektronicky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Projektová dokumentace </w:t>
      </w:r>
      <w:r w:rsidRPr="00767954">
        <w:rPr>
          <w:rFonts w:cs="Arial"/>
          <w:bCs/>
          <w:color w:val="000000"/>
          <w:sz w:val="22"/>
          <w:szCs w:val="22"/>
        </w:rPr>
        <w:t>pro povolení provádění stavby, včetně dokumentace stávajícího stavu: 6 výtisků a 1</w:t>
      </w:r>
      <w:r w:rsidRPr="00767954">
        <w:rPr>
          <w:rFonts w:cs="Arial"/>
          <w:color w:val="000000"/>
          <w:sz w:val="22"/>
          <w:szCs w:val="22"/>
        </w:rPr>
        <w:t xml:space="preserve">x v digitální podobě v plném rozsahu listinné podoby </w:t>
      </w:r>
    </w:p>
    <w:p w:rsidR="00A520D7" w:rsidRPr="00767954" w:rsidRDefault="00A520D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A520D7" w:rsidRPr="00767954" w:rsidRDefault="00A520D7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3 – Způsob práce</w:t>
      </w:r>
    </w:p>
    <w:p w:rsidR="009A159A" w:rsidRPr="00767954" w:rsidRDefault="009A159A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A520D7" w:rsidRPr="00767954" w:rsidRDefault="00A520D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3.1. </w:t>
      </w:r>
      <w:r w:rsidR="000C0A81" w:rsidRPr="00767954">
        <w:rPr>
          <w:rFonts w:cs="Arial"/>
          <w:color w:val="000000"/>
          <w:sz w:val="22"/>
          <w:szCs w:val="22"/>
        </w:rPr>
        <w:t>Při práci bude zhotovitel dodržovat všeobecně závazné předpisy, technické normy</w:t>
      </w:r>
      <w:r w:rsidR="009A159A" w:rsidRPr="00767954">
        <w:rPr>
          <w:rFonts w:cs="Arial"/>
          <w:color w:val="000000"/>
          <w:sz w:val="22"/>
          <w:szCs w:val="22"/>
        </w:rPr>
        <w:t xml:space="preserve"> </w:t>
      </w:r>
      <w:r w:rsidR="000C0A81" w:rsidRPr="00767954">
        <w:rPr>
          <w:rFonts w:cs="Arial"/>
          <w:color w:val="000000"/>
          <w:sz w:val="22"/>
          <w:szCs w:val="22"/>
        </w:rPr>
        <w:t>a dojednání této smlouvy jakož i zápisy a dohody smluvních stran na statutární úrovni.</w:t>
      </w:r>
    </w:p>
    <w:p w:rsidR="00C409F7" w:rsidRPr="00767954" w:rsidRDefault="000C0A81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3.2. Zhotovitel bude na vyžádání předkládat objednateli k odsouhlasení rozpracovanou dokumentaci, a to vždy po zpracování ucelené části, pokud se </w:t>
      </w:r>
      <w:r w:rsidR="00C409F7" w:rsidRPr="00767954">
        <w:rPr>
          <w:rFonts w:cs="Arial"/>
          <w:color w:val="000000"/>
          <w:sz w:val="22"/>
          <w:szCs w:val="22"/>
        </w:rPr>
        <w:t>strany nedohodnou jinak. Objednatel je povinen se k předané části dokumentace vyjádřit vždy nejpozději do 10 pracovních dnů od jejího převzetí. Pokud bude mít objednatel k předložené dokumentaci jakékoliv připomínky, zavazuje se zhotovitel, že tyto připomínky do dokumentace zapracuje a opravenou verzi dokumentace předloží objednateli do 5 dnů ode dne, kdy písemné připomínky objednatele obdržel. Objednatel není povinen převzít projektovou dokumentaci, pokud do ní zhotovitel nezapracoval všechny připomínky, které mu objednatel sdělil v souladu s výše dohodnutým postupem.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3.3. Objednatel se zavazuje spolupracovat podle podmínek stanovených v článku 5 této smlo</w:t>
      </w:r>
      <w:r w:rsidR="009A159A" w:rsidRPr="00767954">
        <w:rPr>
          <w:rFonts w:cs="Arial"/>
          <w:color w:val="000000"/>
          <w:sz w:val="22"/>
          <w:szCs w:val="22"/>
        </w:rPr>
        <w:t xml:space="preserve">uvy a práce uvedené v odst. 2 </w:t>
      </w:r>
      <w:r w:rsidRPr="00767954">
        <w:rPr>
          <w:rFonts w:cs="Arial"/>
          <w:color w:val="000000"/>
          <w:sz w:val="22"/>
          <w:szCs w:val="22"/>
        </w:rPr>
        <w:t>smlouvy odebrat a v řádném termínu uhradit.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3.4. Zhotovitel je oprávněn zabezpečit plnění za použití poddodavatelů. 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C409F7" w:rsidRPr="00767954" w:rsidRDefault="00C409F7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4 – Termíny plnění</w:t>
      </w:r>
    </w:p>
    <w:p w:rsidR="009A159A" w:rsidRPr="00767954" w:rsidRDefault="009A159A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Smluvní strany sjednávají pro realizaci předmětu plnění tyto termíny: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4.1. Zahájení předmětu plnění uvedené v článku 2 smlouvy – dnem nabytí účinnosti této smlouvy (předpoklad </w:t>
      </w:r>
      <w:r w:rsidR="00951A4B" w:rsidRPr="00767954">
        <w:rPr>
          <w:rFonts w:cs="Arial"/>
          <w:color w:val="000000"/>
          <w:sz w:val="22"/>
          <w:szCs w:val="22"/>
        </w:rPr>
        <w:t>srpen</w:t>
      </w:r>
      <w:r w:rsidRPr="00767954">
        <w:rPr>
          <w:rFonts w:cs="Arial"/>
          <w:color w:val="000000"/>
          <w:sz w:val="22"/>
          <w:szCs w:val="22"/>
        </w:rPr>
        <w:t xml:space="preserve"> 2021)</w:t>
      </w:r>
      <w:r w:rsidR="009A159A" w:rsidRPr="00767954">
        <w:rPr>
          <w:rFonts w:cs="Arial"/>
          <w:color w:val="000000"/>
          <w:sz w:val="22"/>
          <w:szCs w:val="22"/>
        </w:rPr>
        <w:t>.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 xml:space="preserve">4.2. </w:t>
      </w:r>
      <w:r w:rsidR="009A159A" w:rsidRPr="00767954">
        <w:rPr>
          <w:rFonts w:cs="Arial"/>
          <w:color w:val="000000"/>
          <w:sz w:val="22"/>
          <w:szCs w:val="22"/>
        </w:rPr>
        <w:t>T</w:t>
      </w:r>
      <w:r w:rsidRPr="00767954">
        <w:rPr>
          <w:rFonts w:cs="Arial"/>
          <w:color w:val="000000"/>
          <w:sz w:val="22"/>
          <w:szCs w:val="22"/>
        </w:rPr>
        <w:t xml:space="preserve">ermín dokončení a předání projektové dokumentace v rozsahu dle článku 2 smlouvy – nejpozději do 30. </w:t>
      </w:r>
      <w:r w:rsidR="009A159A" w:rsidRPr="00767954">
        <w:rPr>
          <w:rFonts w:cs="Arial"/>
          <w:color w:val="000000"/>
          <w:sz w:val="22"/>
          <w:szCs w:val="22"/>
        </w:rPr>
        <w:t>l</w:t>
      </w:r>
      <w:r w:rsidRPr="00767954">
        <w:rPr>
          <w:rFonts w:cs="Arial"/>
          <w:color w:val="000000"/>
          <w:sz w:val="22"/>
          <w:szCs w:val="22"/>
        </w:rPr>
        <w:t>istopadu 2021.</w:t>
      </w:r>
    </w:p>
    <w:p w:rsidR="00951A4B" w:rsidRPr="00767954" w:rsidRDefault="00951A4B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4.3. Žádost o povolení odstranění stavby, terénních úprav a zařízení bude na stavebním úřadě podána neprodleně po zajištění závazných stanovisek a vyjádření všech účastníků povolovacích řízení.</w:t>
      </w:r>
    </w:p>
    <w:p w:rsidR="00951A4B" w:rsidRPr="00767954" w:rsidRDefault="00C409F7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4.</w:t>
      </w:r>
      <w:r w:rsidR="00951A4B" w:rsidRPr="00767954">
        <w:rPr>
          <w:rFonts w:cs="Arial"/>
          <w:color w:val="000000"/>
          <w:sz w:val="22"/>
          <w:szCs w:val="22"/>
        </w:rPr>
        <w:t>4</w:t>
      </w:r>
      <w:r w:rsidRPr="00767954">
        <w:rPr>
          <w:rFonts w:cs="Arial"/>
          <w:color w:val="000000"/>
          <w:sz w:val="22"/>
          <w:szCs w:val="22"/>
        </w:rPr>
        <w:t xml:space="preserve">. </w:t>
      </w:r>
      <w:r w:rsidR="00951A4B" w:rsidRPr="00767954">
        <w:rPr>
          <w:rFonts w:cs="Arial"/>
          <w:color w:val="000000"/>
          <w:sz w:val="22"/>
          <w:szCs w:val="22"/>
        </w:rPr>
        <w:t xml:space="preserve">Společné povolení stavby ve Společném územním a stavebním řízení bude vydáno nejpozději do 30. listopadu 2021, bez nabytí právní moci stavebního povolení. </w:t>
      </w:r>
    </w:p>
    <w:p w:rsidR="000C0A81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</w:t>
      </w: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A520D7" w:rsidRPr="00767954" w:rsidRDefault="00C409F7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5 – Spolupráce a podklady objednatele</w:t>
      </w:r>
    </w:p>
    <w:p w:rsidR="009A159A" w:rsidRPr="00767954" w:rsidRDefault="009A159A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Objednatel se zavazuje, že po dobu práce poskytne zhotoviteli na jeho žádost v nezbytném rozsahu potřebné spolupůsobení, spočívající zejména v poskytnutí doplňujících údajů, upřesnění podkladů pro vydání vyjádření a stanovisek, která jsou zapotřebí ke splnění této smlouvy.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C409F7" w:rsidRPr="00767954" w:rsidRDefault="00C409F7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6 – Cena díla a platební podmínky</w:t>
      </w:r>
    </w:p>
    <w:p w:rsidR="00C409F7" w:rsidRPr="00767954" w:rsidRDefault="00C409F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C409F7" w:rsidRPr="00767954" w:rsidRDefault="000F6F11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6.1. Cena uvedená v této smlouvě je cena maximální, s možností změny pouze u případů stanovených v této smlouvě. Zhotovitel si do ceny zahrnul všechny související režijní i materiálové náklady na provedené práce, jsou v ní zahrnuty všechny požadavky smlouvy</w:t>
      </w:r>
      <w:r w:rsidR="008D21D3" w:rsidRPr="00767954">
        <w:rPr>
          <w:rFonts w:cs="Arial"/>
          <w:color w:val="000000"/>
          <w:sz w:val="22"/>
          <w:szCs w:val="22"/>
        </w:rPr>
        <w:t>, veškeré předpokládané zvýšení ceny v závislosti na čase plněn</w:t>
      </w:r>
      <w:r w:rsidR="00B33B1D" w:rsidRPr="00767954">
        <w:rPr>
          <w:rFonts w:cs="Arial"/>
          <w:color w:val="000000"/>
          <w:sz w:val="22"/>
          <w:szCs w:val="22"/>
        </w:rPr>
        <w:t>í</w:t>
      </w:r>
      <w:r w:rsidR="008D21D3" w:rsidRPr="00767954">
        <w:rPr>
          <w:rFonts w:cs="Arial"/>
          <w:color w:val="000000"/>
          <w:sz w:val="22"/>
          <w:szCs w:val="22"/>
        </w:rPr>
        <w:t>, předpokládaný vývoj cen vstupních nákladů a veškeré ztížené podmínky, které lze při realizaci díla očekávat. Celkovou a pro účely fakturace rozhodnou cenou se rozumí cena včetně DPH.</w:t>
      </w: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Za realizaci předmětu smlouvy se sjednává smluvní cena takto:</w:t>
      </w: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8D21D3" w:rsidRPr="00767954" w:rsidRDefault="008D21D3" w:rsidP="008A3267">
      <w:pPr>
        <w:spacing w:line="300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767954">
        <w:rPr>
          <w:rFonts w:cs="Arial"/>
          <w:b/>
          <w:bCs/>
          <w:color w:val="000000"/>
          <w:sz w:val="22"/>
          <w:szCs w:val="22"/>
        </w:rPr>
        <w:t>Projektová dokumentace</w:t>
      </w:r>
      <w:r w:rsidR="00B33B1D" w:rsidRPr="00767954">
        <w:rPr>
          <w:rFonts w:cs="Arial"/>
          <w:b/>
          <w:bCs/>
          <w:color w:val="000000"/>
          <w:sz w:val="22"/>
          <w:szCs w:val="22"/>
        </w:rPr>
        <w:t xml:space="preserve"> pro povolení provádění stavby,</w:t>
      </w:r>
      <w:r w:rsidR="00B33B1D" w:rsidRPr="00767954">
        <w:rPr>
          <w:rFonts w:cs="Arial"/>
          <w:b/>
          <w:color w:val="000000"/>
          <w:sz w:val="22"/>
          <w:szCs w:val="22"/>
        </w:rPr>
        <w:t xml:space="preserve"> související činnosti a služby:</w:t>
      </w:r>
      <w:r w:rsidRPr="00767954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1)            12.000,-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2)            14.000,-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3a)          68.000,-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3b)          32.000,-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3c)            6.000,-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3d1)        18.000,-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3d2)        10.000,-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3d3)        20.000,-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3d4)        28.000,-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3d5)        26.000,-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3d6)        12.000,-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3e1)        12.000,-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3e2)          4.000,-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3e3)          4.000,-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3e4)          6.000,-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3f)           48.000,-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3g1)          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3g2)        12.000,-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3g3)          6.000,-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3g4)          6.000,-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3g5)          8.000,-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4)            12.000,- Kč (bez úhrady poplatků státní správy, případně dalších účastníků řízení)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Cena celkem, bez DPH 21 %                                                                               372</w:t>
      </w:r>
      <w:r w:rsidRPr="00767954">
        <w:rPr>
          <w:rFonts w:cs="Arial"/>
          <w:bCs/>
          <w:color w:val="000000"/>
          <w:sz w:val="22"/>
          <w:szCs w:val="22"/>
        </w:rPr>
        <w:t>.000,- Kč</w:t>
      </w:r>
      <w:r w:rsidRPr="00767954">
        <w:rPr>
          <w:rFonts w:cs="Arial"/>
          <w:color w:val="000000"/>
          <w:sz w:val="22"/>
          <w:szCs w:val="22"/>
        </w:rPr>
        <w:t xml:space="preserve">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DPH 21 %                                                                                                              78</w:t>
      </w:r>
      <w:r w:rsidRPr="00767954">
        <w:rPr>
          <w:rFonts w:cs="Arial"/>
          <w:bCs/>
          <w:color w:val="000000"/>
          <w:sz w:val="22"/>
          <w:szCs w:val="22"/>
        </w:rPr>
        <w:t xml:space="preserve">.120,- Kč 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Cena celkem, včetně DPH 21 %                                                                          450</w:t>
      </w:r>
      <w:r w:rsidRPr="00767954">
        <w:rPr>
          <w:rFonts w:cs="Arial"/>
          <w:bCs/>
          <w:color w:val="000000"/>
          <w:sz w:val="22"/>
          <w:szCs w:val="22"/>
        </w:rPr>
        <w:t>.120,- Kč</w:t>
      </w:r>
    </w:p>
    <w:p w:rsidR="00951A4B" w:rsidRPr="00767954" w:rsidRDefault="00951A4B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Slovy: čtyřistapadesáttisíc stodvacet korun českých</w:t>
      </w: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6.2. Cena za realizaci předmětu smlouvy bude hrazena takto:</w:t>
      </w: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Po předání projektové dokumentace pro povolení provádění stavby včetně dokladové části může zhotovitel vystavit a objednatel uhradí fakturu ve výši smluvní ceny sjednané v bodech 1) až 3</w:t>
      </w:r>
      <w:r w:rsidR="00E21F15" w:rsidRPr="00767954">
        <w:rPr>
          <w:rFonts w:cs="Arial"/>
          <w:color w:val="000000"/>
          <w:sz w:val="22"/>
          <w:szCs w:val="22"/>
        </w:rPr>
        <w:t>g5</w:t>
      </w:r>
      <w:r w:rsidRPr="00767954">
        <w:rPr>
          <w:rFonts w:cs="Arial"/>
          <w:color w:val="000000"/>
          <w:sz w:val="22"/>
          <w:szCs w:val="22"/>
        </w:rPr>
        <w:t>) článku 6 smlouvy</w:t>
      </w:r>
      <w:r w:rsidR="00EE5BED" w:rsidRPr="00767954">
        <w:rPr>
          <w:rFonts w:cs="Arial"/>
          <w:color w:val="000000"/>
          <w:sz w:val="22"/>
          <w:szCs w:val="22"/>
        </w:rPr>
        <w:t xml:space="preserve"> (</w:t>
      </w:r>
      <w:r w:rsidRPr="00767954">
        <w:rPr>
          <w:rFonts w:cs="Arial"/>
          <w:color w:val="000000"/>
          <w:sz w:val="22"/>
          <w:szCs w:val="22"/>
        </w:rPr>
        <w:t>6.1.</w:t>
      </w:r>
      <w:r w:rsidR="00EE5BED" w:rsidRPr="00767954">
        <w:rPr>
          <w:rFonts w:cs="Arial"/>
          <w:color w:val="000000"/>
          <w:sz w:val="22"/>
          <w:szCs w:val="22"/>
        </w:rPr>
        <w:t>).</w:t>
      </w:r>
      <w:r w:rsidRPr="00767954">
        <w:rPr>
          <w:rFonts w:cs="Arial"/>
          <w:color w:val="000000"/>
          <w:sz w:val="22"/>
          <w:szCs w:val="22"/>
        </w:rPr>
        <w:t xml:space="preserve"> Zbývající část ze sjednané smluvní ceny obsažené v bodě 4) článku 6 smlouvy </w:t>
      </w:r>
      <w:r w:rsidR="00EE5BED" w:rsidRPr="00767954">
        <w:rPr>
          <w:rFonts w:cs="Arial"/>
          <w:color w:val="000000"/>
          <w:sz w:val="22"/>
          <w:szCs w:val="22"/>
        </w:rPr>
        <w:t>(</w:t>
      </w:r>
      <w:r w:rsidRPr="00767954">
        <w:rPr>
          <w:rFonts w:cs="Arial"/>
          <w:color w:val="000000"/>
          <w:sz w:val="22"/>
          <w:szCs w:val="22"/>
        </w:rPr>
        <w:t>6.1.</w:t>
      </w:r>
      <w:r w:rsidR="00EE5BED" w:rsidRPr="00767954">
        <w:rPr>
          <w:rFonts w:cs="Arial"/>
          <w:color w:val="000000"/>
          <w:sz w:val="22"/>
          <w:szCs w:val="22"/>
        </w:rPr>
        <w:t>)</w:t>
      </w:r>
      <w:r w:rsidRPr="00767954">
        <w:rPr>
          <w:rFonts w:cs="Arial"/>
          <w:color w:val="000000"/>
          <w:sz w:val="22"/>
          <w:szCs w:val="22"/>
        </w:rPr>
        <w:t xml:space="preserve"> uhradí objednatel zhotoviteli na základě faktury</w:t>
      </w:r>
      <w:r w:rsidR="00D40184" w:rsidRPr="00767954">
        <w:rPr>
          <w:rFonts w:cs="Arial"/>
          <w:color w:val="000000"/>
          <w:sz w:val="22"/>
          <w:szCs w:val="22"/>
        </w:rPr>
        <w:t xml:space="preserve">, kterou zhotovitel vystaví až po vyřízení povolení provádění stavby, včetně nabytí právní moci povolení. Smluvní strany se dohodly na protokolárním předání a převzetí projektové dokumentace. Zhotovitel je oprávněn vystavit fakturu do 15 dnů po protokolárním předání a převzetí předmětu smlouvy (částí předmětu smlouvy).  </w:t>
      </w:r>
    </w:p>
    <w:p w:rsidR="00D40184" w:rsidRPr="00767954" w:rsidRDefault="00D401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6.3. Sjednaná cena může být změněna pouze při změně právních předpisů určujících sazby daně z p</w:t>
      </w:r>
      <w:r w:rsidR="00EE5BED" w:rsidRPr="00767954">
        <w:rPr>
          <w:rFonts w:cs="Arial"/>
          <w:color w:val="000000"/>
          <w:sz w:val="22"/>
          <w:szCs w:val="22"/>
        </w:rPr>
        <w:t>ř</w:t>
      </w:r>
      <w:r w:rsidRPr="00767954">
        <w:rPr>
          <w:rFonts w:cs="Arial"/>
          <w:color w:val="000000"/>
          <w:sz w:val="22"/>
          <w:szCs w:val="22"/>
        </w:rPr>
        <w:t>idané hodnoty nebo v případě, že v průběhu realizace díla dojde ke změnám, které jsou objektivně doložené, nutné ke zpracování a dokončení díla, které vyvstaly až v průběhu plnění díla a nebyly při vynaložení náležité odborné péče předvídatelné před uzavřením smlouvy a jsou odsouhlasené oběma smluvními stranami.</w:t>
      </w:r>
    </w:p>
    <w:p w:rsidR="00D40184" w:rsidRPr="00767954" w:rsidRDefault="00D401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V případě změny zákonných sazeb DPH bude k ceně bez DPH dopočtena daň z přidané hodnoty ve výši platné v době vzniku zdanitelného plnění (v době podpisu smlouvy je platná sazba DPH ve výši 21 %). Na tuto změnu bude uzavřen písemn</w:t>
      </w:r>
      <w:r w:rsidR="00EE5BED" w:rsidRPr="00767954">
        <w:rPr>
          <w:rFonts w:cs="Arial"/>
          <w:color w:val="000000"/>
          <w:sz w:val="22"/>
          <w:szCs w:val="22"/>
        </w:rPr>
        <w:t>ý</w:t>
      </w:r>
      <w:r w:rsidRPr="00767954">
        <w:rPr>
          <w:rFonts w:cs="Arial"/>
          <w:color w:val="000000"/>
          <w:sz w:val="22"/>
          <w:szCs w:val="22"/>
        </w:rPr>
        <w:t xml:space="preserve"> dodatek k této smlouvě a DPH bude účtována podle předpisů platných v době uskutečnění zdanitelného plnění.</w:t>
      </w:r>
    </w:p>
    <w:p w:rsidR="00D40184" w:rsidRPr="00767954" w:rsidRDefault="00D401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6.4. Společné platební podmínky</w:t>
      </w:r>
    </w:p>
    <w:p w:rsidR="00D40184" w:rsidRPr="00767954" w:rsidRDefault="00D4018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Ob</w:t>
      </w:r>
      <w:r w:rsidR="00EE5BED" w:rsidRPr="00767954">
        <w:rPr>
          <w:rFonts w:cs="Arial"/>
          <w:color w:val="000000"/>
          <w:sz w:val="22"/>
          <w:szCs w:val="22"/>
        </w:rPr>
        <w:t>j</w:t>
      </w:r>
      <w:r w:rsidRPr="00767954">
        <w:rPr>
          <w:rFonts w:cs="Arial"/>
          <w:color w:val="000000"/>
          <w:sz w:val="22"/>
          <w:szCs w:val="22"/>
        </w:rPr>
        <w:t>ednatel neposkytuje zálohy. Lhůta splatnosti faktur se vzájemnou dohodou sjednává na 30 dnů po jejich doručení objednateli, tj. zapsání faktury do poštovní evidence objednatele. Úhrada za plnění z této smlouvy bude realizována bezhotovostním převodem na účet zhotovitele, který je správcem daně (finančním úřadem) zveřejněn způsobem umožňujícím dálkový přístup ve smyslu ustanovení § 98 zákona č. 235/2004 Sb., o dani z přidané hodnoty, ve znění pozdějších předpisů (dále jen „zákon o DPH“).</w:t>
      </w:r>
      <w:r w:rsidR="00E442A6" w:rsidRPr="00767954">
        <w:rPr>
          <w:rFonts w:cs="Arial"/>
          <w:color w:val="000000"/>
          <w:sz w:val="22"/>
          <w:szCs w:val="22"/>
        </w:rPr>
        <w:t xml:space="preserve"> Pokud se po dobu účinnosti této smlouvy zhotovitel stane nespolehlivým plátcem ve smyslu ustanovení § 106a zákona o DPH, smluvní strany se dohodly, že objednatel uhradí DPH za zdanitelné plnění</w:t>
      </w:r>
      <w:r w:rsidR="00EE5BED" w:rsidRPr="00767954">
        <w:rPr>
          <w:rFonts w:cs="Arial"/>
          <w:color w:val="000000"/>
          <w:sz w:val="22"/>
          <w:szCs w:val="22"/>
        </w:rPr>
        <w:t xml:space="preserve"> </w:t>
      </w:r>
      <w:r w:rsidR="00E442A6" w:rsidRPr="00767954">
        <w:rPr>
          <w:rFonts w:cs="Arial"/>
          <w:color w:val="000000"/>
          <w:sz w:val="22"/>
          <w:szCs w:val="22"/>
        </w:rPr>
        <w:t>přímo příslušnému správci daně. Objednatelem takto provedená úhrada je považována za uhrazení příslušné části smluvní ceny rovnající se výši DPH</w:t>
      </w:r>
      <w:r w:rsidR="00EE5BED" w:rsidRPr="00767954">
        <w:rPr>
          <w:rFonts w:cs="Arial"/>
          <w:color w:val="000000"/>
          <w:sz w:val="22"/>
          <w:szCs w:val="22"/>
        </w:rPr>
        <w:t xml:space="preserve"> </w:t>
      </w:r>
      <w:r w:rsidR="00E442A6" w:rsidRPr="00767954">
        <w:rPr>
          <w:rFonts w:cs="Arial"/>
          <w:color w:val="000000"/>
          <w:sz w:val="22"/>
          <w:szCs w:val="22"/>
        </w:rPr>
        <w:t>fakturované zhotovitelem.</w:t>
      </w:r>
    </w:p>
    <w:p w:rsidR="00E442A6" w:rsidRPr="00767954" w:rsidRDefault="00E442A6" w:rsidP="008A3267">
      <w:pPr>
        <w:pStyle w:val="Nadpis2"/>
        <w:shd w:val="clear" w:color="auto" w:fill="FFFFFF"/>
        <w:spacing w:line="300" w:lineRule="auto"/>
        <w:rPr>
          <w:rFonts w:cs="Arial"/>
          <w:b w:val="0"/>
          <w:color w:val="000000"/>
          <w:sz w:val="22"/>
          <w:szCs w:val="22"/>
          <w:u w:val="none"/>
        </w:rPr>
      </w:pPr>
      <w:r w:rsidRPr="00767954">
        <w:rPr>
          <w:rFonts w:cs="Arial"/>
          <w:b w:val="0"/>
          <w:color w:val="000000"/>
          <w:sz w:val="22"/>
          <w:szCs w:val="22"/>
          <w:u w:val="none"/>
        </w:rPr>
        <w:t xml:space="preserve">Kromě povinných náležitostí bude dodavatel povinen uvádět </w:t>
      </w:r>
      <w:r w:rsidR="00EE5BED" w:rsidRPr="00767954">
        <w:rPr>
          <w:rFonts w:cs="Arial"/>
          <w:b w:val="0"/>
          <w:color w:val="000000"/>
          <w:sz w:val="22"/>
          <w:szCs w:val="22"/>
          <w:u w:val="none"/>
        </w:rPr>
        <w:t>ve</w:t>
      </w:r>
      <w:r w:rsidRPr="00767954">
        <w:rPr>
          <w:rFonts w:cs="Arial"/>
          <w:b w:val="0"/>
          <w:color w:val="000000"/>
          <w:sz w:val="22"/>
          <w:szCs w:val="22"/>
          <w:u w:val="none"/>
        </w:rPr>
        <w:t xml:space="preserve"> fakturách název akce: </w:t>
      </w:r>
      <w:r w:rsidR="00767954" w:rsidRPr="00767954">
        <w:rPr>
          <w:rStyle w:val="subject"/>
          <w:rFonts w:cs="Arial"/>
          <w:b w:val="0"/>
          <w:color w:val="000000"/>
          <w:sz w:val="22"/>
          <w:szCs w:val="22"/>
          <w:u w:val="none"/>
        </w:rPr>
        <w:t>SŠ stavební Třebíč – Dílna odborného výcviku</w:t>
      </w:r>
      <w:r w:rsidRPr="00767954">
        <w:rPr>
          <w:rFonts w:cs="Arial"/>
          <w:b w:val="0"/>
          <w:color w:val="000000"/>
          <w:sz w:val="22"/>
          <w:szCs w:val="22"/>
          <w:u w:val="none"/>
        </w:rPr>
        <w:t>.</w:t>
      </w:r>
    </w:p>
    <w:p w:rsidR="00E442A6" w:rsidRPr="00767954" w:rsidRDefault="00E442A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E442A6" w:rsidRPr="00767954" w:rsidRDefault="00E442A6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7 – Smluvní pokuty, úrok z prodlení</w:t>
      </w:r>
    </w:p>
    <w:p w:rsidR="00E442A6" w:rsidRPr="00767954" w:rsidRDefault="00E442A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E442A6" w:rsidRPr="00767954" w:rsidRDefault="00E442A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7.1. Smluvní strany se dohodly, že:</w:t>
      </w:r>
    </w:p>
    <w:p w:rsidR="00E442A6" w:rsidRPr="00767954" w:rsidRDefault="00E442A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Za nedodržení </w:t>
      </w:r>
      <w:r w:rsidR="00BD78C3" w:rsidRPr="00767954">
        <w:rPr>
          <w:rFonts w:cs="Arial"/>
          <w:color w:val="000000"/>
          <w:sz w:val="22"/>
          <w:szCs w:val="22"/>
        </w:rPr>
        <w:t>termínu dokončení prací sjednaného v odst. 4.2. smlouvy uhradí zhotovitel objednateli</w:t>
      </w:r>
      <w:r w:rsidR="00D26B9D" w:rsidRPr="00767954">
        <w:rPr>
          <w:rFonts w:cs="Arial"/>
          <w:color w:val="000000"/>
          <w:sz w:val="22"/>
          <w:szCs w:val="22"/>
        </w:rPr>
        <w:t xml:space="preserve"> </w:t>
      </w:r>
      <w:r w:rsidR="00BD78C3" w:rsidRPr="00767954">
        <w:rPr>
          <w:rFonts w:cs="Arial"/>
          <w:color w:val="000000"/>
          <w:sz w:val="22"/>
          <w:szCs w:val="22"/>
        </w:rPr>
        <w:t xml:space="preserve">smluvní pokutu ve výši 1000 Kč za každý započatý týden prodlení. 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Za nedodržení dohodnutého termínu odstranění vad projektové dokumentace</w:t>
      </w:r>
      <w:r w:rsidR="00D26B9D" w:rsidRPr="00767954">
        <w:rPr>
          <w:rFonts w:cs="Arial"/>
          <w:color w:val="000000"/>
          <w:sz w:val="22"/>
          <w:szCs w:val="22"/>
        </w:rPr>
        <w:t>,</w:t>
      </w:r>
      <w:r w:rsidRPr="00767954">
        <w:rPr>
          <w:rFonts w:cs="Arial"/>
          <w:color w:val="000000"/>
          <w:sz w:val="22"/>
          <w:szCs w:val="22"/>
        </w:rPr>
        <w:t xml:space="preserve"> ohlášených objednatelem zhotoviteli v záruční době uhradí zhotovitel objednateli smluvní pokutu 1000 Kč za každý započatý týden prodlení.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7.2. Objednatel zaplatí zhotoviteli za prodlení s úhradou ceny za plnění úrok z prodlení ve výši stanovené v</w:t>
      </w:r>
      <w:r w:rsidR="00D26B9D" w:rsidRPr="00767954">
        <w:rPr>
          <w:rFonts w:cs="Arial"/>
          <w:color w:val="000000"/>
          <w:sz w:val="22"/>
          <w:szCs w:val="22"/>
        </w:rPr>
        <w:t> </w:t>
      </w:r>
      <w:r w:rsidRPr="00767954">
        <w:rPr>
          <w:rFonts w:cs="Arial"/>
          <w:color w:val="000000"/>
          <w:sz w:val="22"/>
          <w:szCs w:val="22"/>
        </w:rPr>
        <w:t>souladu</w:t>
      </w:r>
      <w:r w:rsidR="00D26B9D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>s příslušným právním předpisem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BD78C3" w:rsidRPr="00767954" w:rsidRDefault="00BD78C3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8 – Odpovědnost za vady a záruka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Záruční doba na předmět smlouvy uvedený v odst. 2 této smlouvy se sjednává v délce 60 měsíců ode dne protokolárního předání a převzetí díla.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Zhotovitel zodpovídá za to, že předmět této smlouvy je zhotoven podle této smlouvy a že po dobu stanovenou (záruční dobu) bude mít vlastnosti stano</w:t>
      </w:r>
      <w:r w:rsidR="00D26B9D" w:rsidRPr="00767954">
        <w:rPr>
          <w:rFonts w:cs="Arial"/>
          <w:color w:val="000000"/>
          <w:sz w:val="22"/>
          <w:szCs w:val="22"/>
        </w:rPr>
        <w:t>vené</w:t>
      </w:r>
      <w:r w:rsidRPr="00767954">
        <w:rPr>
          <w:rFonts w:cs="Arial"/>
          <w:color w:val="000000"/>
          <w:sz w:val="22"/>
          <w:szCs w:val="22"/>
        </w:rPr>
        <w:t xml:space="preserve"> obecně závaznými předpisy, závaznými ustanoveními technických norem ČN, EN, popřípadě vlastnosti obvyklé. Dále odpovídá za to, že dílo nemá právní vady, je kompletní a odpovídá požadavkům sjednaným v této smlouvě. 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Pokud budou objednateli dodány práce s vadami, má právo na bezplatné odstranění vad. Na písemné ohlášení vad je zhotovitel povinen odpovědět písemně do 5 dnů</w:t>
      </w:r>
      <w:r w:rsidR="00D26B9D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>ode dne doručení tohoto ohlášení a stanovit termín odstranění vad. Pokud tuto svoji povinnost zh</w:t>
      </w:r>
      <w:r w:rsidR="00D26B9D" w:rsidRPr="00767954">
        <w:rPr>
          <w:rFonts w:cs="Arial"/>
          <w:color w:val="000000"/>
          <w:sz w:val="22"/>
          <w:szCs w:val="22"/>
        </w:rPr>
        <w:t>o</w:t>
      </w:r>
      <w:r w:rsidRPr="00767954">
        <w:rPr>
          <w:rFonts w:cs="Arial"/>
          <w:color w:val="000000"/>
          <w:sz w:val="22"/>
          <w:szCs w:val="22"/>
        </w:rPr>
        <w:t>tovitel dokumentace nesplní, má se za to, že souhlasí s t</w:t>
      </w:r>
      <w:r w:rsidR="00D26B9D" w:rsidRPr="00767954">
        <w:rPr>
          <w:rFonts w:cs="Arial"/>
          <w:color w:val="000000"/>
          <w:sz w:val="22"/>
          <w:szCs w:val="22"/>
        </w:rPr>
        <w:t>e</w:t>
      </w:r>
      <w:r w:rsidRPr="00767954">
        <w:rPr>
          <w:rFonts w:cs="Arial"/>
          <w:color w:val="000000"/>
          <w:sz w:val="22"/>
          <w:szCs w:val="22"/>
        </w:rPr>
        <w:t>rmínem odstranění vad, který stanoví objednatel v písemním ohlášení vad.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Zhotovitel odpovídá za veškeré vady projektové dokumentace. Pokud bude plněno vadně</w:t>
      </w:r>
      <w:r w:rsidR="00D26B9D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 xml:space="preserve">v důsledku chybné stavební dokumentace, je zhotovitel zavázán společně a nerozdílně se zhotovitelem stavby (§ 2630 občanského zákoníku). 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BD78C3" w:rsidRPr="00767954" w:rsidRDefault="00BD78C3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9 – Pojištění zhotovitele</w:t>
      </w:r>
    </w:p>
    <w:p w:rsidR="00622C9D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622C9D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Zhotovitel prohlašuje, že má sjednáno smluvní pojištění na škody způsobené svou projektovou a inženýrskou činností třetím osobám v rozsahu pojistného plnění min. 1 000 000 Kč. Kopie pojistné smlouvy bude předána objednateli při podpisu této smlouvy. Zhotovitel se zavazuje po celou dobu provádění díla dle této smlouvy mít platnou a účinnou pojistnou smlouvu nejméně ve výši pojistného plnění uvedeného ve větě první.</w:t>
      </w:r>
    </w:p>
    <w:p w:rsidR="00622C9D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622C9D" w:rsidRPr="00767954" w:rsidRDefault="00622C9D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10 – Sjednání poskytnutí nevýhradní licence</w:t>
      </w:r>
    </w:p>
    <w:p w:rsidR="00622C9D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622C9D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Provedením a předáním díla poskytuje zhotovitel objednateli nevýhradní licenci k výkonu práva dílo užít určitým sjednaným způsobem a ve sjednaném rozsahu.</w:t>
      </w:r>
    </w:p>
    <w:p w:rsidR="007D07B7" w:rsidRPr="00767954" w:rsidRDefault="00622C9D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Zhotovitel prohlašuje, že objednatel bude oprávněn jakékoliv dílo, které bude předmětem plnění dle této smlouvy (pokud bude naplňovat znaky autorského díla) užít jakýmkoliv způsobem a </w:t>
      </w:r>
      <w:r w:rsidR="00D26B9D" w:rsidRPr="00767954">
        <w:rPr>
          <w:rFonts w:cs="Arial"/>
          <w:color w:val="000000"/>
          <w:sz w:val="22"/>
          <w:szCs w:val="22"/>
        </w:rPr>
        <w:t>v</w:t>
      </w:r>
      <w:r w:rsidRPr="00767954">
        <w:rPr>
          <w:rFonts w:cs="Arial"/>
          <w:color w:val="000000"/>
          <w:sz w:val="22"/>
          <w:szCs w:val="22"/>
        </w:rPr>
        <w:t xml:space="preserve"> rozsahu bez jakýchkoliv omezení a že vůči objednateli nebudou uplatněny oprávněné nároky majitelů autorských práv či jakékoliv oprávněné nároky jiných třetích osob v souvislosti s užitím díla (práva autorská, práva příbuzná právu autorskému, práva patentová, práva k ochranné známce, práva z nek</w:t>
      </w:r>
      <w:r w:rsidR="00D26B9D" w:rsidRPr="00767954">
        <w:rPr>
          <w:rFonts w:cs="Arial"/>
          <w:color w:val="000000"/>
          <w:sz w:val="22"/>
          <w:szCs w:val="22"/>
        </w:rPr>
        <w:t>a</w:t>
      </w:r>
      <w:r w:rsidRPr="00767954">
        <w:rPr>
          <w:rFonts w:cs="Arial"/>
          <w:color w:val="000000"/>
          <w:sz w:val="22"/>
          <w:szCs w:val="22"/>
        </w:rPr>
        <w:t>lé soutěže, práva osobnostní či práva vlastnická aj.). Zhotovitel poskytuje objednateli oprávnění</w:t>
      </w:r>
      <w:r w:rsidR="007D07B7" w:rsidRPr="00767954">
        <w:rPr>
          <w:rFonts w:cs="Arial"/>
          <w:color w:val="000000"/>
          <w:sz w:val="22"/>
          <w:szCs w:val="22"/>
        </w:rPr>
        <w:t xml:space="preserve"> k výkonu práva dílo užít ke všem způsobům užití </w:t>
      </w:r>
      <w:r w:rsidR="00806AE8" w:rsidRPr="00767954">
        <w:rPr>
          <w:rFonts w:cs="Arial"/>
          <w:color w:val="000000"/>
          <w:sz w:val="22"/>
          <w:szCs w:val="22"/>
        </w:rPr>
        <w:t xml:space="preserve">známým v době uzavření smlouvy v rozsahu neomezeném, co se týká času, množství užití </w:t>
      </w:r>
      <w:r w:rsidR="007D07B7" w:rsidRPr="00767954">
        <w:rPr>
          <w:rFonts w:cs="Arial"/>
          <w:color w:val="000000"/>
          <w:sz w:val="22"/>
          <w:szCs w:val="22"/>
        </w:rPr>
        <w:t xml:space="preserve">díla a územního rozsahu s tím, že cena za poskytnutí nevýhradní licence je zahrnuta </w:t>
      </w:r>
      <w:r w:rsidR="007D07B7" w:rsidRPr="00767954">
        <w:rPr>
          <w:rFonts w:cs="Arial"/>
          <w:color w:val="000000"/>
          <w:sz w:val="22"/>
          <w:szCs w:val="22"/>
        </w:rPr>
        <w:lastRenderedPageBreak/>
        <w:t>v ceně díla. Objednatel je oprávněn dílo upravovat, měnit a užívat pod svým jménem. Objednatel může dílo nebo jeho část postoupit třetí osobě a zhotovitel dává k takovému poskytnutí tímto svůj výslovný souhlas.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Veškerá m</w:t>
      </w:r>
      <w:r w:rsidR="00806AE8" w:rsidRPr="00767954">
        <w:rPr>
          <w:rFonts w:cs="Arial"/>
          <w:color w:val="000000"/>
          <w:sz w:val="22"/>
          <w:szCs w:val="22"/>
        </w:rPr>
        <w:t>a</w:t>
      </w:r>
      <w:r w:rsidRPr="00767954">
        <w:rPr>
          <w:rFonts w:cs="Arial"/>
          <w:color w:val="000000"/>
          <w:sz w:val="22"/>
          <w:szCs w:val="22"/>
        </w:rPr>
        <w:t>jetková práva a užívací práv</w:t>
      </w:r>
      <w:r w:rsidR="00806AE8" w:rsidRPr="00767954">
        <w:rPr>
          <w:rFonts w:cs="Arial"/>
          <w:color w:val="000000"/>
          <w:sz w:val="22"/>
          <w:szCs w:val="22"/>
        </w:rPr>
        <w:t>a na jakékoliv výsledky, resp. j</w:t>
      </w:r>
      <w:r w:rsidRPr="00767954">
        <w:rPr>
          <w:rFonts w:cs="Arial"/>
          <w:color w:val="000000"/>
          <w:sz w:val="22"/>
          <w:szCs w:val="22"/>
        </w:rPr>
        <w:t>akékoliv výstupy činností zhotovitele dle této smlouvy přecházejí na objednatele v plném rozsahu bez jakéhokoliv omezení v okamžiku jejich předání objednateli.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Licence je poskytnuta na dobu trvání majetkových práv k dílu.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D07B7" w:rsidRPr="00767954" w:rsidRDefault="007D07B7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11 – Odstoupení od smlouvy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11.1. Práce a služby zhotovitele, které vykazují již v průběhu provádění nedostatky nebo jsou prováděny v rozporu s touto smlouvou, je zhotovitel povinen nahradit bezvadným plněním. Pokud zhotovitel ve lhůtě, dohodnuté s objednatelem, takto zjištěné nedostatky neodstraní, může objednatel od smlouvy odstoupit. Vznikne-li z těchto důvodů objednateli škoda, je zhotovitel průkazně vyčíslenou škodu povinen uhradit.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11.2. Objednatel je oprávněn</w:t>
      </w:r>
      <w:r w:rsidR="00806AE8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>od smlo</w:t>
      </w:r>
      <w:r w:rsidR="00806AE8" w:rsidRPr="00767954">
        <w:rPr>
          <w:rFonts w:cs="Arial"/>
          <w:color w:val="000000"/>
          <w:sz w:val="22"/>
          <w:szCs w:val="22"/>
        </w:rPr>
        <w:t>u</w:t>
      </w:r>
      <w:r w:rsidRPr="00767954">
        <w:rPr>
          <w:rFonts w:cs="Arial"/>
          <w:color w:val="000000"/>
          <w:sz w:val="22"/>
          <w:szCs w:val="22"/>
        </w:rPr>
        <w:t xml:space="preserve">vy odstoupit, jestliže v průběhu plnění předmětu smlouvy dochází k prodlení zhotovitele oproti sjednanému termínu o více </w:t>
      </w:r>
      <w:r w:rsidR="00806AE8" w:rsidRPr="00767954">
        <w:rPr>
          <w:rFonts w:cs="Arial"/>
          <w:color w:val="000000"/>
          <w:sz w:val="22"/>
          <w:szCs w:val="22"/>
        </w:rPr>
        <w:t>než</w:t>
      </w:r>
      <w:r w:rsidRPr="00767954">
        <w:rPr>
          <w:rFonts w:cs="Arial"/>
          <w:color w:val="000000"/>
          <w:sz w:val="22"/>
          <w:szCs w:val="22"/>
        </w:rPr>
        <w:t xml:space="preserve"> 30 kalendářních dnů. Objednatel má rovněž právo odstoupit od smlouvy v případě, že v souvislosti s plněním účelu této smlo</w:t>
      </w:r>
      <w:r w:rsidR="00806AE8" w:rsidRPr="00767954">
        <w:rPr>
          <w:rFonts w:cs="Arial"/>
          <w:color w:val="000000"/>
          <w:sz w:val="22"/>
          <w:szCs w:val="22"/>
        </w:rPr>
        <w:t>u</w:t>
      </w:r>
      <w:r w:rsidRPr="00767954">
        <w:rPr>
          <w:rFonts w:cs="Arial"/>
          <w:color w:val="000000"/>
          <w:sz w:val="22"/>
          <w:szCs w:val="22"/>
        </w:rPr>
        <w:t>vy dojde ke spáchání tr</w:t>
      </w:r>
      <w:r w:rsidR="00806AE8" w:rsidRPr="00767954">
        <w:rPr>
          <w:rFonts w:cs="Arial"/>
          <w:color w:val="000000"/>
          <w:sz w:val="22"/>
          <w:szCs w:val="22"/>
        </w:rPr>
        <w:t>e</w:t>
      </w:r>
      <w:r w:rsidRPr="00767954">
        <w:rPr>
          <w:rFonts w:cs="Arial"/>
          <w:color w:val="000000"/>
          <w:sz w:val="22"/>
          <w:szCs w:val="22"/>
        </w:rPr>
        <w:t>stného činu.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11.3. Zhotovitel je oprávněn odstoupit od smlouvy, pokud se strany nedohodnou jinak, v případech prodlení s úhrad</w:t>
      </w:r>
      <w:r w:rsidR="00806AE8" w:rsidRPr="00767954">
        <w:rPr>
          <w:rFonts w:cs="Arial"/>
          <w:color w:val="000000"/>
          <w:sz w:val="22"/>
          <w:szCs w:val="22"/>
        </w:rPr>
        <w:t>o</w:t>
      </w:r>
      <w:r w:rsidRPr="00767954">
        <w:rPr>
          <w:rFonts w:cs="Arial"/>
          <w:color w:val="000000"/>
          <w:sz w:val="22"/>
          <w:szCs w:val="22"/>
        </w:rPr>
        <w:t>u peněžitých závazků ve sjednaných lhůtách splatnosti po dobu delší než 30 kal</w:t>
      </w:r>
      <w:r w:rsidR="00806AE8" w:rsidRPr="00767954">
        <w:rPr>
          <w:rFonts w:cs="Arial"/>
          <w:color w:val="000000"/>
          <w:sz w:val="22"/>
          <w:szCs w:val="22"/>
        </w:rPr>
        <w:t>e</w:t>
      </w:r>
      <w:r w:rsidRPr="00767954">
        <w:rPr>
          <w:rFonts w:cs="Arial"/>
          <w:color w:val="000000"/>
          <w:sz w:val="22"/>
          <w:szCs w:val="22"/>
        </w:rPr>
        <w:t>ndářních dnů.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11.4. Odstoupení od smlouvy bude oznámeno písemně formou doporučeného d</w:t>
      </w:r>
      <w:r w:rsidR="00806AE8" w:rsidRPr="00767954">
        <w:rPr>
          <w:rFonts w:cs="Arial"/>
          <w:color w:val="000000"/>
          <w:sz w:val="22"/>
          <w:szCs w:val="22"/>
        </w:rPr>
        <w:t>o</w:t>
      </w:r>
      <w:r w:rsidRPr="00767954">
        <w:rPr>
          <w:rFonts w:cs="Arial"/>
          <w:color w:val="000000"/>
          <w:sz w:val="22"/>
          <w:szCs w:val="22"/>
        </w:rPr>
        <w:t>pisu s doručenkou. Účinky odstoupení od smlouvy nastávají dnem doručení oznámení o odstoupení druhé smluvní straně.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11.5. Ve všech výše uvedených případech odstoupení zaviněného zhotovitelem je objednatel oprávněn uplatnit smluvní pokutu ve výši 10 % z ceny díla. Mimo to je objednatel oprávněn přenést na zhotovitele všechny následky plynoucí z odstoupení od smlouvy, zejména pak náklady vzniklé uzavřením nové smlouvy s jiným zhotovitelem, za opravy vady či nedodělků, za penále nebo škody, které mohou být hrazeny objednatelem.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11.6. V případě odstoupení od smlouvy </w:t>
      </w:r>
      <w:r w:rsidR="00E12AA6" w:rsidRPr="00767954">
        <w:rPr>
          <w:rFonts w:cs="Arial"/>
          <w:color w:val="000000"/>
          <w:sz w:val="22"/>
          <w:szCs w:val="22"/>
        </w:rPr>
        <w:t>s</w:t>
      </w:r>
      <w:r w:rsidRPr="00767954">
        <w:rPr>
          <w:rFonts w:cs="Arial"/>
          <w:color w:val="000000"/>
          <w:sz w:val="22"/>
          <w:szCs w:val="22"/>
        </w:rPr>
        <w:t>e zhotovitel zavazuje na žádost objednatele poskytnout nebo dát k dispozici rozpracovanou dokumentaci, z</w:t>
      </w:r>
      <w:r w:rsidR="00E12AA6" w:rsidRPr="00767954">
        <w:rPr>
          <w:rFonts w:cs="Arial"/>
          <w:color w:val="000000"/>
          <w:sz w:val="22"/>
          <w:szCs w:val="22"/>
        </w:rPr>
        <w:t>a</w:t>
      </w:r>
      <w:r w:rsidRPr="00767954">
        <w:rPr>
          <w:rFonts w:cs="Arial"/>
          <w:color w:val="000000"/>
          <w:sz w:val="22"/>
          <w:szCs w:val="22"/>
        </w:rPr>
        <w:t>jištěné podklady, průzkumy a ohlášení, které jsou nutné k pokračování prací a všechny doklady související s plněním předmětu smlouvy.</w:t>
      </w:r>
    </w:p>
    <w:p w:rsidR="007D07B7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lastRenderedPageBreak/>
        <w:t>11.7. Ods</w:t>
      </w:r>
      <w:r w:rsidR="00806AE8" w:rsidRPr="00767954">
        <w:rPr>
          <w:rFonts w:cs="Arial"/>
          <w:color w:val="000000"/>
          <w:sz w:val="22"/>
          <w:szCs w:val="22"/>
        </w:rPr>
        <w:t>tou</w:t>
      </w:r>
      <w:r w:rsidRPr="00767954">
        <w:rPr>
          <w:rFonts w:cs="Arial"/>
          <w:color w:val="000000"/>
          <w:sz w:val="22"/>
          <w:szCs w:val="22"/>
        </w:rPr>
        <w:t>pením od smlouvy nejsou dotčena práva smluvních stran na úhradu majetkových sankcí a na náhradu škody.</w:t>
      </w:r>
    </w:p>
    <w:p w:rsidR="008A6178" w:rsidRPr="00767954" w:rsidRDefault="007D07B7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11.8. V případě odstoupení od smlo</w:t>
      </w:r>
      <w:r w:rsidR="00806AE8" w:rsidRPr="00767954">
        <w:rPr>
          <w:rFonts w:cs="Arial"/>
          <w:color w:val="000000"/>
          <w:sz w:val="22"/>
          <w:szCs w:val="22"/>
        </w:rPr>
        <w:t>u</w:t>
      </w:r>
      <w:r w:rsidRPr="00767954">
        <w:rPr>
          <w:rFonts w:cs="Arial"/>
          <w:color w:val="000000"/>
          <w:sz w:val="22"/>
          <w:szCs w:val="22"/>
        </w:rPr>
        <w:t>vy jednou ze smluvních stran, bude k d</w:t>
      </w:r>
      <w:r w:rsidR="00806AE8" w:rsidRPr="00767954">
        <w:rPr>
          <w:rFonts w:cs="Arial"/>
          <w:color w:val="000000"/>
          <w:sz w:val="22"/>
          <w:szCs w:val="22"/>
        </w:rPr>
        <w:t>at</w:t>
      </w:r>
      <w:r w:rsidRPr="00767954">
        <w:rPr>
          <w:rFonts w:cs="Arial"/>
          <w:color w:val="000000"/>
          <w:sz w:val="22"/>
          <w:szCs w:val="22"/>
        </w:rPr>
        <w:t>u účinnosti odstoupení vyhotoven protok</w:t>
      </w:r>
      <w:r w:rsidR="00806AE8" w:rsidRPr="00767954">
        <w:rPr>
          <w:rFonts w:cs="Arial"/>
          <w:color w:val="000000"/>
          <w:sz w:val="22"/>
          <w:szCs w:val="22"/>
        </w:rPr>
        <w:t>o</w:t>
      </w:r>
      <w:r w:rsidRPr="00767954">
        <w:rPr>
          <w:rFonts w:cs="Arial"/>
          <w:color w:val="000000"/>
          <w:sz w:val="22"/>
          <w:szCs w:val="22"/>
        </w:rPr>
        <w:t>l o předání a převzetí nedokončeného díla, který popíše stav nedokončeného díla a vzájemné nároky smluvních stra</w:t>
      </w:r>
      <w:r w:rsidR="00E12AA6" w:rsidRPr="00767954">
        <w:rPr>
          <w:rFonts w:cs="Arial"/>
          <w:color w:val="000000"/>
          <w:sz w:val="22"/>
          <w:szCs w:val="22"/>
        </w:rPr>
        <w:t>n</w:t>
      </w:r>
      <w:r w:rsidRPr="00767954">
        <w:rPr>
          <w:rFonts w:cs="Arial"/>
          <w:color w:val="000000"/>
          <w:sz w:val="22"/>
          <w:szCs w:val="22"/>
        </w:rPr>
        <w:t>. Do doby vyčíslení oprávněných nároků smluvních stran a do doby</w:t>
      </w:r>
      <w:r w:rsidR="00E12AA6" w:rsidRPr="00767954">
        <w:rPr>
          <w:rFonts w:cs="Arial"/>
          <w:color w:val="000000"/>
          <w:sz w:val="22"/>
          <w:szCs w:val="22"/>
        </w:rPr>
        <w:t xml:space="preserve"> dohody</w:t>
      </w:r>
      <w:r w:rsidRPr="00767954">
        <w:rPr>
          <w:rFonts w:cs="Arial"/>
          <w:color w:val="000000"/>
          <w:sz w:val="22"/>
          <w:szCs w:val="22"/>
        </w:rPr>
        <w:t xml:space="preserve"> o vzájemném vyrovnání </w:t>
      </w:r>
      <w:r w:rsidR="00806AE8" w:rsidRPr="00767954">
        <w:rPr>
          <w:rFonts w:cs="Arial"/>
          <w:color w:val="000000"/>
          <w:sz w:val="22"/>
          <w:szCs w:val="22"/>
        </w:rPr>
        <w:t>těchto nároků je objednatel oprá</w:t>
      </w:r>
      <w:r w:rsidRPr="00767954">
        <w:rPr>
          <w:rFonts w:cs="Arial"/>
          <w:color w:val="000000"/>
          <w:sz w:val="22"/>
          <w:szCs w:val="22"/>
        </w:rPr>
        <w:t>vněn zadržet veškeré fakturované a splatné platby zhotoviteli.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8A6178" w:rsidRPr="00767954" w:rsidRDefault="008A6178" w:rsidP="008A3267">
      <w:pPr>
        <w:spacing w:line="300" w:lineRule="auto"/>
        <w:jc w:val="center"/>
        <w:rPr>
          <w:rFonts w:cs="Arial"/>
          <w:b/>
          <w:color w:val="000000"/>
          <w:sz w:val="22"/>
          <w:szCs w:val="22"/>
        </w:rPr>
      </w:pPr>
      <w:r w:rsidRPr="00767954">
        <w:rPr>
          <w:rFonts w:cs="Arial"/>
          <w:b/>
          <w:color w:val="000000"/>
          <w:sz w:val="22"/>
          <w:szCs w:val="22"/>
        </w:rPr>
        <w:t>Článek 12 – Závěrečná ustanovení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8A6178" w:rsidRPr="00767954" w:rsidRDefault="00E12AA6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Tuto smlouvu l</w:t>
      </w:r>
      <w:r w:rsidR="008A6178" w:rsidRPr="00767954">
        <w:rPr>
          <w:rFonts w:cs="Arial"/>
          <w:color w:val="000000"/>
          <w:sz w:val="22"/>
          <w:szCs w:val="22"/>
        </w:rPr>
        <w:t>z</w:t>
      </w:r>
      <w:r w:rsidRPr="00767954">
        <w:rPr>
          <w:rFonts w:cs="Arial"/>
          <w:color w:val="000000"/>
          <w:sz w:val="22"/>
          <w:szCs w:val="22"/>
        </w:rPr>
        <w:t>e</w:t>
      </w:r>
      <w:r w:rsidR="008A6178" w:rsidRPr="00767954">
        <w:rPr>
          <w:rFonts w:cs="Arial"/>
          <w:color w:val="000000"/>
          <w:sz w:val="22"/>
          <w:szCs w:val="22"/>
        </w:rPr>
        <w:t xml:space="preserve"> měnit pouze písemným dodatkem odsouhlaseným statutárními orgány nebo zmocněnými zástupci obou smluvních stran.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Objednatel má povinnost v průběhu své činnosti</w:t>
      </w:r>
      <w:r w:rsidR="00E12AA6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>upozorňovat zhotovitele na závažné okolnosti, mající vliv na plnění této smlouvy, které zjistí při své činnosti a má právo dávat návrhy na úpravu smlouvy formou návrhu písemných dodatků.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Zhotovitel je povinen sdělit objednateli v případě zániku firmy tuto skutečnost, event. </w:t>
      </w:r>
      <w:r w:rsidR="00E12AA6" w:rsidRPr="00767954">
        <w:rPr>
          <w:rFonts w:cs="Arial"/>
          <w:color w:val="000000"/>
          <w:sz w:val="22"/>
          <w:szCs w:val="22"/>
        </w:rPr>
        <w:t>p</w:t>
      </w:r>
      <w:r w:rsidRPr="00767954">
        <w:rPr>
          <w:rFonts w:cs="Arial"/>
          <w:color w:val="000000"/>
          <w:sz w:val="22"/>
          <w:szCs w:val="22"/>
        </w:rPr>
        <w:t>rávního nástupce.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Právní vztahy neupravené touto smlouvou se řídí ustanoveními občanského zákoníku.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Tato smlouva nabývá platnosti dnem podpisu oprávněnými zástupci obou smluvních stran a účinnosti dnem uveřejnění v informačním systému veřejné správy – Registru smluv.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Smluvní strany souhlasí s tím, aby tato smlouva byla uvedena v evidenci smluv vedené objednatelem. Smluvní strany výslovně souhlasí, že jejich osobní údaje uvedené v této smlouvě budou zpracovány pro účely vedení evidence smluv a dále výslovně souhlasí se zveřejněním celého textu této smlouvy</w:t>
      </w:r>
      <w:r w:rsidR="00E12AA6" w:rsidRPr="00767954">
        <w:rPr>
          <w:rFonts w:cs="Arial"/>
          <w:color w:val="000000"/>
          <w:sz w:val="22"/>
          <w:szCs w:val="22"/>
        </w:rPr>
        <w:t>, včetně případných dodatků a včetně podpisů</w:t>
      </w:r>
      <w:r w:rsidRPr="00767954">
        <w:rPr>
          <w:rFonts w:cs="Arial"/>
          <w:color w:val="000000"/>
          <w:sz w:val="22"/>
          <w:szCs w:val="22"/>
        </w:rPr>
        <w:t xml:space="preserve"> v informačním systému veřejné správy – Registru smluv zřízeném na základě zákona č. 340/2015 Sb., o zvláštních podmínkách účinnosti některých smluv, uveřejňování těchto smluv a o registru smluv (zákon o registru smluv), ve znění pozdějších předpisů. Zveřejnění v Registru smluv provede objednatel a splnění této povinnosti doloží průkazným způsobem zhotoviteli.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>Smlouva je vyhotovena ve třech stejnopisech, z nichž dva stejnopisy jsou určeny pro objednatele a jeden pro zhotovitele.</w:t>
      </w:r>
    </w:p>
    <w:p w:rsidR="008A6178" w:rsidRPr="00767954" w:rsidRDefault="008A6178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9A159A" w:rsidRPr="00767954" w:rsidRDefault="009A159A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67954" w:rsidRPr="00767954" w:rsidRDefault="00767954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V Třebíči, dne </w:t>
      </w:r>
      <w:r w:rsidR="008A6178" w:rsidRPr="00767954">
        <w:rPr>
          <w:rFonts w:cs="Arial"/>
          <w:color w:val="000000"/>
          <w:sz w:val="22"/>
          <w:szCs w:val="22"/>
        </w:rPr>
        <w:t xml:space="preserve">  </w:t>
      </w:r>
      <w:r w:rsidR="007D07B7" w:rsidRPr="00767954">
        <w:rPr>
          <w:rFonts w:cs="Arial"/>
          <w:color w:val="000000"/>
          <w:sz w:val="22"/>
          <w:szCs w:val="22"/>
        </w:rPr>
        <w:t xml:space="preserve"> </w:t>
      </w:r>
      <w:r w:rsidR="00BD78C3" w:rsidRPr="00767954">
        <w:rPr>
          <w:rFonts w:cs="Arial"/>
          <w:color w:val="000000"/>
          <w:sz w:val="22"/>
          <w:szCs w:val="22"/>
        </w:rPr>
        <w:t xml:space="preserve">  </w:t>
      </w:r>
      <w:r w:rsidRPr="00767954">
        <w:rPr>
          <w:rFonts w:cs="Arial"/>
          <w:color w:val="000000"/>
          <w:sz w:val="22"/>
          <w:szCs w:val="22"/>
        </w:rPr>
        <w:t xml:space="preserve">                                                                 V Třebíči, dne      </w:t>
      </w:r>
    </w:p>
    <w:p w:rsidR="00BD78C3" w:rsidRPr="00767954" w:rsidRDefault="00BD78C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8D21D3" w:rsidRPr="00767954" w:rsidRDefault="008D21D3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8A3267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</w:p>
    <w:p w:rsidR="00757F72" w:rsidRPr="00767954" w:rsidRDefault="00757F72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……………………………………..                                         </w:t>
      </w:r>
      <w:r w:rsidR="00767954" w:rsidRPr="00767954">
        <w:rPr>
          <w:rFonts w:cs="Arial"/>
          <w:color w:val="000000"/>
          <w:sz w:val="22"/>
          <w:szCs w:val="22"/>
        </w:rPr>
        <w:t xml:space="preserve"> </w:t>
      </w:r>
      <w:r w:rsidRPr="00767954">
        <w:rPr>
          <w:rFonts w:cs="Arial"/>
          <w:color w:val="000000"/>
          <w:sz w:val="22"/>
          <w:szCs w:val="22"/>
        </w:rPr>
        <w:t xml:space="preserve">……………………………………..                                             </w:t>
      </w:r>
    </w:p>
    <w:p w:rsidR="00757F72" w:rsidRPr="00767954" w:rsidRDefault="00757F72" w:rsidP="00951A4B">
      <w:pPr>
        <w:spacing w:line="300" w:lineRule="auto"/>
        <w:jc w:val="both"/>
        <w:rPr>
          <w:rFonts w:cs="Arial"/>
          <w:bCs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            </w:t>
      </w:r>
      <w:r w:rsidR="00951A4B" w:rsidRPr="00767954">
        <w:rPr>
          <w:rFonts w:cs="Arial"/>
          <w:color w:val="000000"/>
          <w:sz w:val="22"/>
          <w:szCs w:val="22"/>
        </w:rPr>
        <w:t xml:space="preserve">Saša </w:t>
      </w:r>
      <w:r w:rsidRPr="00767954">
        <w:rPr>
          <w:rFonts w:cs="Arial"/>
          <w:color w:val="000000"/>
          <w:sz w:val="22"/>
          <w:szCs w:val="22"/>
        </w:rPr>
        <w:t>Melichar</w:t>
      </w:r>
      <w:r w:rsidR="00951A4B" w:rsidRPr="00767954">
        <w:rPr>
          <w:rFonts w:cs="Arial"/>
          <w:color w:val="000000"/>
          <w:sz w:val="22"/>
          <w:szCs w:val="22"/>
        </w:rPr>
        <w:t>ová</w:t>
      </w:r>
      <w:r w:rsidRPr="00767954">
        <w:rPr>
          <w:rFonts w:cs="Arial"/>
          <w:color w:val="000000"/>
          <w:sz w:val="22"/>
          <w:szCs w:val="22"/>
        </w:rPr>
        <w:t>,</w:t>
      </w:r>
      <w:r w:rsidRPr="00767954">
        <w:rPr>
          <w:rFonts w:cs="Arial"/>
          <w:bCs/>
          <w:color w:val="000000"/>
          <w:sz w:val="22"/>
          <w:szCs w:val="22"/>
        </w:rPr>
        <w:t xml:space="preserve">                                                         </w:t>
      </w:r>
      <w:r w:rsidR="00533FEF" w:rsidRPr="00767954">
        <w:rPr>
          <w:rFonts w:cs="Arial"/>
          <w:bCs/>
          <w:color w:val="000000"/>
          <w:sz w:val="22"/>
          <w:szCs w:val="22"/>
        </w:rPr>
        <w:t xml:space="preserve">  </w:t>
      </w:r>
      <w:r w:rsidRPr="00767954">
        <w:rPr>
          <w:rFonts w:cs="Arial"/>
          <w:bCs/>
          <w:color w:val="000000"/>
          <w:sz w:val="22"/>
          <w:szCs w:val="22"/>
        </w:rPr>
        <w:t xml:space="preserve"> </w:t>
      </w:r>
      <w:r w:rsidR="00951A4B" w:rsidRPr="00767954">
        <w:rPr>
          <w:rFonts w:cs="Arial"/>
          <w:bCs/>
          <w:color w:val="000000"/>
          <w:sz w:val="22"/>
          <w:szCs w:val="22"/>
        </w:rPr>
        <w:t xml:space="preserve">    </w:t>
      </w:r>
      <w:r w:rsidRPr="00767954">
        <w:rPr>
          <w:rFonts w:cs="Arial"/>
          <w:bCs/>
          <w:color w:val="000000"/>
          <w:sz w:val="22"/>
          <w:szCs w:val="22"/>
        </w:rPr>
        <w:t xml:space="preserve">   </w:t>
      </w:r>
      <w:r w:rsidR="00951A4B" w:rsidRPr="00767954">
        <w:rPr>
          <w:rFonts w:cs="Arial"/>
          <w:bCs/>
          <w:color w:val="000000"/>
          <w:sz w:val="22"/>
          <w:szCs w:val="22"/>
        </w:rPr>
        <w:t>Ing. Jiří Kurka</w:t>
      </w:r>
      <w:r w:rsidRPr="00767954">
        <w:rPr>
          <w:rFonts w:cs="Arial"/>
          <w:bCs/>
          <w:color w:val="000000"/>
          <w:sz w:val="22"/>
          <w:szCs w:val="22"/>
        </w:rPr>
        <w:t xml:space="preserve">,                                      </w:t>
      </w:r>
    </w:p>
    <w:p w:rsidR="00757F72" w:rsidRPr="00767954" w:rsidRDefault="00757F72" w:rsidP="00951A4B">
      <w:pPr>
        <w:spacing w:line="300" w:lineRule="auto"/>
        <w:jc w:val="both"/>
        <w:rPr>
          <w:rFonts w:cs="Arial"/>
          <w:color w:val="000000"/>
          <w:sz w:val="22"/>
          <w:szCs w:val="22"/>
        </w:rPr>
      </w:pPr>
      <w:r w:rsidRPr="00767954">
        <w:rPr>
          <w:rFonts w:cs="Arial"/>
          <w:color w:val="000000"/>
          <w:sz w:val="22"/>
          <w:szCs w:val="22"/>
        </w:rPr>
        <w:t xml:space="preserve">jednatel společnosti C.U.B.E. s.r.o.  </w:t>
      </w:r>
      <w:r w:rsidRPr="00767954">
        <w:rPr>
          <w:rFonts w:cs="Arial"/>
          <w:bCs/>
          <w:color w:val="000000"/>
          <w:sz w:val="22"/>
          <w:szCs w:val="22"/>
        </w:rPr>
        <w:t xml:space="preserve">                                                     ředitel školy</w:t>
      </w:r>
    </w:p>
    <w:sectPr w:rsidR="00757F72" w:rsidRPr="00767954" w:rsidSect="00D4771D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34" w:rsidRDefault="00D76E34">
      <w:r>
        <w:separator/>
      </w:r>
    </w:p>
  </w:endnote>
  <w:endnote w:type="continuationSeparator" w:id="0">
    <w:p w:rsidR="00D76E34" w:rsidRDefault="00D7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48" w:rsidRDefault="00F36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6048" w:rsidRDefault="00F360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3CE" w:rsidRPr="001873CE" w:rsidRDefault="001873CE">
    <w:pPr>
      <w:pStyle w:val="Zpat"/>
      <w:jc w:val="center"/>
      <w:rPr>
        <w:sz w:val="12"/>
        <w:szCs w:val="12"/>
      </w:rPr>
    </w:pPr>
    <w:r w:rsidRPr="001873CE">
      <w:rPr>
        <w:sz w:val="12"/>
        <w:szCs w:val="12"/>
      </w:rPr>
      <w:t xml:space="preserve">Stránka </w:t>
    </w:r>
    <w:r w:rsidRPr="001873CE">
      <w:rPr>
        <w:sz w:val="12"/>
        <w:szCs w:val="12"/>
      </w:rPr>
      <w:fldChar w:fldCharType="begin"/>
    </w:r>
    <w:r w:rsidRPr="001873CE">
      <w:rPr>
        <w:sz w:val="12"/>
        <w:szCs w:val="12"/>
      </w:rPr>
      <w:instrText>PAGE</w:instrText>
    </w:r>
    <w:r w:rsidRPr="001873CE">
      <w:rPr>
        <w:sz w:val="12"/>
        <w:szCs w:val="12"/>
      </w:rPr>
      <w:fldChar w:fldCharType="separate"/>
    </w:r>
    <w:r w:rsidR="00951C40">
      <w:rPr>
        <w:noProof/>
        <w:sz w:val="12"/>
        <w:szCs w:val="12"/>
      </w:rPr>
      <w:t>1</w:t>
    </w:r>
    <w:r w:rsidRPr="001873CE">
      <w:rPr>
        <w:sz w:val="12"/>
        <w:szCs w:val="12"/>
      </w:rPr>
      <w:fldChar w:fldCharType="end"/>
    </w:r>
    <w:r w:rsidRPr="001873CE">
      <w:rPr>
        <w:sz w:val="12"/>
        <w:szCs w:val="12"/>
      </w:rPr>
      <w:t xml:space="preserve"> z </w:t>
    </w:r>
    <w:r w:rsidRPr="001873CE">
      <w:rPr>
        <w:sz w:val="12"/>
        <w:szCs w:val="12"/>
      </w:rPr>
      <w:fldChar w:fldCharType="begin"/>
    </w:r>
    <w:r w:rsidRPr="001873CE">
      <w:rPr>
        <w:sz w:val="12"/>
        <w:szCs w:val="12"/>
      </w:rPr>
      <w:instrText>NUMPAGES</w:instrText>
    </w:r>
    <w:r w:rsidRPr="001873CE">
      <w:rPr>
        <w:sz w:val="12"/>
        <w:szCs w:val="12"/>
      </w:rPr>
      <w:fldChar w:fldCharType="separate"/>
    </w:r>
    <w:r w:rsidR="00951C40">
      <w:rPr>
        <w:noProof/>
        <w:sz w:val="12"/>
        <w:szCs w:val="12"/>
      </w:rPr>
      <w:t>1</w:t>
    </w:r>
    <w:r w:rsidRPr="001873CE">
      <w:rPr>
        <w:sz w:val="12"/>
        <w:szCs w:val="12"/>
      </w:rPr>
      <w:fldChar w:fldCharType="end"/>
    </w:r>
  </w:p>
  <w:p w:rsidR="00F36048" w:rsidRPr="003E4BD4" w:rsidRDefault="00F3604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34" w:rsidRDefault="00D76E34">
      <w:r>
        <w:separator/>
      </w:r>
    </w:p>
  </w:footnote>
  <w:footnote w:type="continuationSeparator" w:id="0">
    <w:p w:rsidR="00D76E34" w:rsidRDefault="00D7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AD7"/>
    <w:multiLevelType w:val="hybridMultilevel"/>
    <w:tmpl w:val="C74C3272"/>
    <w:lvl w:ilvl="0" w:tplc="757C8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3C93"/>
    <w:multiLevelType w:val="hybridMultilevel"/>
    <w:tmpl w:val="06FC5C4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BAE"/>
    <w:multiLevelType w:val="hybridMultilevel"/>
    <w:tmpl w:val="C58897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C5F"/>
    <w:multiLevelType w:val="hybridMultilevel"/>
    <w:tmpl w:val="F8B28150"/>
    <w:lvl w:ilvl="0" w:tplc="9B6C13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7DC8"/>
    <w:multiLevelType w:val="hybridMultilevel"/>
    <w:tmpl w:val="D950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0CE5"/>
    <w:multiLevelType w:val="hybridMultilevel"/>
    <w:tmpl w:val="A2CA9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5873"/>
    <w:multiLevelType w:val="hybridMultilevel"/>
    <w:tmpl w:val="626E8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6B51"/>
    <w:multiLevelType w:val="hybridMultilevel"/>
    <w:tmpl w:val="7D26A1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8C3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54CB"/>
    <w:multiLevelType w:val="hybridMultilevel"/>
    <w:tmpl w:val="76B2114A"/>
    <w:lvl w:ilvl="0" w:tplc="757C8F4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2837"/>
    <w:multiLevelType w:val="hybridMultilevel"/>
    <w:tmpl w:val="E96801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648C3"/>
    <w:multiLevelType w:val="hybridMultilevel"/>
    <w:tmpl w:val="39AA8DEC"/>
    <w:lvl w:ilvl="0" w:tplc="2BB63E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37DD8"/>
    <w:multiLevelType w:val="hybridMultilevel"/>
    <w:tmpl w:val="E7C4D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6886"/>
    <w:multiLevelType w:val="hybridMultilevel"/>
    <w:tmpl w:val="5A18E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BB4769"/>
    <w:multiLevelType w:val="hybridMultilevel"/>
    <w:tmpl w:val="B2BE9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8E9"/>
    <w:multiLevelType w:val="hybridMultilevel"/>
    <w:tmpl w:val="71A435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65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F18D1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5779F"/>
    <w:multiLevelType w:val="hybridMultilevel"/>
    <w:tmpl w:val="22FA330A"/>
    <w:lvl w:ilvl="0" w:tplc="5DDAE9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DE2D0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297D73"/>
    <w:multiLevelType w:val="hybridMultilevel"/>
    <w:tmpl w:val="D89EC1DC"/>
    <w:lvl w:ilvl="0" w:tplc="757C8F40"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737BA1"/>
    <w:multiLevelType w:val="hybridMultilevel"/>
    <w:tmpl w:val="C74C32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4AF8"/>
    <w:multiLevelType w:val="hybridMultilevel"/>
    <w:tmpl w:val="ADE471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3BD7"/>
    <w:multiLevelType w:val="hybridMultilevel"/>
    <w:tmpl w:val="C74C32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7667"/>
    <w:multiLevelType w:val="hybridMultilevel"/>
    <w:tmpl w:val="F982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45223"/>
    <w:multiLevelType w:val="multilevel"/>
    <w:tmpl w:val="8124BDAE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F6A6B"/>
    <w:multiLevelType w:val="hybridMultilevel"/>
    <w:tmpl w:val="8CD0A518"/>
    <w:lvl w:ilvl="0" w:tplc="0405000F">
      <w:start w:val="1"/>
      <w:numFmt w:val="decimal"/>
      <w:lvlText w:val="%1."/>
      <w:lvlJc w:val="left"/>
      <w:pPr>
        <w:tabs>
          <w:tab w:val="num" w:pos="6597"/>
        </w:tabs>
        <w:ind w:left="659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5EEA"/>
    <w:multiLevelType w:val="hybridMultilevel"/>
    <w:tmpl w:val="E1B6A4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45AA"/>
    <w:multiLevelType w:val="hybridMultilevel"/>
    <w:tmpl w:val="8F820EE6"/>
    <w:lvl w:ilvl="0" w:tplc="A6A21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0D6A"/>
    <w:multiLevelType w:val="hybridMultilevel"/>
    <w:tmpl w:val="7E18BD76"/>
    <w:lvl w:ilvl="0" w:tplc="04050005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8092A"/>
    <w:multiLevelType w:val="hybridMultilevel"/>
    <w:tmpl w:val="7FDCA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F419F"/>
    <w:multiLevelType w:val="hybridMultilevel"/>
    <w:tmpl w:val="8124BDAE"/>
    <w:lvl w:ilvl="0" w:tplc="757C8F4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C0EDD"/>
    <w:multiLevelType w:val="hybridMultilevel"/>
    <w:tmpl w:val="D792A864"/>
    <w:lvl w:ilvl="0" w:tplc="040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B1024ECE">
      <w:numFmt w:val="bullet"/>
      <w:lvlText w:val="-"/>
      <w:lvlJc w:val="left"/>
      <w:pPr>
        <w:tabs>
          <w:tab w:val="num" w:pos="3349"/>
        </w:tabs>
        <w:ind w:left="33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29" w15:restartNumberingAfterBreak="0">
    <w:nsid w:val="6C7A5841"/>
    <w:multiLevelType w:val="hybridMultilevel"/>
    <w:tmpl w:val="E8CED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01FF2"/>
    <w:multiLevelType w:val="hybridMultilevel"/>
    <w:tmpl w:val="6D4EC562"/>
    <w:lvl w:ilvl="0" w:tplc="2BB63ED8">
      <w:numFmt w:val="bullet"/>
      <w:lvlText w:val="-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DCB52A4"/>
    <w:multiLevelType w:val="hybridMultilevel"/>
    <w:tmpl w:val="AFD05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A33FD"/>
    <w:multiLevelType w:val="hybridMultilevel"/>
    <w:tmpl w:val="71A435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65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F18D1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E7797"/>
    <w:multiLevelType w:val="hybridMultilevel"/>
    <w:tmpl w:val="561A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43D0"/>
    <w:multiLevelType w:val="hybridMultilevel"/>
    <w:tmpl w:val="A344EE02"/>
    <w:lvl w:ilvl="0" w:tplc="6BEA8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65BE3"/>
    <w:multiLevelType w:val="hybridMultilevel"/>
    <w:tmpl w:val="9B48A9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23"/>
  </w:num>
  <w:num w:numId="5">
    <w:abstractNumId w:val="30"/>
  </w:num>
  <w:num w:numId="6">
    <w:abstractNumId w:val="0"/>
  </w:num>
  <w:num w:numId="7">
    <w:abstractNumId w:val="14"/>
  </w:num>
  <w:num w:numId="8">
    <w:abstractNumId w:val="19"/>
  </w:num>
  <w:num w:numId="9">
    <w:abstractNumId w:val="17"/>
  </w:num>
  <w:num w:numId="10">
    <w:abstractNumId w:val="16"/>
  </w:num>
  <w:num w:numId="11">
    <w:abstractNumId w:val="5"/>
  </w:num>
  <w:num w:numId="12">
    <w:abstractNumId w:val="8"/>
  </w:num>
  <w:num w:numId="13">
    <w:abstractNumId w:val="27"/>
  </w:num>
  <w:num w:numId="14">
    <w:abstractNumId w:val="21"/>
  </w:num>
  <w:num w:numId="15">
    <w:abstractNumId w:val="28"/>
  </w:num>
  <w:num w:numId="16">
    <w:abstractNumId w:val="1"/>
  </w:num>
  <w:num w:numId="17">
    <w:abstractNumId w:val="25"/>
  </w:num>
  <w:num w:numId="18">
    <w:abstractNumId w:val="9"/>
  </w:num>
  <w:num w:numId="19">
    <w:abstractNumId w:val="18"/>
  </w:num>
  <w:num w:numId="20">
    <w:abstractNumId w:val="35"/>
  </w:num>
  <w:num w:numId="21">
    <w:abstractNumId w:val="26"/>
  </w:num>
  <w:num w:numId="22">
    <w:abstractNumId w:val="10"/>
  </w:num>
  <w:num w:numId="23">
    <w:abstractNumId w:val="13"/>
  </w:num>
  <w:num w:numId="24">
    <w:abstractNumId w:val="3"/>
  </w:num>
  <w:num w:numId="25">
    <w:abstractNumId w:val="6"/>
  </w:num>
  <w:num w:numId="26">
    <w:abstractNumId w:val="20"/>
  </w:num>
  <w:num w:numId="27">
    <w:abstractNumId w:val="12"/>
  </w:num>
  <w:num w:numId="28">
    <w:abstractNumId w:val="24"/>
  </w:num>
  <w:num w:numId="29">
    <w:abstractNumId w:val="4"/>
  </w:num>
  <w:num w:numId="30">
    <w:abstractNumId w:val="33"/>
  </w:num>
  <w:num w:numId="31">
    <w:abstractNumId w:val="34"/>
  </w:num>
  <w:num w:numId="32">
    <w:abstractNumId w:val="22"/>
  </w:num>
  <w:num w:numId="33">
    <w:abstractNumId w:val="2"/>
  </w:num>
  <w:num w:numId="34">
    <w:abstractNumId w:val="11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4A"/>
    <w:rsid w:val="00002D04"/>
    <w:rsid w:val="00016BF2"/>
    <w:rsid w:val="00016DA3"/>
    <w:rsid w:val="00016F97"/>
    <w:rsid w:val="00031B48"/>
    <w:rsid w:val="000437E6"/>
    <w:rsid w:val="00045819"/>
    <w:rsid w:val="00046205"/>
    <w:rsid w:val="00054794"/>
    <w:rsid w:val="00055026"/>
    <w:rsid w:val="00056FB8"/>
    <w:rsid w:val="000579D4"/>
    <w:rsid w:val="00062C93"/>
    <w:rsid w:val="00067E12"/>
    <w:rsid w:val="00070DB3"/>
    <w:rsid w:val="000854EA"/>
    <w:rsid w:val="000A572E"/>
    <w:rsid w:val="000C0879"/>
    <w:rsid w:val="000C0A81"/>
    <w:rsid w:val="000C65A4"/>
    <w:rsid w:val="000C65CE"/>
    <w:rsid w:val="000C7B04"/>
    <w:rsid w:val="000E1811"/>
    <w:rsid w:val="000F6F11"/>
    <w:rsid w:val="00106B54"/>
    <w:rsid w:val="00136330"/>
    <w:rsid w:val="00156260"/>
    <w:rsid w:val="001873CE"/>
    <w:rsid w:val="001930FD"/>
    <w:rsid w:val="00193DEC"/>
    <w:rsid w:val="001A66B4"/>
    <w:rsid w:val="001B2140"/>
    <w:rsid w:val="001C45D4"/>
    <w:rsid w:val="001F4F13"/>
    <w:rsid w:val="00207A7B"/>
    <w:rsid w:val="00237A70"/>
    <w:rsid w:val="002573AD"/>
    <w:rsid w:val="0027151E"/>
    <w:rsid w:val="00276875"/>
    <w:rsid w:val="0028159E"/>
    <w:rsid w:val="00283B84"/>
    <w:rsid w:val="002A40F3"/>
    <w:rsid w:val="002B1875"/>
    <w:rsid w:val="002B5627"/>
    <w:rsid w:val="002C70DC"/>
    <w:rsid w:val="002E0C77"/>
    <w:rsid w:val="002F545F"/>
    <w:rsid w:val="003105DD"/>
    <w:rsid w:val="00325990"/>
    <w:rsid w:val="00356416"/>
    <w:rsid w:val="0036274A"/>
    <w:rsid w:val="00364E4D"/>
    <w:rsid w:val="00374EFF"/>
    <w:rsid w:val="00375075"/>
    <w:rsid w:val="00382CD4"/>
    <w:rsid w:val="003863F0"/>
    <w:rsid w:val="003A067A"/>
    <w:rsid w:val="003A0939"/>
    <w:rsid w:val="003C26F4"/>
    <w:rsid w:val="003D2573"/>
    <w:rsid w:val="003D3397"/>
    <w:rsid w:val="003D39AF"/>
    <w:rsid w:val="003E4BD4"/>
    <w:rsid w:val="003F5589"/>
    <w:rsid w:val="00401A50"/>
    <w:rsid w:val="00415280"/>
    <w:rsid w:val="0043449B"/>
    <w:rsid w:val="004402E5"/>
    <w:rsid w:val="00467DB4"/>
    <w:rsid w:val="004870FC"/>
    <w:rsid w:val="0048765A"/>
    <w:rsid w:val="0049100F"/>
    <w:rsid w:val="004A5BAD"/>
    <w:rsid w:val="004A6A97"/>
    <w:rsid w:val="004C06B6"/>
    <w:rsid w:val="004C55D5"/>
    <w:rsid w:val="004C677C"/>
    <w:rsid w:val="004D0613"/>
    <w:rsid w:val="004F47DA"/>
    <w:rsid w:val="00526141"/>
    <w:rsid w:val="00533FEF"/>
    <w:rsid w:val="0055217A"/>
    <w:rsid w:val="00564674"/>
    <w:rsid w:val="00565632"/>
    <w:rsid w:val="00582F1D"/>
    <w:rsid w:val="00591F56"/>
    <w:rsid w:val="0059527C"/>
    <w:rsid w:val="00597AC3"/>
    <w:rsid w:val="005D0561"/>
    <w:rsid w:val="005F5688"/>
    <w:rsid w:val="00600EA8"/>
    <w:rsid w:val="00603D42"/>
    <w:rsid w:val="00605AC0"/>
    <w:rsid w:val="006222C7"/>
    <w:rsid w:val="00622C9D"/>
    <w:rsid w:val="00633D07"/>
    <w:rsid w:val="00642E13"/>
    <w:rsid w:val="00643DAC"/>
    <w:rsid w:val="00650803"/>
    <w:rsid w:val="00660573"/>
    <w:rsid w:val="00666B6F"/>
    <w:rsid w:val="00670521"/>
    <w:rsid w:val="00684204"/>
    <w:rsid w:val="00695485"/>
    <w:rsid w:val="006C5647"/>
    <w:rsid w:val="006C590D"/>
    <w:rsid w:val="006D11B7"/>
    <w:rsid w:val="006E0471"/>
    <w:rsid w:val="006F13E4"/>
    <w:rsid w:val="006F7460"/>
    <w:rsid w:val="007029F6"/>
    <w:rsid w:val="00712AC0"/>
    <w:rsid w:val="00715BBC"/>
    <w:rsid w:val="007214BC"/>
    <w:rsid w:val="00743513"/>
    <w:rsid w:val="0075557B"/>
    <w:rsid w:val="00756757"/>
    <w:rsid w:val="00757B62"/>
    <w:rsid w:val="00757F72"/>
    <w:rsid w:val="00765E6A"/>
    <w:rsid w:val="00767954"/>
    <w:rsid w:val="007711D4"/>
    <w:rsid w:val="00775298"/>
    <w:rsid w:val="00782E1D"/>
    <w:rsid w:val="007A5A8D"/>
    <w:rsid w:val="007B6D74"/>
    <w:rsid w:val="007D07B7"/>
    <w:rsid w:val="007E388A"/>
    <w:rsid w:val="007F3547"/>
    <w:rsid w:val="0080223C"/>
    <w:rsid w:val="00806AE8"/>
    <w:rsid w:val="008237C7"/>
    <w:rsid w:val="0083327C"/>
    <w:rsid w:val="008713C6"/>
    <w:rsid w:val="00881466"/>
    <w:rsid w:val="008838EA"/>
    <w:rsid w:val="00884ADA"/>
    <w:rsid w:val="008938FA"/>
    <w:rsid w:val="008A3267"/>
    <w:rsid w:val="008A6178"/>
    <w:rsid w:val="008B4B31"/>
    <w:rsid w:val="008B4B40"/>
    <w:rsid w:val="008C35E7"/>
    <w:rsid w:val="008C449D"/>
    <w:rsid w:val="008D124C"/>
    <w:rsid w:val="008D21D3"/>
    <w:rsid w:val="008E3241"/>
    <w:rsid w:val="008E6E5B"/>
    <w:rsid w:val="008F3302"/>
    <w:rsid w:val="00903CD3"/>
    <w:rsid w:val="00922F4F"/>
    <w:rsid w:val="00924D13"/>
    <w:rsid w:val="00933207"/>
    <w:rsid w:val="00951A4B"/>
    <w:rsid w:val="00951C40"/>
    <w:rsid w:val="00952486"/>
    <w:rsid w:val="00962BD3"/>
    <w:rsid w:val="00971745"/>
    <w:rsid w:val="00977B5D"/>
    <w:rsid w:val="009A159A"/>
    <w:rsid w:val="009A351B"/>
    <w:rsid w:val="009B1298"/>
    <w:rsid w:val="009C55BC"/>
    <w:rsid w:val="009C579B"/>
    <w:rsid w:val="009D6235"/>
    <w:rsid w:val="009E659E"/>
    <w:rsid w:val="009F2EE1"/>
    <w:rsid w:val="009F56DC"/>
    <w:rsid w:val="009F78C5"/>
    <w:rsid w:val="00A01749"/>
    <w:rsid w:val="00A424BF"/>
    <w:rsid w:val="00A46E9B"/>
    <w:rsid w:val="00A520D7"/>
    <w:rsid w:val="00A5242C"/>
    <w:rsid w:val="00A617F4"/>
    <w:rsid w:val="00A64D70"/>
    <w:rsid w:val="00A7113D"/>
    <w:rsid w:val="00A76442"/>
    <w:rsid w:val="00A764D7"/>
    <w:rsid w:val="00A80563"/>
    <w:rsid w:val="00A83CC4"/>
    <w:rsid w:val="00A83F6F"/>
    <w:rsid w:val="00A8623A"/>
    <w:rsid w:val="00A917CE"/>
    <w:rsid w:val="00A95C7A"/>
    <w:rsid w:val="00A96F87"/>
    <w:rsid w:val="00AB31AF"/>
    <w:rsid w:val="00AD223B"/>
    <w:rsid w:val="00AF3C71"/>
    <w:rsid w:val="00B11B44"/>
    <w:rsid w:val="00B201CB"/>
    <w:rsid w:val="00B21362"/>
    <w:rsid w:val="00B33B1D"/>
    <w:rsid w:val="00B3521E"/>
    <w:rsid w:val="00B354B3"/>
    <w:rsid w:val="00B40851"/>
    <w:rsid w:val="00B817FC"/>
    <w:rsid w:val="00B95820"/>
    <w:rsid w:val="00BB70FE"/>
    <w:rsid w:val="00BD78C3"/>
    <w:rsid w:val="00BE4C1B"/>
    <w:rsid w:val="00BF58DB"/>
    <w:rsid w:val="00BF6A8A"/>
    <w:rsid w:val="00C01D2E"/>
    <w:rsid w:val="00C04D3D"/>
    <w:rsid w:val="00C21010"/>
    <w:rsid w:val="00C409F7"/>
    <w:rsid w:val="00C4436D"/>
    <w:rsid w:val="00C63DB4"/>
    <w:rsid w:val="00C63EF6"/>
    <w:rsid w:val="00C6470B"/>
    <w:rsid w:val="00C71A3F"/>
    <w:rsid w:val="00C71C79"/>
    <w:rsid w:val="00C95375"/>
    <w:rsid w:val="00C97BB9"/>
    <w:rsid w:val="00CA6D7F"/>
    <w:rsid w:val="00CB298A"/>
    <w:rsid w:val="00CB59D0"/>
    <w:rsid w:val="00CB64D3"/>
    <w:rsid w:val="00CB7385"/>
    <w:rsid w:val="00CB7DDB"/>
    <w:rsid w:val="00CC2DFA"/>
    <w:rsid w:val="00CC62D0"/>
    <w:rsid w:val="00CD19A3"/>
    <w:rsid w:val="00CD316A"/>
    <w:rsid w:val="00CD6664"/>
    <w:rsid w:val="00CD68EF"/>
    <w:rsid w:val="00CE035F"/>
    <w:rsid w:val="00CE25CD"/>
    <w:rsid w:val="00CE46F9"/>
    <w:rsid w:val="00CF1C1D"/>
    <w:rsid w:val="00CF25B3"/>
    <w:rsid w:val="00D0330D"/>
    <w:rsid w:val="00D03345"/>
    <w:rsid w:val="00D05C6B"/>
    <w:rsid w:val="00D06E2D"/>
    <w:rsid w:val="00D12F11"/>
    <w:rsid w:val="00D26A86"/>
    <w:rsid w:val="00D26B9D"/>
    <w:rsid w:val="00D361F0"/>
    <w:rsid w:val="00D40184"/>
    <w:rsid w:val="00D469BC"/>
    <w:rsid w:val="00D4771D"/>
    <w:rsid w:val="00D70568"/>
    <w:rsid w:val="00D76E34"/>
    <w:rsid w:val="00D77D0A"/>
    <w:rsid w:val="00D85667"/>
    <w:rsid w:val="00D86B35"/>
    <w:rsid w:val="00DA5AE8"/>
    <w:rsid w:val="00DB2D48"/>
    <w:rsid w:val="00DB3210"/>
    <w:rsid w:val="00DC2F99"/>
    <w:rsid w:val="00DE67A9"/>
    <w:rsid w:val="00DE6A13"/>
    <w:rsid w:val="00E00B4A"/>
    <w:rsid w:val="00E00F33"/>
    <w:rsid w:val="00E12AA6"/>
    <w:rsid w:val="00E21F15"/>
    <w:rsid w:val="00E22632"/>
    <w:rsid w:val="00E305BA"/>
    <w:rsid w:val="00E368C9"/>
    <w:rsid w:val="00E442A6"/>
    <w:rsid w:val="00E52242"/>
    <w:rsid w:val="00E56708"/>
    <w:rsid w:val="00E57390"/>
    <w:rsid w:val="00E66E60"/>
    <w:rsid w:val="00E76B7F"/>
    <w:rsid w:val="00E779FA"/>
    <w:rsid w:val="00E861D1"/>
    <w:rsid w:val="00E91B1E"/>
    <w:rsid w:val="00E92BE4"/>
    <w:rsid w:val="00E972DC"/>
    <w:rsid w:val="00EA6518"/>
    <w:rsid w:val="00EC67CF"/>
    <w:rsid w:val="00EC78F8"/>
    <w:rsid w:val="00EC7975"/>
    <w:rsid w:val="00EE021A"/>
    <w:rsid w:val="00EE24A2"/>
    <w:rsid w:val="00EE5BED"/>
    <w:rsid w:val="00F010E1"/>
    <w:rsid w:val="00F04352"/>
    <w:rsid w:val="00F2492C"/>
    <w:rsid w:val="00F31C5A"/>
    <w:rsid w:val="00F32F34"/>
    <w:rsid w:val="00F36048"/>
    <w:rsid w:val="00F428F4"/>
    <w:rsid w:val="00F573F4"/>
    <w:rsid w:val="00F6681D"/>
    <w:rsid w:val="00F76EF4"/>
    <w:rsid w:val="00F97568"/>
    <w:rsid w:val="00FA5863"/>
    <w:rsid w:val="00FA7127"/>
    <w:rsid w:val="00FB21C4"/>
    <w:rsid w:val="00FB54A1"/>
    <w:rsid w:val="00FC12B4"/>
    <w:rsid w:val="00FC5443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C3A4-924B-4885-A11B-D92CE3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  <w:color w:val="000000"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0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1416" w:firstLine="708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ind w:firstLine="284"/>
      <w:jc w:val="both"/>
    </w:pPr>
    <w:rPr>
      <w:lang w:val="x-none" w:eastAsia="x-none"/>
    </w:rPr>
  </w:style>
  <w:style w:type="paragraph" w:styleId="Zkladntextodsazen3">
    <w:name w:val="Body Text Indent 3"/>
    <w:basedOn w:val="Normln"/>
    <w:pPr>
      <w:ind w:left="284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E4BD4"/>
    <w:rPr>
      <w:rFonts w:ascii="Arial" w:hAnsi="Arial"/>
    </w:rPr>
  </w:style>
  <w:style w:type="character" w:customStyle="1" w:styleId="Nadpis3Char">
    <w:name w:val="Nadpis 3 Char"/>
    <w:link w:val="Nadpis3"/>
    <w:rsid w:val="00CE035F"/>
    <w:rPr>
      <w:rFonts w:ascii="Arial" w:hAnsi="Arial"/>
      <w:b/>
      <w:bCs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8F330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8F3302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rsid w:val="00D03345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03345"/>
    <w:rPr>
      <w:rFonts w:ascii="Courier New" w:hAnsi="Courier New" w:cs="Courier New"/>
    </w:rPr>
  </w:style>
  <w:style w:type="character" w:customStyle="1" w:styleId="Nadpis6Char">
    <w:name w:val="Nadpis 6 Char"/>
    <w:link w:val="Nadpis6"/>
    <w:uiPriority w:val="9"/>
    <w:semiHidden/>
    <w:rsid w:val="00E5670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055026"/>
    <w:rPr>
      <w:rFonts w:ascii="Arial" w:hAnsi="Arial"/>
    </w:rPr>
  </w:style>
  <w:style w:type="character" w:customStyle="1" w:styleId="Zkladntextodsazen2Char">
    <w:name w:val="Základní text odsazený 2 Char"/>
    <w:link w:val="Zkladntextodsazen2"/>
    <w:rsid w:val="00055026"/>
    <w:rPr>
      <w:rFonts w:ascii="Arial" w:hAnsi="Arial"/>
    </w:rPr>
  </w:style>
  <w:style w:type="character" w:customStyle="1" w:styleId="apple-converted-space">
    <w:name w:val="apple-converted-space"/>
    <w:basedOn w:val="Standardnpsmoodstavce"/>
    <w:rsid w:val="008B4B40"/>
  </w:style>
  <w:style w:type="character" w:styleId="Siln">
    <w:name w:val="Strong"/>
    <w:basedOn w:val="Standardnpsmoodstavce"/>
    <w:uiPriority w:val="22"/>
    <w:qFormat/>
    <w:rsid w:val="008B4B40"/>
    <w:rPr>
      <w:b/>
      <w:bCs/>
    </w:rPr>
  </w:style>
  <w:style w:type="character" w:customStyle="1" w:styleId="subject">
    <w:name w:val="subject"/>
    <w:basedOn w:val="Standardnpsmoodstavce"/>
    <w:rsid w:val="008B4B40"/>
  </w:style>
  <w:style w:type="paragraph" w:styleId="Normlnweb">
    <w:name w:val="Normal (Web)"/>
    <w:basedOn w:val="Normln"/>
    <w:uiPriority w:val="99"/>
    <w:semiHidden/>
    <w:unhideWhenUsed/>
    <w:rsid w:val="00031B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capek@spsstreb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ube-projek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4F41-0891-43FF-9519-E46C7444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3643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GRUNDFOS s</vt:lpstr>
    </vt:vector>
  </TitlesOfParts>
  <Company> </Company>
  <LinksUpToDate>false</LinksUpToDate>
  <CharactersWithSpaces>25088</CharactersWithSpaces>
  <SharedDoc>false</SharedDoc>
  <HLinks>
    <vt:vector size="12" baseType="variant">
      <vt:variant>
        <vt:i4>6750222</vt:i4>
      </vt:variant>
      <vt:variant>
        <vt:i4>3</vt:i4>
      </vt:variant>
      <vt:variant>
        <vt:i4>0</vt:i4>
      </vt:variant>
      <vt:variant>
        <vt:i4>5</vt:i4>
      </vt:variant>
      <vt:variant>
        <vt:lpwstr>mailto:info@cube-projekty.cz</vt:lpwstr>
      </vt:variant>
      <vt:variant>
        <vt:lpwstr/>
      </vt:variant>
      <vt:variant>
        <vt:i4>3211275</vt:i4>
      </vt:variant>
      <vt:variant>
        <vt:i4>0</vt:i4>
      </vt:variant>
      <vt:variant>
        <vt:i4>0</vt:i4>
      </vt:variant>
      <vt:variant>
        <vt:i4>5</vt:i4>
      </vt:variant>
      <vt:variant>
        <vt:lpwstr>mailto:holcapek@spsstrebic.cz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GRUNDFOS s</dc:title>
  <dc:subject/>
  <dc:creator>Vesas</dc:creator>
  <cp:keywords/>
  <dc:description/>
  <cp:lastModifiedBy>Doleželová</cp:lastModifiedBy>
  <cp:revision>2</cp:revision>
  <cp:lastPrinted>2021-06-18T06:37:00Z</cp:lastPrinted>
  <dcterms:created xsi:type="dcterms:W3CDTF">2021-08-23T10:19:00Z</dcterms:created>
  <dcterms:modified xsi:type="dcterms:W3CDTF">2021-08-23T10:19:00Z</dcterms:modified>
</cp:coreProperties>
</file>