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827D7" w14:textId="77777777" w:rsidR="000967DD" w:rsidRDefault="000967DD">
      <w:pPr>
        <w:pStyle w:val="Nadpis2"/>
        <w:spacing w:before="0"/>
        <w:jc w:val="center"/>
        <w:rPr>
          <w:rFonts w:ascii="Arial" w:hAnsi="Arial" w:cs="Arial"/>
        </w:rPr>
      </w:pPr>
      <w:r>
        <w:rPr>
          <w:rFonts w:ascii="Arial" w:hAnsi="Arial" w:cs="Arial"/>
        </w:rPr>
        <w:t>Smlouva o dílo</w:t>
      </w:r>
    </w:p>
    <w:p w14:paraId="2A8D20EC"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0334D1F5" w14:textId="77777777" w:rsidR="000967DD" w:rsidRDefault="000967DD">
      <w:pPr>
        <w:jc w:val="center"/>
        <w:rPr>
          <w:rFonts w:ascii="Arial" w:hAnsi="Arial" w:cs="Arial"/>
        </w:rPr>
      </w:pPr>
      <w:r>
        <w:rPr>
          <w:rFonts w:ascii="Arial" w:hAnsi="Arial" w:cs="Arial"/>
          <w:b/>
          <w:bCs/>
        </w:rPr>
        <w:t>mezi těmito smluvními stranami:</w:t>
      </w:r>
    </w:p>
    <w:p w14:paraId="1C675DC7" w14:textId="77777777" w:rsidR="000967DD" w:rsidRDefault="000967DD">
      <w:pPr>
        <w:jc w:val="center"/>
        <w:rPr>
          <w:rFonts w:ascii="Arial" w:hAnsi="Arial" w:cs="Arial"/>
        </w:rPr>
      </w:pPr>
    </w:p>
    <w:p w14:paraId="4485507F" w14:textId="77777777" w:rsidR="000967DD" w:rsidRDefault="000967DD">
      <w:pPr>
        <w:rPr>
          <w:rFonts w:ascii="Arial" w:hAnsi="Arial" w:cs="Arial"/>
          <w:sz w:val="22"/>
          <w:szCs w:val="22"/>
        </w:rPr>
      </w:pPr>
      <w:r>
        <w:rPr>
          <w:rFonts w:ascii="Arial" w:hAnsi="Arial" w:cs="Arial"/>
          <w:b/>
          <w:sz w:val="22"/>
          <w:szCs w:val="22"/>
        </w:rPr>
        <w:t>Fakultní nemocnice Brno</w:t>
      </w:r>
    </w:p>
    <w:p w14:paraId="496DE144" w14:textId="77777777" w:rsidR="000967DD" w:rsidRDefault="000967DD">
      <w:pPr>
        <w:rPr>
          <w:rFonts w:ascii="Arial" w:hAnsi="Arial" w:cs="Arial"/>
          <w:sz w:val="22"/>
          <w:szCs w:val="22"/>
        </w:rPr>
      </w:pPr>
      <w:r>
        <w:rPr>
          <w:rFonts w:ascii="Arial" w:hAnsi="Arial" w:cs="Arial"/>
          <w:sz w:val="22"/>
          <w:szCs w:val="22"/>
        </w:rPr>
        <w:t>se sídlem Jihlavská 20, 625 00 Brno</w:t>
      </w:r>
    </w:p>
    <w:p w14:paraId="1767D256" w14:textId="77777777" w:rsidR="000967DD" w:rsidRDefault="001041B3" w:rsidP="00EF0510">
      <w:pPr>
        <w:rPr>
          <w:rFonts w:ascii="Arial" w:hAnsi="Arial" w:cs="Arial"/>
          <w:sz w:val="22"/>
          <w:szCs w:val="22"/>
        </w:rPr>
      </w:pPr>
      <w:r>
        <w:rPr>
          <w:rFonts w:ascii="Arial" w:hAnsi="Arial" w:cs="Arial"/>
          <w:sz w:val="22"/>
          <w:szCs w:val="22"/>
        </w:rPr>
        <w:t>jejímž jménem jedná: Prof. MUDr. Jaroslav Štěrba, Ph.D., ředitel</w:t>
      </w:r>
    </w:p>
    <w:p w14:paraId="04FCDE8D" w14:textId="77777777" w:rsidR="000967DD" w:rsidRDefault="000967DD">
      <w:pPr>
        <w:rPr>
          <w:rFonts w:ascii="Arial" w:hAnsi="Arial" w:cs="Arial"/>
          <w:sz w:val="22"/>
          <w:szCs w:val="22"/>
        </w:rPr>
      </w:pPr>
      <w:r>
        <w:rPr>
          <w:rFonts w:ascii="Arial" w:hAnsi="Arial" w:cs="Arial"/>
          <w:sz w:val="22"/>
          <w:szCs w:val="22"/>
        </w:rPr>
        <w:t>IČO 65269705</w:t>
      </w:r>
    </w:p>
    <w:p w14:paraId="73F26843" w14:textId="77777777" w:rsidR="000967DD" w:rsidRDefault="000967DD">
      <w:pPr>
        <w:rPr>
          <w:rFonts w:ascii="Arial" w:hAnsi="Arial" w:cs="Arial"/>
          <w:sz w:val="22"/>
          <w:szCs w:val="22"/>
        </w:rPr>
      </w:pPr>
      <w:r w:rsidRPr="00EF0510">
        <w:rPr>
          <w:rFonts w:ascii="Arial" w:hAnsi="Arial" w:cs="Arial"/>
          <w:sz w:val="22"/>
          <w:szCs w:val="22"/>
        </w:rPr>
        <w:t>DIČ CZ65269705</w:t>
      </w:r>
    </w:p>
    <w:p w14:paraId="3596D684"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76B04950"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63F96737" w14:textId="77777777" w:rsidR="000967DD" w:rsidRDefault="000967DD">
      <w:pPr>
        <w:rPr>
          <w:rFonts w:ascii="Arial" w:hAnsi="Arial" w:cs="Arial"/>
          <w:sz w:val="22"/>
          <w:szCs w:val="22"/>
        </w:rPr>
      </w:pPr>
    </w:p>
    <w:p w14:paraId="71F98B35"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0D5E757B" w14:textId="77777777" w:rsidR="000967DD" w:rsidRDefault="000967DD">
      <w:pPr>
        <w:rPr>
          <w:rFonts w:ascii="Arial" w:hAnsi="Arial" w:cs="Arial"/>
        </w:rPr>
      </w:pPr>
    </w:p>
    <w:p w14:paraId="7BCDA1A8"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1ABFB028" w14:textId="77777777" w:rsidR="000967DD" w:rsidRDefault="000967DD">
      <w:pPr>
        <w:rPr>
          <w:rFonts w:ascii="Arial" w:hAnsi="Arial" w:cs="Arial"/>
          <w:sz w:val="22"/>
          <w:szCs w:val="22"/>
        </w:rPr>
      </w:pPr>
    </w:p>
    <w:p w14:paraId="46D5A767" w14:textId="77777777" w:rsidR="000967DD" w:rsidRDefault="000967DD">
      <w:pPr>
        <w:rPr>
          <w:rFonts w:ascii="Arial" w:hAnsi="Arial" w:cs="Arial"/>
          <w:sz w:val="22"/>
          <w:szCs w:val="22"/>
        </w:rPr>
      </w:pPr>
      <w:r>
        <w:rPr>
          <w:rFonts w:ascii="Arial" w:hAnsi="Arial" w:cs="Arial"/>
          <w:sz w:val="22"/>
          <w:szCs w:val="22"/>
        </w:rPr>
        <w:t>a</w:t>
      </w:r>
    </w:p>
    <w:p w14:paraId="0D83EF17" w14:textId="77777777" w:rsidR="000967DD" w:rsidRDefault="000967DD">
      <w:pPr>
        <w:rPr>
          <w:rFonts w:ascii="Arial" w:hAnsi="Arial" w:cs="Arial"/>
          <w:sz w:val="22"/>
          <w:szCs w:val="22"/>
        </w:rPr>
      </w:pPr>
    </w:p>
    <w:p w14:paraId="19780293" w14:textId="2DA3DC69" w:rsidR="002E0ADE" w:rsidRPr="009676FE" w:rsidRDefault="009676FE" w:rsidP="002E0ADE">
      <w:pPr>
        <w:rPr>
          <w:rFonts w:ascii="Arial" w:hAnsi="Arial" w:cs="Arial"/>
          <w:b/>
          <w:sz w:val="22"/>
          <w:szCs w:val="22"/>
        </w:rPr>
      </w:pPr>
      <w:proofErr w:type="spellStart"/>
      <w:r w:rsidRPr="009676FE">
        <w:rPr>
          <w:rFonts w:ascii="Arial" w:hAnsi="Arial" w:cs="Arial"/>
          <w:b/>
          <w:sz w:val="22"/>
          <w:szCs w:val="22"/>
        </w:rPr>
        <w:t>Kaiserbau</w:t>
      </w:r>
      <w:proofErr w:type="spellEnd"/>
      <w:r w:rsidRPr="009676FE">
        <w:rPr>
          <w:rFonts w:ascii="Arial" w:hAnsi="Arial" w:cs="Arial"/>
          <w:b/>
          <w:sz w:val="22"/>
          <w:szCs w:val="22"/>
        </w:rPr>
        <w:t xml:space="preserve"> s.r.o.</w:t>
      </w:r>
    </w:p>
    <w:p w14:paraId="2C07843D" w14:textId="6739019E" w:rsidR="002E0ADE" w:rsidRPr="006E1835" w:rsidRDefault="002E0ADE" w:rsidP="002E0ADE">
      <w:pPr>
        <w:rPr>
          <w:rFonts w:ascii="Arial" w:hAnsi="Arial" w:cs="Arial"/>
          <w:b/>
          <w:sz w:val="22"/>
          <w:szCs w:val="22"/>
          <w:highlight w:val="yellow"/>
        </w:rPr>
      </w:pPr>
      <w:r w:rsidRPr="005E289B">
        <w:rPr>
          <w:rFonts w:ascii="Arial" w:hAnsi="Arial" w:cs="Arial"/>
          <w:sz w:val="22"/>
          <w:szCs w:val="22"/>
        </w:rPr>
        <w:t xml:space="preserve">se </w:t>
      </w:r>
      <w:r w:rsidRPr="009676FE">
        <w:rPr>
          <w:rFonts w:ascii="Arial" w:hAnsi="Arial" w:cs="Arial"/>
          <w:sz w:val="22"/>
          <w:szCs w:val="22"/>
        </w:rPr>
        <w:t xml:space="preserve">sídlem </w:t>
      </w:r>
      <w:r w:rsidR="009676FE" w:rsidRPr="009676FE">
        <w:rPr>
          <w:rFonts w:ascii="Arial" w:hAnsi="Arial" w:cs="Arial"/>
          <w:sz w:val="22"/>
          <w:szCs w:val="22"/>
        </w:rPr>
        <w:t>Gebauerova 4502/18</w:t>
      </w:r>
      <w:r w:rsidR="003D4B28">
        <w:rPr>
          <w:rFonts w:ascii="Arial" w:hAnsi="Arial" w:cs="Arial"/>
          <w:sz w:val="22"/>
          <w:szCs w:val="22"/>
        </w:rPr>
        <w:t>, 61500 Brno-Židenice</w:t>
      </w:r>
    </w:p>
    <w:p w14:paraId="3768F2E6" w14:textId="52B6AB94" w:rsidR="002E0ADE" w:rsidRPr="005E289B" w:rsidRDefault="002E0ADE" w:rsidP="002E0ADE">
      <w:pPr>
        <w:rPr>
          <w:rFonts w:ascii="Arial" w:hAnsi="Arial" w:cs="Arial"/>
          <w:sz w:val="22"/>
          <w:szCs w:val="22"/>
        </w:rPr>
      </w:pPr>
      <w:r w:rsidRPr="005E289B">
        <w:rPr>
          <w:rFonts w:ascii="Arial" w:hAnsi="Arial" w:cs="Arial"/>
          <w:sz w:val="22"/>
          <w:szCs w:val="22"/>
        </w:rPr>
        <w:t>IČO</w:t>
      </w:r>
      <w:r w:rsidR="009676FE">
        <w:rPr>
          <w:rFonts w:ascii="Arial" w:hAnsi="Arial" w:cs="Arial"/>
          <w:sz w:val="22"/>
          <w:szCs w:val="22"/>
        </w:rPr>
        <w:t xml:space="preserve"> 05939615</w:t>
      </w:r>
    </w:p>
    <w:p w14:paraId="503B3A1F" w14:textId="51190316" w:rsidR="002E0ADE" w:rsidRPr="005E289B" w:rsidRDefault="002E0ADE" w:rsidP="002E0ADE">
      <w:pPr>
        <w:rPr>
          <w:rFonts w:ascii="Arial" w:hAnsi="Arial" w:cs="Arial"/>
          <w:sz w:val="22"/>
          <w:szCs w:val="22"/>
        </w:rPr>
      </w:pPr>
      <w:r w:rsidRPr="005E289B">
        <w:rPr>
          <w:rFonts w:ascii="Arial" w:hAnsi="Arial" w:cs="Arial"/>
          <w:sz w:val="22"/>
          <w:szCs w:val="22"/>
        </w:rPr>
        <w:t xml:space="preserve">DIČ </w:t>
      </w:r>
      <w:r w:rsidR="009676FE">
        <w:rPr>
          <w:rFonts w:ascii="Arial" w:hAnsi="Arial" w:cs="Arial"/>
          <w:sz w:val="22"/>
          <w:szCs w:val="22"/>
        </w:rPr>
        <w:t>CZ05939615</w:t>
      </w:r>
    </w:p>
    <w:p w14:paraId="0B318591" w14:textId="14C0466B" w:rsidR="002E0ADE" w:rsidRPr="005E289B" w:rsidRDefault="002E0ADE" w:rsidP="002E0ADE">
      <w:pPr>
        <w:rPr>
          <w:rFonts w:ascii="Arial" w:hAnsi="Arial" w:cs="Arial"/>
          <w:sz w:val="22"/>
          <w:szCs w:val="22"/>
        </w:rPr>
      </w:pPr>
      <w:r w:rsidRPr="005E289B">
        <w:rPr>
          <w:rFonts w:ascii="Arial" w:hAnsi="Arial" w:cs="Arial"/>
          <w:sz w:val="22"/>
          <w:szCs w:val="22"/>
        </w:rPr>
        <w:t>zapsána v obchodním rejstříku vedeném rejstříkovým soudem v</w:t>
      </w:r>
      <w:r w:rsidR="009676FE">
        <w:rPr>
          <w:rFonts w:ascii="Arial" w:hAnsi="Arial" w:cs="Arial"/>
          <w:sz w:val="22"/>
          <w:szCs w:val="22"/>
        </w:rPr>
        <w:t xml:space="preserve"> Brně </w:t>
      </w:r>
      <w:r w:rsidRPr="005E289B">
        <w:rPr>
          <w:rFonts w:ascii="Arial" w:hAnsi="Arial" w:cs="Arial"/>
          <w:sz w:val="22"/>
          <w:szCs w:val="22"/>
        </w:rPr>
        <w:t xml:space="preserve">v oddíle </w:t>
      </w:r>
      <w:r w:rsidR="009676FE">
        <w:rPr>
          <w:rFonts w:ascii="Arial" w:hAnsi="Arial" w:cs="Arial"/>
          <w:sz w:val="22"/>
          <w:szCs w:val="22"/>
        </w:rPr>
        <w:t xml:space="preserve">C </w:t>
      </w:r>
      <w:r w:rsidRPr="005E289B">
        <w:rPr>
          <w:rFonts w:ascii="Arial" w:hAnsi="Arial" w:cs="Arial"/>
          <w:sz w:val="22"/>
          <w:szCs w:val="22"/>
        </w:rPr>
        <w:t xml:space="preserve">spisová značka </w:t>
      </w:r>
      <w:r w:rsidR="009676FE">
        <w:rPr>
          <w:rFonts w:ascii="Arial" w:hAnsi="Arial" w:cs="Arial"/>
          <w:sz w:val="22"/>
          <w:szCs w:val="22"/>
        </w:rPr>
        <w:t>C99065</w:t>
      </w:r>
    </w:p>
    <w:p w14:paraId="05DDB80A" w14:textId="02E4177C" w:rsidR="002E0ADE" w:rsidRDefault="002E0ADE" w:rsidP="002E0ADE">
      <w:pPr>
        <w:rPr>
          <w:rFonts w:ascii="Arial" w:hAnsi="Arial" w:cs="Arial"/>
          <w:sz w:val="22"/>
          <w:szCs w:val="22"/>
        </w:rPr>
      </w:pPr>
      <w:r w:rsidRPr="005E289B">
        <w:rPr>
          <w:rFonts w:ascii="Arial" w:hAnsi="Arial" w:cs="Arial"/>
          <w:sz w:val="22"/>
          <w:szCs w:val="22"/>
        </w:rPr>
        <w:t>bankovní spojení</w:t>
      </w:r>
      <w:r w:rsidR="009676FE">
        <w:rPr>
          <w:rFonts w:ascii="Arial" w:hAnsi="Arial" w:cs="Arial"/>
          <w:sz w:val="22"/>
          <w:szCs w:val="22"/>
        </w:rPr>
        <w:t xml:space="preserve"> Česká spořitelna a.s.</w:t>
      </w:r>
    </w:p>
    <w:p w14:paraId="25E9F921" w14:textId="06D30E5F"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9676FE">
        <w:rPr>
          <w:rFonts w:ascii="Arial" w:hAnsi="Arial" w:cs="Arial"/>
          <w:sz w:val="22"/>
          <w:szCs w:val="22"/>
        </w:rPr>
        <w:t>5783283379/0800</w:t>
      </w:r>
    </w:p>
    <w:p w14:paraId="1C0721E2" w14:textId="11F62C6E" w:rsidR="002E0ADE" w:rsidRDefault="002E0ADE" w:rsidP="002E0ADE">
      <w:pPr>
        <w:rPr>
          <w:rFonts w:ascii="Arial" w:hAnsi="Arial" w:cs="Arial"/>
          <w:sz w:val="22"/>
          <w:szCs w:val="22"/>
        </w:rPr>
      </w:pPr>
      <w:r w:rsidRPr="005E289B">
        <w:rPr>
          <w:rFonts w:ascii="Arial" w:hAnsi="Arial" w:cs="Arial"/>
          <w:sz w:val="22"/>
          <w:szCs w:val="22"/>
        </w:rPr>
        <w:t xml:space="preserve">zastoupen </w:t>
      </w:r>
      <w:r w:rsidR="009676FE">
        <w:rPr>
          <w:rFonts w:ascii="Arial" w:hAnsi="Arial" w:cs="Arial"/>
          <w:sz w:val="22"/>
          <w:szCs w:val="22"/>
        </w:rPr>
        <w:t>Ing. et Ing. Lukáš Císař</w:t>
      </w:r>
    </w:p>
    <w:p w14:paraId="58ABAC19" w14:textId="77777777" w:rsidR="00EF0510" w:rsidRDefault="00EF0510" w:rsidP="00EF0510">
      <w:pPr>
        <w:rPr>
          <w:rFonts w:ascii="Arial" w:hAnsi="Arial" w:cs="Arial"/>
          <w:sz w:val="22"/>
          <w:szCs w:val="22"/>
        </w:rPr>
      </w:pPr>
    </w:p>
    <w:p w14:paraId="4CF6227C"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1995BC00" w14:textId="77777777" w:rsidR="000967DD" w:rsidRDefault="000967DD">
      <w:pPr>
        <w:rPr>
          <w:rFonts w:ascii="Arial" w:hAnsi="Arial" w:cs="Arial"/>
          <w:sz w:val="22"/>
          <w:szCs w:val="22"/>
        </w:rPr>
      </w:pPr>
    </w:p>
    <w:p w14:paraId="205A1462" w14:textId="77777777" w:rsidR="000967DD" w:rsidRDefault="000967DD">
      <w:pPr>
        <w:rPr>
          <w:rFonts w:ascii="Arial" w:hAnsi="Arial" w:cs="Arial"/>
          <w:sz w:val="22"/>
          <w:szCs w:val="22"/>
        </w:rPr>
      </w:pPr>
    </w:p>
    <w:p w14:paraId="3ACCB8E9" w14:textId="77777777" w:rsidR="000967DD" w:rsidRDefault="000967DD">
      <w:pPr>
        <w:rPr>
          <w:rFonts w:ascii="Arial" w:hAnsi="Arial" w:cs="Arial"/>
          <w:sz w:val="22"/>
          <w:szCs w:val="22"/>
        </w:rPr>
      </w:pPr>
      <w:r>
        <w:rPr>
          <w:rFonts w:ascii="Arial" w:hAnsi="Arial" w:cs="Arial"/>
          <w:sz w:val="22"/>
          <w:szCs w:val="22"/>
        </w:rPr>
        <w:t>v následujícím znění:</w:t>
      </w:r>
    </w:p>
    <w:p w14:paraId="5ADE9D28"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293FF18E" w14:textId="77777777" w:rsidR="000967DD" w:rsidRDefault="000967DD">
      <w:pPr>
        <w:rPr>
          <w:rFonts w:ascii="Arial" w:hAnsi="Arial" w:cs="Arial"/>
          <w:sz w:val="22"/>
          <w:szCs w:val="22"/>
        </w:rPr>
      </w:pPr>
    </w:p>
    <w:p w14:paraId="1522AF41" w14:textId="77777777"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6EA9FBD8" w14:textId="1D7E69E6" w:rsidR="009D1DD4" w:rsidRDefault="009D1DD4" w:rsidP="009D38F2">
      <w:pPr>
        <w:numPr>
          <w:ilvl w:val="0"/>
          <w:numId w:val="11"/>
        </w:numPr>
        <w:tabs>
          <w:tab w:val="clear" w:pos="720"/>
          <w:tab w:val="num" w:pos="426"/>
        </w:tabs>
        <w:ind w:left="426" w:hanging="426"/>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FA199A">
        <w:rPr>
          <w:rFonts w:ascii="Arial" w:hAnsi="Arial" w:cs="Arial"/>
          <w:sz w:val="22"/>
          <w:szCs w:val="22"/>
        </w:rPr>
        <w:t xml:space="preserve"> </w:t>
      </w:r>
      <w:r w:rsidR="00C53305">
        <w:rPr>
          <w:rFonts w:ascii="Arial" w:hAnsi="Arial" w:cs="Arial"/>
          <w:sz w:val="22"/>
          <w:szCs w:val="22"/>
        </w:rPr>
        <w:t>„</w:t>
      </w:r>
      <w:r w:rsidR="009D38F2" w:rsidRPr="009D38F2">
        <w:rPr>
          <w:rFonts w:ascii="Arial" w:hAnsi="Arial" w:cs="Arial"/>
          <w:b/>
          <w:sz w:val="22"/>
          <w:szCs w:val="22"/>
        </w:rPr>
        <w:t>NBP – Rekonstrukce mycího boxu CS - CÚL</w:t>
      </w:r>
      <w:r w:rsidR="00C53305">
        <w:rPr>
          <w:rFonts w:ascii="Arial" w:hAnsi="Arial" w:cs="Arial"/>
          <w:sz w:val="22"/>
          <w:szCs w:val="22"/>
        </w:rPr>
        <w:t>“</w:t>
      </w:r>
      <w:r w:rsidRPr="00C53305">
        <w:rPr>
          <w:rFonts w:ascii="Arial" w:hAnsi="Arial" w:cs="Arial"/>
          <w:sz w:val="22"/>
          <w:szCs w:val="22"/>
        </w:rPr>
        <w:t xml:space="preserve"> s</w:t>
      </w:r>
      <w:r>
        <w:rPr>
          <w:rFonts w:ascii="Arial" w:hAnsi="Arial" w:cs="Arial"/>
          <w:sz w:val="22"/>
          <w:szCs w:val="22"/>
        </w:rPr>
        <w:t>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dne</w:t>
      </w:r>
      <w:r w:rsidR="009676FE">
        <w:rPr>
          <w:rFonts w:ascii="Arial" w:hAnsi="Arial" w:cs="Arial"/>
          <w:sz w:val="22"/>
          <w:szCs w:val="22"/>
        </w:rPr>
        <w:t xml:space="preserve"> 07.</w:t>
      </w:r>
      <w:r w:rsidR="00B97D83">
        <w:rPr>
          <w:rFonts w:ascii="Arial" w:hAnsi="Arial" w:cs="Arial"/>
          <w:sz w:val="22"/>
          <w:szCs w:val="22"/>
        </w:rPr>
        <w:t xml:space="preserve"> </w:t>
      </w:r>
      <w:r w:rsidR="009676FE">
        <w:rPr>
          <w:rFonts w:ascii="Arial" w:hAnsi="Arial" w:cs="Arial"/>
          <w:sz w:val="22"/>
          <w:szCs w:val="22"/>
        </w:rPr>
        <w:t>06.</w:t>
      </w:r>
      <w:r w:rsidR="00B97D83">
        <w:rPr>
          <w:rFonts w:ascii="Arial" w:hAnsi="Arial" w:cs="Arial"/>
          <w:sz w:val="22"/>
          <w:szCs w:val="22"/>
        </w:rPr>
        <w:t xml:space="preserve"> </w:t>
      </w:r>
      <w:r w:rsidR="001041B3">
        <w:rPr>
          <w:rFonts w:ascii="Arial" w:hAnsi="Arial" w:cs="Arial"/>
          <w:sz w:val="22"/>
          <w:szCs w:val="22"/>
        </w:rPr>
        <w:t>202</w:t>
      </w:r>
      <w:r w:rsidR="001B14AF">
        <w:rPr>
          <w:rFonts w:ascii="Arial" w:hAnsi="Arial" w:cs="Arial"/>
          <w:sz w:val="22"/>
          <w:szCs w:val="22"/>
        </w:rPr>
        <w:t>1</w:t>
      </w:r>
      <w:r w:rsidR="00AC367A">
        <w:rPr>
          <w:rFonts w:ascii="Arial" w:hAnsi="Arial" w:cs="Arial"/>
          <w:sz w:val="22"/>
          <w:szCs w:val="22"/>
        </w:rPr>
        <w:t xml:space="preserve"> </w:t>
      </w:r>
      <w:r w:rsidR="00DC2CC8">
        <w:rPr>
          <w:rFonts w:ascii="Arial" w:hAnsi="Arial" w:cs="Arial"/>
          <w:sz w:val="22"/>
          <w:szCs w:val="22"/>
        </w:rPr>
        <w:t>pod zakázkový</w:t>
      </w:r>
      <w:r w:rsidR="003C1D2A">
        <w:rPr>
          <w:rFonts w:ascii="Arial" w:hAnsi="Arial" w:cs="Arial"/>
          <w:sz w:val="22"/>
          <w:szCs w:val="22"/>
        </w:rPr>
        <w:t>m</w:t>
      </w:r>
      <w:r w:rsidR="00DC2CC8">
        <w:rPr>
          <w:rFonts w:ascii="Arial" w:hAnsi="Arial" w:cs="Arial"/>
          <w:sz w:val="22"/>
          <w:szCs w:val="22"/>
        </w:rPr>
        <w:t xml:space="preserve"> číslem</w:t>
      </w:r>
      <w:r w:rsidR="009676FE">
        <w:rPr>
          <w:rFonts w:ascii="Arial" w:hAnsi="Arial" w:cs="Arial"/>
          <w:sz w:val="22"/>
          <w:szCs w:val="22"/>
        </w:rPr>
        <w:t xml:space="preserve"> 2021_03_17</w:t>
      </w:r>
      <w:r w:rsidR="00C53305">
        <w:rPr>
          <w:rFonts w:ascii="Arial" w:hAnsi="Arial" w:cs="Arial"/>
          <w:sz w:val="22"/>
          <w:szCs w:val="22"/>
        </w:rPr>
        <w:t>, která</w:t>
      </w:r>
      <w:r w:rsidR="00DC2CC8">
        <w:rPr>
          <w:rFonts w:ascii="Arial" w:hAnsi="Arial" w:cs="Arial"/>
          <w:sz w:val="22"/>
          <w:szCs w:val="22"/>
        </w:rPr>
        <w:t xml:space="preserve"> </w:t>
      </w:r>
      <w:r w:rsidR="00C53305">
        <w:rPr>
          <w:rFonts w:ascii="Arial" w:hAnsi="Arial" w:cs="Arial"/>
          <w:sz w:val="22"/>
          <w:szCs w:val="22"/>
        </w:rPr>
        <w:t xml:space="preserve">je uvedena v </w:t>
      </w:r>
      <w:r w:rsidR="00C53305" w:rsidRPr="00DB2515">
        <w:rPr>
          <w:rFonts w:ascii="Arial" w:hAnsi="Arial" w:cs="Arial"/>
          <w:color w:val="0000FF"/>
          <w:sz w:val="22"/>
          <w:szCs w:val="22"/>
          <w:u w:val="single"/>
        </w:rPr>
        <w:t xml:space="preserve">Příloze č. </w:t>
      </w:r>
      <w:r w:rsidR="00C53305">
        <w:rPr>
          <w:rFonts w:ascii="Arial" w:hAnsi="Arial" w:cs="Arial"/>
          <w:color w:val="0000FF"/>
          <w:sz w:val="22"/>
          <w:szCs w:val="22"/>
          <w:u w:val="single"/>
        </w:rPr>
        <w:t>1</w:t>
      </w:r>
    </w:p>
    <w:p w14:paraId="0A2F8642"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DB2515">
        <w:rPr>
          <w:rFonts w:ascii="Arial" w:hAnsi="Arial" w:cs="Arial"/>
          <w:color w:val="0000FF"/>
          <w:sz w:val="22"/>
          <w:szCs w:val="22"/>
          <w:u w:val="single"/>
        </w:rPr>
        <w:t xml:space="preserve">v příloze č. </w:t>
      </w:r>
      <w:r w:rsidR="00C53305">
        <w:rPr>
          <w:rFonts w:ascii="Arial" w:hAnsi="Arial" w:cs="Arial"/>
          <w:color w:val="0000FF"/>
          <w:sz w:val="22"/>
          <w:szCs w:val="22"/>
          <w:u w:val="single"/>
        </w:rPr>
        <w:t>2</w:t>
      </w:r>
    </w:p>
    <w:p w14:paraId="5C3E3DF5"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5ADBD1BE" w14:textId="77777777"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3E0A5BE3" w14:textId="77777777" w:rsidR="003C61EE" w:rsidRPr="002C0EC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w:t>
      </w:r>
      <w:proofErr w:type="spellStart"/>
      <w:r w:rsidRPr="002C0ECE">
        <w:rPr>
          <w:rFonts w:ascii="Arial" w:hAnsi="Arial" w:cs="Arial"/>
          <w:sz w:val="22"/>
          <w:szCs w:val="22"/>
        </w:rPr>
        <w:t>dwg</w:t>
      </w:r>
      <w:proofErr w:type="spellEnd"/>
      <w:r w:rsidRPr="002C0ECE">
        <w:rPr>
          <w:rFonts w:ascii="Arial" w:hAnsi="Arial" w:cs="Arial"/>
          <w:sz w:val="22"/>
          <w:szCs w:val="22"/>
        </w:rPr>
        <w:t>, *.</w:t>
      </w:r>
      <w:proofErr w:type="spellStart"/>
      <w:r w:rsidRPr="002C0ECE">
        <w:rPr>
          <w:rFonts w:ascii="Arial" w:hAnsi="Arial" w:cs="Arial"/>
          <w:sz w:val="22"/>
          <w:szCs w:val="22"/>
        </w:rPr>
        <w:t>pdf</w:t>
      </w:r>
      <w:proofErr w:type="spellEnd"/>
      <w:r w:rsidRPr="002C0ECE">
        <w:rPr>
          <w:rFonts w:ascii="Arial" w:hAnsi="Arial" w:cs="Arial"/>
          <w:sz w:val="22"/>
          <w:szCs w:val="22"/>
        </w:rPr>
        <w:t>, *.</w:t>
      </w:r>
      <w:r w:rsidR="002A4C4D" w:rsidRPr="002C0ECE">
        <w:rPr>
          <w:rFonts w:ascii="Arial" w:hAnsi="Arial" w:cs="Arial"/>
          <w:sz w:val="22"/>
          <w:szCs w:val="22"/>
        </w:rPr>
        <w:t>doc</w:t>
      </w:r>
      <w:r w:rsidRPr="002C0ECE">
        <w:rPr>
          <w:rFonts w:ascii="Arial" w:hAnsi="Arial" w:cs="Arial"/>
          <w:sz w:val="22"/>
          <w:szCs w:val="22"/>
        </w:rPr>
        <w:t xml:space="preserve"> a *.</w:t>
      </w:r>
      <w:proofErr w:type="spellStart"/>
      <w:r w:rsidRPr="002C0ECE">
        <w:rPr>
          <w:rFonts w:ascii="Arial" w:hAnsi="Arial" w:cs="Arial"/>
          <w:sz w:val="22"/>
          <w:szCs w:val="22"/>
        </w:rPr>
        <w:t>xls</w:t>
      </w:r>
      <w:proofErr w:type="spellEnd"/>
      <w:r w:rsidR="002C0ECE" w:rsidRPr="002C0ECE">
        <w:rPr>
          <w:rFonts w:ascii="Arial" w:hAnsi="Arial" w:cs="Arial"/>
          <w:sz w:val="22"/>
          <w:szCs w:val="22"/>
        </w:rPr>
        <w:t>, nikoliv však ve formátech ZIP a RAR</w:t>
      </w:r>
      <w:r w:rsidR="002C0ECE">
        <w:rPr>
          <w:rFonts w:ascii="Arial" w:hAnsi="Arial" w:cs="Arial"/>
          <w:sz w:val="22"/>
          <w:szCs w:val="22"/>
        </w:rPr>
        <w:t>;</w:t>
      </w:r>
    </w:p>
    <w:p w14:paraId="2E73E297"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2EC88D81"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185/2001 Sb., o odpadech, ve znění pozdějších předpisů. Těmito doklady se rozumí např. i potvrzení o prove</w:t>
      </w:r>
      <w:r w:rsidR="00FD569B">
        <w:rPr>
          <w:rFonts w:ascii="Arial" w:hAnsi="Arial" w:cs="Arial"/>
          <w:sz w:val="22"/>
          <w:szCs w:val="22"/>
        </w:rPr>
        <w:t>dení zkoušek na všech rozvodech</w:t>
      </w:r>
      <w:r>
        <w:rPr>
          <w:rFonts w:ascii="Arial" w:hAnsi="Arial" w:cs="Arial"/>
          <w:sz w:val="22"/>
          <w:szCs w:val="22"/>
        </w:rPr>
        <w:t xml:space="preserve"> a </w:t>
      </w:r>
      <w:r w:rsidRPr="008531E8">
        <w:rPr>
          <w:rFonts w:ascii="Arial" w:hAnsi="Arial" w:cs="Arial"/>
          <w:sz w:val="22"/>
          <w:szCs w:val="22"/>
        </w:rPr>
        <w:t>instalacích dotčených stavbou, kompletní zprávy o výchozích</w:t>
      </w:r>
      <w:r w:rsidR="00FD569B">
        <w:rPr>
          <w:rFonts w:ascii="Arial" w:hAnsi="Arial" w:cs="Arial"/>
          <w:sz w:val="22"/>
          <w:szCs w:val="22"/>
        </w:rPr>
        <w:t xml:space="preserve"> revizích elektrických zařízení</w:t>
      </w:r>
      <w:r w:rsidRPr="008531E8">
        <w:rPr>
          <w:rFonts w:ascii="Arial" w:hAnsi="Arial" w:cs="Arial"/>
          <w:sz w:val="22"/>
          <w:szCs w:val="22"/>
        </w:rPr>
        <w:t>, aj.)</w:t>
      </w:r>
    </w:p>
    <w:p w14:paraId="5EE94EC0"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14:paraId="377F0121"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14:paraId="1E5B1F9D" w14:textId="5D3D30AD" w:rsidR="003C61E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k jednotnému postupu při uplatňování některých ustanovení zákona č. 586/1992 Sb., o daních z příjmu</w:t>
      </w:r>
      <w:r w:rsidR="00DB2515">
        <w:rPr>
          <w:rFonts w:ascii="Arial" w:hAnsi="Arial" w:cs="Arial"/>
          <w:sz w:val="22"/>
          <w:szCs w:val="22"/>
        </w:rPr>
        <w:t xml:space="preserve">, ve znění pozdějších předpisů. </w:t>
      </w:r>
    </w:p>
    <w:p w14:paraId="28D88E99" w14:textId="77777777"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14:paraId="16E33EC7"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lastRenderedPageBreak/>
        <w:t>Zhotovitel se zavazuje provést dílo v souladu s technickými a právními předpisy České republiky platnými v době provedení díla.</w:t>
      </w:r>
    </w:p>
    <w:p w14:paraId="26EC1ECD" w14:textId="77777777" w:rsidR="00271317" w:rsidRDefault="00271317" w:rsidP="006B5E77">
      <w:pPr>
        <w:jc w:val="center"/>
        <w:rPr>
          <w:rFonts w:ascii="Arial" w:hAnsi="Arial" w:cs="Arial"/>
          <w:sz w:val="22"/>
          <w:szCs w:val="22"/>
        </w:rPr>
      </w:pPr>
    </w:p>
    <w:p w14:paraId="4B667564"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14:paraId="34B24BC7"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3711F1F4" w14:textId="7F8AF972" w:rsidR="000967DD" w:rsidRPr="00D2662C" w:rsidRDefault="000967DD" w:rsidP="004D46D2">
      <w:pPr>
        <w:numPr>
          <w:ilvl w:val="0"/>
          <w:numId w:val="13"/>
        </w:numPr>
        <w:tabs>
          <w:tab w:val="clear" w:pos="717"/>
          <w:tab w:val="left" w:pos="993"/>
        </w:tabs>
        <w:ind w:left="993" w:hanging="284"/>
        <w:rPr>
          <w:rFonts w:ascii="Arial" w:hAnsi="Arial" w:cs="Arial"/>
          <w:sz w:val="22"/>
          <w:szCs w:val="22"/>
        </w:rPr>
      </w:pPr>
      <w:r w:rsidRPr="00D2662C">
        <w:rPr>
          <w:rFonts w:ascii="Arial" w:hAnsi="Arial" w:cs="Arial"/>
          <w:sz w:val="22"/>
          <w:szCs w:val="22"/>
        </w:rPr>
        <w:t xml:space="preserve">termín dokončení a předání díla: </w:t>
      </w:r>
      <w:r w:rsidR="00D2662C">
        <w:rPr>
          <w:rFonts w:ascii="Arial" w:hAnsi="Arial" w:cs="Arial"/>
          <w:sz w:val="22"/>
          <w:szCs w:val="22"/>
        </w:rPr>
        <w:t>6 týdnů</w:t>
      </w:r>
      <w:r w:rsidR="002E0ADE" w:rsidRPr="00D2662C">
        <w:rPr>
          <w:rFonts w:ascii="Arial" w:hAnsi="Arial" w:cs="Arial"/>
          <w:sz w:val="22"/>
          <w:szCs w:val="22"/>
        </w:rPr>
        <w:t xml:space="preserve"> od převzetí staveniště </w:t>
      </w:r>
    </w:p>
    <w:p w14:paraId="467BDD41" w14:textId="77777777"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18E3E89F"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7A5FE5B6"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4BFC8209"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3115641E"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1CAEAC5E"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14:paraId="741740FA" w14:textId="2A9A3D98" w:rsidR="000967DD" w:rsidRPr="00293E49" w:rsidRDefault="000967DD" w:rsidP="006B5E77">
      <w:pPr>
        <w:numPr>
          <w:ilvl w:val="0"/>
          <w:numId w:val="8"/>
        </w:numPr>
        <w:tabs>
          <w:tab w:val="num" w:pos="426"/>
        </w:tabs>
        <w:ind w:left="426" w:hanging="437"/>
        <w:rPr>
          <w:rFonts w:ascii="Arial" w:hAnsi="Arial" w:cs="Arial"/>
          <w:sz w:val="22"/>
          <w:szCs w:val="22"/>
        </w:rPr>
      </w:pPr>
      <w:r w:rsidRPr="00293E49">
        <w:rPr>
          <w:rFonts w:ascii="Arial" w:hAnsi="Arial" w:cs="Arial"/>
          <w:sz w:val="22"/>
          <w:szCs w:val="22"/>
        </w:rPr>
        <w:t xml:space="preserve">Místem plnění je Fakultní nemocnice Brno, </w:t>
      </w:r>
      <w:r w:rsidR="00830D57">
        <w:rPr>
          <w:rFonts w:ascii="Arial" w:hAnsi="Arial" w:cs="Arial"/>
          <w:sz w:val="22"/>
          <w:szCs w:val="22"/>
        </w:rPr>
        <w:t xml:space="preserve">Centrální sterilizace, </w:t>
      </w:r>
      <w:r w:rsidRPr="00293E49">
        <w:rPr>
          <w:rFonts w:ascii="Arial" w:hAnsi="Arial" w:cs="Arial"/>
          <w:sz w:val="22"/>
          <w:szCs w:val="22"/>
        </w:rPr>
        <w:t xml:space="preserve">Pracoviště </w:t>
      </w:r>
      <w:r w:rsidR="001041B3">
        <w:rPr>
          <w:rFonts w:ascii="Arial" w:hAnsi="Arial" w:cs="Arial"/>
          <w:sz w:val="22"/>
          <w:szCs w:val="22"/>
        </w:rPr>
        <w:t>Nemocnice Bohunice a Porodnice</w:t>
      </w:r>
      <w:r w:rsidR="007442BB" w:rsidRPr="00293E49">
        <w:rPr>
          <w:rFonts w:ascii="Arial" w:hAnsi="Arial" w:cs="Arial"/>
          <w:sz w:val="22"/>
          <w:szCs w:val="22"/>
        </w:rPr>
        <w:t>, Jihlavská 20</w:t>
      </w:r>
      <w:r w:rsidR="00293E49" w:rsidRPr="00293E49">
        <w:rPr>
          <w:rFonts w:ascii="Arial" w:hAnsi="Arial" w:cs="Arial"/>
          <w:sz w:val="22"/>
          <w:szCs w:val="22"/>
        </w:rPr>
        <w:t>, 625 00 Brno</w:t>
      </w:r>
      <w:r w:rsidR="00830D57">
        <w:rPr>
          <w:rFonts w:ascii="Arial" w:hAnsi="Arial" w:cs="Arial"/>
          <w:sz w:val="22"/>
          <w:szCs w:val="22"/>
        </w:rPr>
        <w:t>.</w:t>
      </w:r>
    </w:p>
    <w:p w14:paraId="3B24A4D1" w14:textId="77777777" w:rsidR="00271317" w:rsidRDefault="00271317">
      <w:pPr>
        <w:ind w:left="426"/>
        <w:rPr>
          <w:rFonts w:ascii="Arial" w:hAnsi="Arial" w:cs="Arial"/>
          <w:sz w:val="22"/>
          <w:szCs w:val="22"/>
        </w:rPr>
      </w:pPr>
    </w:p>
    <w:p w14:paraId="07D3B248"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14:paraId="5F6B2B27"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2D635D72" w14:textId="6E833603" w:rsidR="000967DD" w:rsidRDefault="003D4B28">
      <w:pPr>
        <w:ind w:left="426"/>
        <w:rPr>
          <w:rFonts w:ascii="Arial" w:hAnsi="Arial" w:cs="Arial"/>
          <w:sz w:val="22"/>
          <w:szCs w:val="22"/>
        </w:rPr>
      </w:pPr>
      <w:r>
        <w:rPr>
          <w:rFonts w:ascii="Arial" w:hAnsi="Arial" w:cs="Arial"/>
          <w:b/>
          <w:sz w:val="22"/>
        </w:rPr>
        <w:t>750.891,70</w:t>
      </w:r>
      <w:r>
        <w:rPr>
          <w:rFonts w:ascii="Arial" w:hAnsi="Arial" w:cs="Arial"/>
          <w:b/>
          <w:sz w:val="22"/>
          <w:szCs w:val="22"/>
        </w:rPr>
        <w:t xml:space="preserve"> </w:t>
      </w:r>
      <w:r w:rsidR="000967DD" w:rsidRPr="002D7B78">
        <w:rPr>
          <w:rFonts w:ascii="Arial" w:hAnsi="Arial" w:cs="Arial"/>
          <w:b/>
          <w:sz w:val="22"/>
          <w:szCs w:val="22"/>
        </w:rPr>
        <w:t>Kč bez DPH</w:t>
      </w:r>
      <w:r w:rsidR="000967DD">
        <w:rPr>
          <w:rFonts w:ascii="Arial" w:hAnsi="Arial" w:cs="Arial"/>
          <w:sz w:val="22"/>
          <w:szCs w:val="22"/>
        </w:rPr>
        <w:t xml:space="preserve"> se sazbou 21 % DPH </w:t>
      </w:r>
    </w:p>
    <w:p w14:paraId="5804B5EE" w14:textId="502D10D3" w:rsidR="002E0ADE" w:rsidRDefault="002E0ADE">
      <w:pPr>
        <w:ind w:left="426"/>
        <w:rPr>
          <w:rFonts w:ascii="Arial" w:hAnsi="Arial" w:cs="Arial"/>
          <w:sz w:val="22"/>
          <w:szCs w:val="22"/>
        </w:rPr>
      </w:pPr>
      <w:r w:rsidRPr="00155E34">
        <w:rPr>
          <w:rFonts w:ascii="Arial" w:hAnsi="Arial" w:cs="Arial"/>
          <w:b/>
          <w:sz w:val="22"/>
        </w:rPr>
        <w:t xml:space="preserve">(slovy: </w:t>
      </w:r>
      <w:proofErr w:type="spellStart"/>
      <w:r w:rsidR="003D4B28">
        <w:rPr>
          <w:rFonts w:ascii="Arial" w:hAnsi="Arial" w:cs="Arial"/>
          <w:b/>
          <w:sz w:val="22"/>
        </w:rPr>
        <w:t>sedmsetpadesát</w:t>
      </w:r>
      <w:r w:rsidR="00D2662C">
        <w:rPr>
          <w:rFonts w:ascii="Arial" w:hAnsi="Arial" w:cs="Arial"/>
          <w:b/>
          <w:sz w:val="22"/>
        </w:rPr>
        <w:t>tisíc</w:t>
      </w:r>
      <w:r w:rsidR="003D4B28">
        <w:rPr>
          <w:rFonts w:ascii="Arial" w:hAnsi="Arial" w:cs="Arial"/>
          <w:b/>
          <w:sz w:val="22"/>
        </w:rPr>
        <w:t>osmsetdevadesátjedna</w:t>
      </w:r>
      <w:proofErr w:type="spellEnd"/>
      <w:r w:rsidR="003D4B28">
        <w:rPr>
          <w:rFonts w:ascii="Arial" w:hAnsi="Arial" w:cs="Arial"/>
          <w:b/>
          <w:sz w:val="22"/>
        </w:rPr>
        <w:t xml:space="preserve"> </w:t>
      </w:r>
      <w:r w:rsidRPr="00155E34">
        <w:rPr>
          <w:rFonts w:ascii="Arial" w:hAnsi="Arial" w:cs="Arial"/>
          <w:b/>
          <w:sz w:val="22"/>
        </w:rPr>
        <w:t>korun českých</w:t>
      </w:r>
      <w:r w:rsidR="003D4B28">
        <w:rPr>
          <w:rFonts w:ascii="Arial" w:hAnsi="Arial" w:cs="Arial"/>
          <w:b/>
          <w:sz w:val="22"/>
        </w:rPr>
        <w:t xml:space="preserve"> a sedmdesát haléřů</w:t>
      </w:r>
      <w:r w:rsidR="00D2662C">
        <w:rPr>
          <w:rFonts w:ascii="Arial" w:hAnsi="Arial" w:cs="Arial"/>
          <w:b/>
          <w:sz w:val="22"/>
        </w:rPr>
        <w:t>)</w:t>
      </w:r>
    </w:p>
    <w:p w14:paraId="47C44B4B"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5089624C" w14:textId="77777777"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14:paraId="418CE696"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14:paraId="5576CE53" w14:textId="77777777"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w:t>
      </w:r>
      <w:r w:rsidRPr="00554521">
        <w:rPr>
          <w:rFonts w:ascii="Arial" w:hAnsi="Arial" w:cs="Arial"/>
          <w:sz w:val="22"/>
          <w:szCs w:val="22"/>
        </w:rPr>
        <w:lastRenderedPageBreak/>
        <w:t>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49D62B15" w14:textId="77777777"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Pr>
          <w:rFonts w:ascii="Arial" w:hAnsi="Arial" w:cs="Arial"/>
          <w:sz w:val="22"/>
          <w:szCs w:val="22"/>
        </w:rPr>
        <w:t>Méněpra</w:t>
      </w:r>
      <w:r w:rsidRPr="00554521">
        <w:rPr>
          <w:rFonts w:ascii="Arial" w:hAnsi="Arial" w:cs="Arial"/>
          <w:sz w:val="22"/>
          <w:szCs w:val="22"/>
        </w:rPr>
        <w:t>cemi</w:t>
      </w:r>
      <w:proofErr w:type="spellEnd"/>
      <w:r w:rsidRPr="00554521">
        <w:rPr>
          <w:rFonts w:ascii="Arial" w:hAnsi="Arial" w:cs="Arial"/>
          <w:sz w:val="22"/>
          <w:szCs w:val="22"/>
        </w:rPr>
        <w:t xml:space="preserve">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při realizaci díla je zhotovitel povinen oznámit objednateli. V důsledku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14:paraId="383F91CE" w14:textId="77777777"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79C9691E" w14:textId="77777777" w:rsidR="000967DD" w:rsidRDefault="000967DD">
      <w:pPr>
        <w:ind w:left="426"/>
        <w:rPr>
          <w:rFonts w:ascii="Arial" w:hAnsi="Arial" w:cs="Arial"/>
          <w:sz w:val="22"/>
          <w:szCs w:val="22"/>
        </w:rPr>
      </w:pPr>
    </w:p>
    <w:p w14:paraId="3ED2A992"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32C021AD"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 vystavené zhotovitelem</w:t>
      </w:r>
      <w:r w:rsidRPr="00293E49">
        <w:rPr>
          <w:rFonts w:ascii="Arial" w:hAnsi="Arial" w:cs="Arial"/>
          <w:sz w:val="22"/>
          <w:szCs w:val="22"/>
        </w:rPr>
        <w:t xml:space="preserve">, </w:t>
      </w:r>
      <w:r w:rsidR="00175BDE">
        <w:rPr>
          <w:rFonts w:ascii="Arial" w:hAnsi="Arial" w:cs="Arial"/>
          <w:sz w:val="22"/>
          <w:szCs w:val="22"/>
        </w:rPr>
        <w:t xml:space="preserve">v jedné splátce splatné </w:t>
      </w:r>
      <w:r>
        <w:rPr>
          <w:rFonts w:ascii="Arial" w:hAnsi="Arial" w:cs="Arial"/>
          <w:sz w:val="22"/>
          <w:szCs w:val="22"/>
        </w:rPr>
        <w:t xml:space="preserve">60 </w:t>
      </w:r>
      <w:r w:rsidRPr="00407AA5">
        <w:rPr>
          <w:rFonts w:ascii="Arial" w:hAnsi="Arial" w:cs="Arial"/>
          <w:sz w:val="22"/>
          <w:szCs w:val="22"/>
        </w:rPr>
        <w:t>dnů od data vystavení faktury</w:t>
      </w:r>
      <w:r w:rsidR="00175BDE">
        <w:rPr>
          <w:rFonts w:ascii="Arial" w:hAnsi="Arial" w:cs="Arial"/>
          <w:sz w:val="22"/>
          <w:szCs w:val="22"/>
        </w:rPr>
        <w:t>.</w:t>
      </w:r>
      <w:r>
        <w:rPr>
          <w:rFonts w:ascii="Arial" w:hAnsi="Arial" w:cs="Arial"/>
          <w:sz w:val="22"/>
          <w:szCs w:val="22"/>
        </w:rPr>
        <w:t xml:space="preserve"> </w:t>
      </w: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14:paraId="0FD8C94F"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0AAF9EEA"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14:paraId="0E7027DD"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14:paraId="7FB60D3E"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0626FA10" w14:textId="77777777"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14:paraId="2053F914"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14:paraId="50872FC2"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6D4007DB"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4C7A495B" w14:textId="77777777"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0A5CF803"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2BA3374D"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lastRenderedPageBreak/>
        <w:t>označení díla</w:t>
      </w:r>
    </w:p>
    <w:p w14:paraId="2F8D3EE5" w14:textId="77777777"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58B29A53"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56D758C3"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1E751F49" w14:textId="77777777"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0E3E0352"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7C12256C"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14:paraId="5F3288C2" w14:textId="77777777" w:rsidR="000967DD" w:rsidRDefault="000967DD" w:rsidP="00DE7754">
      <w:pPr>
        <w:ind w:left="426"/>
        <w:rPr>
          <w:rFonts w:ascii="Arial" w:hAnsi="Arial" w:cs="Arial"/>
          <w:sz w:val="22"/>
          <w:szCs w:val="22"/>
        </w:rPr>
      </w:pPr>
    </w:p>
    <w:p w14:paraId="30B5634D" w14:textId="77777777"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14:paraId="39AF5F3C"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17E5479B"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51F8D1BC"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5192FDA0"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0F18C549"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4455330C"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13942FAD"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36F5AAEF"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09AB5750"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0D414C4A"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1D187D8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Zhotovitel je povinen po celou dobu výstavby řádně zabezpečit staveniště proti vniknutí nepovolaných osob a zajistit obecnou bezpečnost osob a věcí v prostoru prováděných prací.</w:t>
      </w:r>
    </w:p>
    <w:p w14:paraId="4F93E122"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7730A752" w14:textId="77777777"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14:paraId="208FEA0E"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4C12D8E7"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0A17EA2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527E20D9" w14:textId="77777777"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14:paraId="4BBF0065" w14:textId="77777777" w:rsidR="000967DD" w:rsidRDefault="000967DD">
      <w:pPr>
        <w:ind w:left="426"/>
        <w:rPr>
          <w:rFonts w:ascii="Arial" w:hAnsi="Arial" w:cs="Arial"/>
          <w:sz w:val="22"/>
          <w:szCs w:val="22"/>
        </w:rPr>
      </w:pPr>
    </w:p>
    <w:p w14:paraId="797EFB2E" w14:textId="77777777"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14:paraId="17770169"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4B7DC99F"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14:paraId="33ACC69C"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14:paraId="064C0D17"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14:paraId="2E9EEA99"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w:t>
      </w:r>
      <w:r w:rsidRPr="008531E8">
        <w:rPr>
          <w:rFonts w:ascii="Arial" w:hAnsi="Arial" w:cs="Arial"/>
          <w:sz w:val="22"/>
          <w:szCs w:val="22"/>
        </w:rPr>
        <w:lastRenderedPageBreak/>
        <w:t>deníku, musí k tomuto zápisu připojit svoje stanovisko nejpozději do tří pracovních dnů ode dne pořízení takového zápisu.</w:t>
      </w:r>
    </w:p>
    <w:p w14:paraId="219AAEC0" w14:textId="77777777"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p>
    <w:p w14:paraId="462EB3F2" w14:textId="77777777" w:rsidR="000967DD" w:rsidRDefault="000967DD" w:rsidP="006B5E77">
      <w:pPr>
        <w:ind w:left="360"/>
        <w:rPr>
          <w:rFonts w:ascii="Arial" w:hAnsi="Arial" w:cs="Arial"/>
          <w:b/>
          <w:bCs/>
          <w:sz w:val="22"/>
          <w:szCs w:val="22"/>
        </w:rPr>
      </w:pPr>
    </w:p>
    <w:p w14:paraId="08BA2D99"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14:paraId="69740286"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14:paraId="2291B482"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4AC6B34C"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Objednatel (popř. jím pověřená osoba TDI)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Pr>
          <w:rFonts w:ascii="Arial" w:hAnsi="Arial" w:cs="Arial"/>
          <w:sz w:val="22"/>
          <w:szCs w:val="22"/>
        </w:rPr>
        <w:t>a za účasti TDI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43D93CCE"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7FFE8EA3"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63B30151"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6546753D"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5B0C85D1"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0A7688E8"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006EE7EE" w14:textId="77777777"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39C4390D" w14:textId="77777777"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14:paraId="37CD8C47" w14:textId="77777777" w:rsidR="000967DD" w:rsidRDefault="000967DD">
      <w:pPr>
        <w:rPr>
          <w:rFonts w:ascii="Arial" w:hAnsi="Arial" w:cs="Arial"/>
          <w:sz w:val="22"/>
          <w:szCs w:val="22"/>
        </w:rPr>
      </w:pPr>
    </w:p>
    <w:p w14:paraId="638B5BF4" w14:textId="77777777"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74538983"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43CF59AE"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 xml:space="preserve">přičemž opatření uvedená </w:t>
      </w:r>
      <w:r w:rsidRPr="005E289B">
        <w:rPr>
          <w:rFonts w:ascii="Arial" w:hAnsi="Arial" w:cs="Arial"/>
          <w:sz w:val="22"/>
          <w:szCs w:val="22"/>
        </w:rPr>
        <w:lastRenderedPageBreak/>
        <w:t>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04B0420E"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78E2BE64"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2DAF0215" w14:textId="77777777"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2DEFADEE" w14:textId="77777777" w:rsidR="00F052F5" w:rsidRPr="005E289B" w:rsidRDefault="00F052F5" w:rsidP="00F052F5">
      <w:pPr>
        <w:suppressAutoHyphens w:val="0"/>
        <w:rPr>
          <w:rFonts w:ascii="Arial" w:hAnsi="Arial" w:cs="Arial"/>
          <w:sz w:val="22"/>
          <w:szCs w:val="22"/>
        </w:rPr>
      </w:pPr>
    </w:p>
    <w:p w14:paraId="5EF0562E" w14:textId="77777777"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14:paraId="452710EE"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06C15BB9" w14:textId="77777777"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42E872D7" w14:textId="77777777" w:rsidR="00F052F5" w:rsidRPr="005E289B" w:rsidRDefault="00F052F5" w:rsidP="00F052F5">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A8A8981"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5FCA0D2D" w14:textId="77777777"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65686617" w14:textId="77777777" w:rsidR="00F052F5" w:rsidRPr="000E2586"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14:paraId="71216C06" w14:textId="77777777" w:rsidR="005608E9" w:rsidRDefault="005608E9">
      <w:pPr>
        <w:rPr>
          <w:rFonts w:ascii="Arial" w:hAnsi="Arial" w:cs="Arial"/>
          <w:sz w:val="22"/>
          <w:szCs w:val="22"/>
        </w:rPr>
      </w:pPr>
    </w:p>
    <w:p w14:paraId="2A3A230F"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lastRenderedPageBreak/>
        <w:t>Bezpečnost a ochrana zdraví</w:t>
      </w:r>
    </w:p>
    <w:p w14:paraId="135FBA1D"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5A739ED5"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20A14957"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66876106"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C53305">
        <w:rPr>
          <w:rFonts w:ascii="Arial" w:hAnsi="Arial" w:cs="Arial"/>
          <w:color w:val="0000FF"/>
          <w:sz w:val="22"/>
          <w:szCs w:val="22"/>
          <w:u w:val="single"/>
        </w:rPr>
        <w:t>3</w:t>
      </w:r>
      <w:r w:rsidRPr="002A4C4D">
        <w:rPr>
          <w:rFonts w:ascii="Arial" w:hAnsi="Arial" w:cs="Arial"/>
          <w:sz w:val="22"/>
          <w:szCs w:val="22"/>
        </w:rPr>
        <w:t xml:space="preserve"> </w:t>
      </w:r>
      <w:proofErr w:type="gramStart"/>
      <w:r w:rsidRPr="002A4C4D">
        <w:rPr>
          <w:rFonts w:ascii="Arial" w:hAnsi="Arial" w:cs="Arial"/>
          <w:sz w:val="22"/>
          <w:szCs w:val="22"/>
        </w:rPr>
        <w:t>této</w:t>
      </w:r>
      <w:proofErr w:type="gramEnd"/>
      <w:r w:rsidRPr="002A4C4D">
        <w:rPr>
          <w:rFonts w:ascii="Arial" w:hAnsi="Arial" w:cs="Arial"/>
          <w:sz w:val="22"/>
          <w:szCs w:val="22"/>
        </w:rPr>
        <w:t xml:space="preserve"> smlouvy</w:t>
      </w:r>
      <w:r w:rsidR="005608E9">
        <w:rPr>
          <w:rFonts w:ascii="Arial" w:hAnsi="Arial" w:cs="Arial"/>
          <w:sz w:val="22"/>
          <w:szCs w:val="22"/>
        </w:rPr>
        <w:t>.</w:t>
      </w:r>
    </w:p>
    <w:p w14:paraId="72A21BE3" w14:textId="77777777" w:rsidR="005608E9" w:rsidRPr="002A4C4D" w:rsidRDefault="005608E9" w:rsidP="005608E9">
      <w:pPr>
        <w:ind w:left="426"/>
        <w:rPr>
          <w:rFonts w:ascii="Arial" w:hAnsi="Arial" w:cs="Arial"/>
          <w:sz w:val="22"/>
          <w:szCs w:val="22"/>
        </w:rPr>
      </w:pPr>
    </w:p>
    <w:p w14:paraId="5014C535"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47DE51E7"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36F8E7FB" w14:textId="77777777"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05E85297" w14:textId="19821DCA" w:rsidR="00F052F5" w:rsidRPr="0099361B" w:rsidRDefault="003D4B28" w:rsidP="00F052F5">
      <w:pPr>
        <w:numPr>
          <w:ilvl w:val="0"/>
          <w:numId w:val="6"/>
        </w:numPr>
        <w:tabs>
          <w:tab w:val="clear" w:pos="717"/>
          <w:tab w:val="num" w:pos="851"/>
        </w:tabs>
        <w:ind w:left="851" w:hanging="426"/>
        <w:rPr>
          <w:rFonts w:ascii="Arial" w:hAnsi="Arial" w:cs="Arial"/>
          <w:sz w:val="22"/>
          <w:szCs w:val="22"/>
        </w:rPr>
      </w:pPr>
      <w:r w:rsidRPr="003D4B28">
        <w:rPr>
          <w:rFonts w:ascii="Arial" w:hAnsi="Arial" w:cs="Arial"/>
          <w:b/>
          <w:sz w:val="22"/>
          <w:szCs w:val="22"/>
        </w:rPr>
        <w:t>60</w:t>
      </w:r>
      <w:r w:rsidR="00F052F5" w:rsidRPr="003D4B28">
        <w:rPr>
          <w:rFonts w:ascii="Arial" w:hAnsi="Arial" w:cs="Arial"/>
          <w:b/>
          <w:sz w:val="22"/>
          <w:szCs w:val="22"/>
        </w:rPr>
        <w:t xml:space="preserve"> měsíců</w:t>
      </w:r>
      <w:r w:rsidR="00F052F5">
        <w:rPr>
          <w:rFonts w:ascii="Arial" w:hAnsi="Arial" w:cs="Arial"/>
          <w:sz w:val="22"/>
          <w:szCs w:val="22"/>
        </w:rPr>
        <w:t xml:space="preserve"> na veškeré stavební práce a dodaný materiál, </w:t>
      </w:r>
    </w:p>
    <w:p w14:paraId="3CB52C7E" w14:textId="0CD7E09E" w:rsidR="00F052F5" w:rsidRPr="0099361B" w:rsidRDefault="003D4B28" w:rsidP="00F052F5">
      <w:pPr>
        <w:numPr>
          <w:ilvl w:val="0"/>
          <w:numId w:val="6"/>
        </w:numPr>
        <w:tabs>
          <w:tab w:val="clear" w:pos="717"/>
          <w:tab w:val="num" w:pos="851"/>
        </w:tabs>
        <w:ind w:left="851" w:hanging="426"/>
        <w:rPr>
          <w:rFonts w:ascii="Arial" w:hAnsi="Arial" w:cs="Arial"/>
          <w:sz w:val="22"/>
          <w:szCs w:val="22"/>
        </w:rPr>
      </w:pPr>
      <w:r w:rsidRPr="003D4B28">
        <w:rPr>
          <w:rFonts w:ascii="Arial" w:hAnsi="Arial" w:cs="Arial"/>
          <w:b/>
          <w:sz w:val="22"/>
          <w:szCs w:val="22"/>
        </w:rPr>
        <w:t>24</w:t>
      </w:r>
      <w:r w:rsidR="00F052F5" w:rsidRPr="003D4B28">
        <w:rPr>
          <w:rFonts w:ascii="Arial" w:hAnsi="Arial" w:cs="Arial"/>
          <w:b/>
          <w:sz w:val="22"/>
          <w:szCs w:val="22"/>
        </w:rPr>
        <w:t xml:space="preserve"> měsíců</w:t>
      </w:r>
      <w:r w:rsidR="00F052F5" w:rsidRPr="0099361B">
        <w:rPr>
          <w:rFonts w:ascii="Arial" w:hAnsi="Arial" w:cs="Arial"/>
          <w:sz w:val="22"/>
          <w:szCs w:val="22"/>
        </w:rPr>
        <w:t xml:space="preserve"> pro výrobky a zařízení, která jsou </w:t>
      </w:r>
      <w:r w:rsidR="00F052F5">
        <w:rPr>
          <w:rFonts w:ascii="Arial" w:hAnsi="Arial" w:cs="Arial"/>
          <w:sz w:val="22"/>
          <w:szCs w:val="22"/>
        </w:rPr>
        <w:t xml:space="preserve">doložena záručními listy </w:t>
      </w:r>
      <w:r w:rsidR="00F052F5" w:rsidRPr="0099361B">
        <w:rPr>
          <w:rFonts w:ascii="Arial" w:hAnsi="Arial" w:cs="Arial"/>
          <w:sz w:val="22"/>
          <w:szCs w:val="22"/>
        </w:rPr>
        <w:t>poskytnut</w:t>
      </w:r>
      <w:r w:rsidR="00F052F5">
        <w:rPr>
          <w:rFonts w:ascii="Arial" w:hAnsi="Arial" w:cs="Arial"/>
          <w:sz w:val="22"/>
          <w:szCs w:val="22"/>
        </w:rPr>
        <w:t>ými</w:t>
      </w:r>
      <w:r w:rsidR="00F052F5" w:rsidRPr="0099361B">
        <w:rPr>
          <w:rFonts w:ascii="Arial" w:hAnsi="Arial" w:cs="Arial"/>
          <w:sz w:val="22"/>
          <w:szCs w:val="22"/>
        </w:rPr>
        <w:t xml:space="preserve"> jejich výrobci nebo dodavateli</w:t>
      </w:r>
      <w:r w:rsidR="00F052F5">
        <w:rPr>
          <w:rFonts w:ascii="Arial" w:hAnsi="Arial" w:cs="Arial"/>
          <w:sz w:val="22"/>
          <w:szCs w:val="22"/>
        </w:rPr>
        <w:t xml:space="preserve">, seznam výrobků a zařízení bude oboustranně podepsaný </w:t>
      </w:r>
    </w:p>
    <w:p w14:paraId="0D78BC1D"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6BD54BF2"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70CF7195"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w:t>
      </w:r>
      <w:r>
        <w:rPr>
          <w:rFonts w:ascii="Arial" w:hAnsi="Arial" w:cs="Arial"/>
          <w:sz w:val="22"/>
          <w:szCs w:val="22"/>
        </w:rPr>
        <w:lastRenderedPageBreak/>
        <w:t>vadu nejpozději do 15 dnů ode dne nahlášení vady, pokud nebude s objednatelem písemně dohodnuto jinak z důvodu závažnosti závady.</w:t>
      </w:r>
    </w:p>
    <w:p w14:paraId="614545E8"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3997BAF6"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0CEC3581"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5CCD49F0" w14:textId="77777777" w:rsidR="00F052F5" w:rsidRDefault="00F052F5" w:rsidP="00F052F5">
      <w:pPr>
        <w:rPr>
          <w:rFonts w:ascii="Arial" w:hAnsi="Arial" w:cs="Arial"/>
          <w:sz w:val="22"/>
          <w:szCs w:val="22"/>
        </w:rPr>
      </w:pPr>
    </w:p>
    <w:p w14:paraId="4A9A5F3E"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14:paraId="1F44AC4F"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289323EC"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2FD5EAAE"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3C98D5CD"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4E4EE2FA" w14:textId="77777777"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14:paraId="436671ED"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4C2D7A85" w14:textId="77777777"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14:paraId="07C22FF7"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14:paraId="3FB6BC92" w14:textId="77777777"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14:paraId="606CFC76" w14:textId="77777777"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14:paraId="501E2963" w14:textId="77777777" w:rsidR="00F052F5" w:rsidRDefault="00F052F5" w:rsidP="00F052F5">
      <w:pPr>
        <w:numPr>
          <w:ilvl w:val="0"/>
          <w:numId w:val="18"/>
        </w:numPr>
        <w:rPr>
          <w:rFonts w:ascii="Arial" w:hAnsi="Arial" w:cs="Arial"/>
          <w:sz w:val="22"/>
          <w:szCs w:val="22"/>
        </w:rPr>
      </w:pPr>
      <w:r>
        <w:rPr>
          <w:rFonts w:ascii="Arial" w:hAnsi="Arial" w:cs="Arial"/>
          <w:sz w:val="22"/>
          <w:szCs w:val="22"/>
        </w:rPr>
        <w:t>výsledek přejímacího řízení,</w:t>
      </w:r>
    </w:p>
    <w:p w14:paraId="302691BC" w14:textId="77777777"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14:paraId="52B199CF"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0266831A"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31C03B50" w14:textId="77777777" w:rsidR="00F052F5" w:rsidRDefault="00F052F5" w:rsidP="00F052F5">
      <w:pPr>
        <w:rPr>
          <w:rFonts w:ascii="Arial" w:hAnsi="Arial" w:cs="Arial"/>
          <w:sz w:val="22"/>
          <w:szCs w:val="22"/>
        </w:rPr>
      </w:pPr>
    </w:p>
    <w:p w14:paraId="36B02EC0" w14:textId="77777777"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14:paraId="1FFE5F8F"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lastRenderedPageBreak/>
        <w:t>V případě prodlení s termínem předání díla je Objednatel oprávněn účtovat Zhotoviteli smluvní pokutu ve výši 0,2 % z celkové ceny vč. DPH díla uvedené v článku IV. odstavec IV. 1. této smlouvy za každý i započatý den prodlení.</w:t>
      </w:r>
    </w:p>
    <w:p w14:paraId="7CA4A253" w14:textId="77777777" w:rsidR="00F052F5" w:rsidRPr="002B4F8D" w:rsidRDefault="00F052F5"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52F43EE4"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w:t>
      </w:r>
      <w:proofErr w:type="gramStart"/>
      <w:r w:rsidRPr="00F052F5">
        <w:rPr>
          <w:rFonts w:ascii="Arial" w:hAnsi="Arial" w:cs="Arial"/>
        </w:rPr>
        <w:t>tzn.</w:t>
      </w:r>
      <w:proofErr w:type="gramEnd"/>
      <w:r w:rsidRPr="00F052F5">
        <w:rPr>
          <w:rFonts w:ascii="Arial" w:hAnsi="Arial" w:cs="Arial"/>
        </w:rPr>
        <w:t xml:space="preserve"> částka smluvní pokuty se do výše náhrady škody </w:t>
      </w:r>
      <w:proofErr w:type="gramStart"/>
      <w:r w:rsidRPr="00F052F5">
        <w:rPr>
          <w:rFonts w:ascii="Arial" w:hAnsi="Arial" w:cs="Arial"/>
        </w:rPr>
        <w:t>nezapočítává</w:t>
      </w:r>
      <w:proofErr w:type="gramEnd"/>
      <w:r w:rsidRPr="00F052F5">
        <w:rPr>
          <w:rFonts w:ascii="Arial" w:hAnsi="Arial" w:cs="Arial"/>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7F1D8AAA"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00293E49">
        <w:rPr>
          <w:rFonts w:ascii="Arial" w:hAnsi="Arial" w:cs="Arial"/>
          <w:color w:val="0000CC"/>
          <w:u w:val="single"/>
        </w:rPr>
        <w:t xml:space="preserve">přílohy č. </w:t>
      </w:r>
      <w:r w:rsidR="00C53305">
        <w:rPr>
          <w:rFonts w:ascii="Arial" w:hAnsi="Arial" w:cs="Arial"/>
          <w:color w:val="0000CC"/>
          <w:u w:val="single"/>
        </w:rPr>
        <w:t>4</w:t>
      </w:r>
      <w:r w:rsidRPr="00F052F5">
        <w:rPr>
          <w:rFonts w:ascii="Arial" w:hAnsi="Arial" w:cs="Arial"/>
        </w:rPr>
        <w:t> smlouvy (Smluvní pokuty při nedodržení BOZP). Rozhodne-li Objednatel o udělení této smluvní pokuty, je Zhotovitel povinen ji Objednateli uhradit.</w:t>
      </w:r>
    </w:p>
    <w:p w14:paraId="2B5D93CB"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3FFBAC49" w14:textId="77777777" w:rsidR="009C59A3" w:rsidRPr="009C59A3" w:rsidRDefault="009C59A3" w:rsidP="009C59A3">
      <w:pPr>
        <w:tabs>
          <w:tab w:val="left" w:pos="0"/>
        </w:tabs>
        <w:jc w:val="center"/>
        <w:rPr>
          <w:rFonts w:ascii="Arial" w:hAnsi="Arial" w:cs="Arial"/>
          <w:sz w:val="22"/>
          <w:szCs w:val="22"/>
        </w:rPr>
      </w:pPr>
    </w:p>
    <w:p w14:paraId="350D48AF" w14:textId="77777777"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59AA2515"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6F5D89B7"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727931AE"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2E73D853"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14:paraId="2D3EA239"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56E235C7"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3F3601AA" w14:textId="77777777"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15EA9F97" w14:textId="77777777"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14:paraId="64F92C9C" w14:textId="77777777" w:rsidR="000967DD" w:rsidRDefault="000967DD">
      <w:pPr>
        <w:ind w:left="426"/>
        <w:rPr>
          <w:rFonts w:ascii="Arial" w:hAnsi="Arial" w:cs="Arial"/>
          <w:sz w:val="22"/>
          <w:szCs w:val="22"/>
        </w:rPr>
      </w:pPr>
    </w:p>
    <w:p w14:paraId="463144D2"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lastRenderedPageBreak/>
        <w:t>Platnost a účinnost smlouvy</w:t>
      </w:r>
    </w:p>
    <w:p w14:paraId="6B2A188F" w14:textId="77777777"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48FD11D9"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2FA27AE3"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14:paraId="07513421"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51498B69" w14:textId="77777777"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0D76288B"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8FE1778"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6D70833"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52624971"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1FA867BE"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1AA0A8E3"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207BBD2C"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4614F702" w14:textId="7E7D4952" w:rsidR="002E0ADE" w:rsidRPr="008F3833" w:rsidRDefault="00894B88" w:rsidP="00293E49">
      <w:pPr>
        <w:pStyle w:val="Odstavecsmlouvy"/>
        <w:ind w:left="708" w:firstLine="0"/>
        <w:jc w:val="left"/>
      </w:pPr>
      <w:r w:rsidRPr="008F3833">
        <w:t xml:space="preserve">Příloha č. </w:t>
      </w:r>
      <w:r w:rsidR="002E0ADE" w:rsidRPr="00EB3872">
        <w:t>1</w:t>
      </w:r>
      <w:r w:rsidRPr="00EB3872">
        <w:t xml:space="preserve"> – Specifikace předmětu plnění (prací a dodávek) </w:t>
      </w:r>
      <w:r w:rsidR="00C53305">
        <w:t>–</w:t>
      </w:r>
      <w:r w:rsidRPr="00EB3872">
        <w:t xml:space="preserve"> </w:t>
      </w:r>
      <w:r w:rsidR="00C53305">
        <w:t>cenová nabídka</w:t>
      </w:r>
    </w:p>
    <w:p w14:paraId="2D54E025" w14:textId="77777777" w:rsidR="00C53305" w:rsidRPr="008F3833" w:rsidRDefault="00C53305" w:rsidP="00C53305">
      <w:pPr>
        <w:pStyle w:val="Odstavecsmlouvy"/>
        <w:ind w:left="708" w:firstLine="0"/>
        <w:jc w:val="left"/>
      </w:pPr>
      <w:r>
        <w:t>Příloha č. 2</w:t>
      </w:r>
      <w:r w:rsidRPr="008F3833">
        <w:t xml:space="preserve"> – Technologické a de</w:t>
      </w:r>
      <w:r>
        <w:t>z</w:t>
      </w:r>
      <w:r w:rsidRPr="008F3833">
        <w:t>infekční postupy FN</w:t>
      </w:r>
    </w:p>
    <w:p w14:paraId="2C27ABCE" w14:textId="77777777" w:rsidR="00894B88" w:rsidRDefault="00293E49" w:rsidP="00894B88">
      <w:pPr>
        <w:pStyle w:val="Odstavecsmlouvy"/>
        <w:ind w:left="708" w:firstLine="0"/>
        <w:jc w:val="left"/>
      </w:pPr>
      <w:r>
        <w:t xml:space="preserve">Příloha č. </w:t>
      </w:r>
      <w:r w:rsidR="00C53305">
        <w:t>3</w:t>
      </w:r>
      <w:r w:rsidR="00894B88" w:rsidRPr="002A4C4D">
        <w:t xml:space="preserve"> – </w:t>
      </w:r>
      <w:r w:rsidR="00894B88">
        <w:t>S</w:t>
      </w:r>
      <w:r w:rsidR="00894B88" w:rsidRPr="002A4C4D">
        <w:t>měrnice R/FN Brno/0580 Provádění činností se zvýšeným požárním nebezpečím</w:t>
      </w:r>
    </w:p>
    <w:p w14:paraId="08F6D8CD" w14:textId="77777777" w:rsidR="00C53305" w:rsidRDefault="00C53305" w:rsidP="00C53305">
      <w:pPr>
        <w:pStyle w:val="Odstavecsmlouvy"/>
        <w:ind w:left="708" w:firstLine="0"/>
        <w:jc w:val="left"/>
      </w:pPr>
      <w:r>
        <w:lastRenderedPageBreak/>
        <w:t>Příloha č. 4 – Smluvní pokuty při porušení BOZP</w:t>
      </w:r>
    </w:p>
    <w:p w14:paraId="5374D376" w14:textId="77777777" w:rsidR="003D4B28" w:rsidRDefault="00C53305" w:rsidP="003D4B28">
      <w:pPr>
        <w:pStyle w:val="Odstavecsmlouvy"/>
        <w:ind w:left="708" w:firstLine="0"/>
        <w:jc w:val="left"/>
      </w:pPr>
      <w:r>
        <w:t xml:space="preserve">Příloha č. 5 – Kusovník jednotlivých prvků a zařízení </w:t>
      </w:r>
    </w:p>
    <w:p w14:paraId="5E11D110" w14:textId="690DDA19" w:rsidR="004D46D2" w:rsidRDefault="004D46D2" w:rsidP="003D4B28">
      <w:pPr>
        <w:pStyle w:val="Odstavecsmlouvy"/>
        <w:ind w:left="708" w:firstLine="0"/>
        <w:jc w:val="left"/>
      </w:pPr>
      <w:r>
        <w:t>Smluvní strany prohlašují, že je jim znám celý obsah smlouvy a že ji uzavřely na základě své svobodné a vážné vůle; na důkaz této skutečnosti připojují své podpisy.</w:t>
      </w:r>
    </w:p>
    <w:p w14:paraId="6C8E4D05"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709"/>
        <w:gridCol w:w="1000"/>
        <w:gridCol w:w="3796"/>
      </w:tblGrid>
      <w:tr w:rsidR="004D46D2" w:rsidRPr="00D722DC" w14:paraId="1B0BBC5C" w14:textId="77777777" w:rsidTr="00894B88">
        <w:tc>
          <w:tcPr>
            <w:tcW w:w="3802" w:type="dxa"/>
            <w:shd w:val="clear" w:color="auto" w:fill="auto"/>
          </w:tcPr>
          <w:p w14:paraId="2A2DA7F0" w14:textId="73526007" w:rsidR="004D46D2" w:rsidRPr="00D722DC" w:rsidRDefault="004D46D2" w:rsidP="005412BD">
            <w:pPr>
              <w:pStyle w:val="slovn"/>
              <w:numPr>
                <w:ilvl w:val="0"/>
                <w:numId w:val="0"/>
              </w:numPr>
              <w:tabs>
                <w:tab w:val="num" w:pos="567"/>
              </w:tabs>
              <w:spacing w:after="0" w:line="280" w:lineRule="atLeast"/>
              <w:jc w:val="left"/>
              <w:rPr>
                <w:sz w:val="22"/>
                <w:szCs w:val="22"/>
              </w:rPr>
            </w:pPr>
            <w:r w:rsidRPr="00D722DC">
              <w:rPr>
                <w:sz w:val="22"/>
                <w:szCs w:val="22"/>
              </w:rPr>
              <w:t>V</w:t>
            </w:r>
            <w:r w:rsidR="003D4B28">
              <w:rPr>
                <w:sz w:val="22"/>
                <w:szCs w:val="22"/>
              </w:rPr>
              <w:t xml:space="preserve"> Brně </w:t>
            </w:r>
            <w:r w:rsidRPr="00D722DC">
              <w:rPr>
                <w:sz w:val="22"/>
                <w:szCs w:val="22"/>
              </w:rPr>
              <w:t>dne</w:t>
            </w:r>
            <w:r w:rsidR="003D4B28">
              <w:rPr>
                <w:sz w:val="22"/>
                <w:szCs w:val="22"/>
              </w:rPr>
              <w:t xml:space="preserve"> </w:t>
            </w:r>
            <w:r w:rsidR="008D36F4">
              <w:rPr>
                <w:sz w:val="22"/>
                <w:szCs w:val="22"/>
              </w:rPr>
              <w:t>19. 8. 2021</w:t>
            </w:r>
          </w:p>
        </w:tc>
        <w:tc>
          <w:tcPr>
            <w:tcW w:w="1030" w:type="dxa"/>
            <w:shd w:val="clear" w:color="auto" w:fill="auto"/>
          </w:tcPr>
          <w:p w14:paraId="3490640D"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225B139A" w14:textId="2FF9B3FF"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r w:rsidR="008D36F4">
              <w:rPr>
                <w:sz w:val="22"/>
                <w:szCs w:val="22"/>
              </w:rPr>
              <w:t xml:space="preserve"> 23. 8. 2021</w:t>
            </w:r>
          </w:p>
        </w:tc>
      </w:tr>
      <w:tr w:rsidR="004D46D2" w:rsidRPr="00D722DC" w14:paraId="36998CBE" w14:textId="77777777" w:rsidTr="00894B88">
        <w:tc>
          <w:tcPr>
            <w:tcW w:w="3802" w:type="dxa"/>
            <w:tcBorders>
              <w:bottom w:val="single" w:sz="4" w:space="0" w:color="auto"/>
            </w:tcBorders>
            <w:shd w:val="clear" w:color="auto" w:fill="auto"/>
          </w:tcPr>
          <w:p w14:paraId="2C45DEDA"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0F832B56" w14:textId="77777777" w:rsidR="004D46D2" w:rsidRDefault="004D46D2" w:rsidP="00894B88">
            <w:pPr>
              <w:pStyle w:val="slovn"/>
              <w:numPr>
                <w:ilvl w:val="0"/>
                <w:numId w:val="0"/>
              </w:numPr>
              <w:tabs>
                <w:tab w:val="num" w:pos="567"/>
              </w:tabs>
              <w:spacing w:after="0" w:line="280" w:lineRule="atLeast"/>
              <w:rPr>
                <w:sz w:val="22"/>
                <w:szCs w:val="22"/>
              </w:rPr>
            </w:pPr>
          </w:p>
          <w:p w14:paraId="3622496D" w14:textId="77777777" w:rsidR="004D46D2" w:rsidRDefault="004D46D2" w:rsidP="00894B88">
            <w:pPr>
              <w:pStyle w:val="slovn"/>
              <w:numPr>
                <w:ilvl w:val="0"/>
                <w:numId w:val="0"/>
              </w:numPr>
              <w:tabs>
                <w:tab w:val="num" w:pos="567"/>
              </w:tabs>
              <w:spacing w:after="0" w:line="280" w:lineRule="atLeast"/>
              <w:rPr>
                <w:sz w:val="22"/>
                <w:szCs w:val="22"/>
              </w:rPr>
            </w:pPr>
          </w:p>
          <w:p w14:paraId="5C67A380"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0EF85B97"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68DE6D85"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381C73F7"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2BDAEDD6" w14:textId="77777777" w:rsidTr="00894B88">
        <w:tc>
          <w:tcPr>
            <w:tcW w:w="3802" w:type="dxa"/>
            <w:tcBorders>
              <w:top w:val="single" w:sz="4" w:space="0" w:color="auto"/>
            </w:tcBorders>
            <w:shd w:val="clear" w:color="auto" w:fill="auto"/>
          </w:tcPr>
          <w:p w14:paraId="3BB92FD6" w14:textId="5EE8A04A" w:rsidR="004D46D2" w:rsidRPr="00D722DC" w:rsidRDefault="003D4B28" w:rsidP="00894B88">
            <w:pPr>
              <w:pStyle w:val="slovn"/>
              <w:numPr>
                <w:ilvl w:val="0"/>
                <w:numId w:val="0"/>
              </w:numPr>
              <w:tabs>
                <w:tab w:val="num" w:pos="567"/>
              </w:tabs>
              <w:spacing w:after="0" w:line="280" w:lineRule="atLeast"/>
              <w:jc w:val="center"/>
              <w:rPr>
                <w:b/>
                <w:sz w:val="22"/>
                <w:szCs w:val="22"/>
              </w:rPr>
            </w:pPr>
            <w:proofErr w:type="spellStart"/>
            <w:r>
              <w:rPr>
                <w:b/>
                <w:sz w:val="22"/>
                <w:szCs w:val="22"/>
              </w:rPr>
              <w:t>Kaiserbau</w:t>
            </w:r>
            <w:proofErr w:type="spellEnd"/>
            <w:r>
              <w:rPr>
                <w:b/>
                <w:sz w:val="22"/>
                <w:szCs w:val="22"/>
              </w:rPr>
              <w:t xml:space="preserve"> s.r.o.</w:t>
            </w:r>
          </w:p>
          <w:p w14:paraId="4A6D0447" w14:textId="793B5861" w:rsidR="004D46D2" w:rsidRPr="00D722DC" w:rsidRDefault="003D4B28" w:rsidP="00894B88">
            <w:pPr>
              <w:pStyle w:val="slovn"/>
              <w:numPr>
                <w:ilvl w:val="0"/>
                <w:numId w:val="0"/>
              </w:numPr>
              <w:tabs>
                <w:tab w:val="num" w:pos="567"/>
              </w:tabs>
              <w:spacing w:after="0" w:line="280" w:lineRule="atLeast"/>
              <w:jc w:val="center"/>
              <w:rPr>
                <w:sz w:val="22"/>
                <w:szCs w:val="22"/>
              </w:rPr>
            </w:pPr>
            <w:r>
              <w:rPr>
                <w:sz w:val="22"/>
                <w:szCs w:val="22"/>
              </w:rPr>
              <w:t>Ing. et Ing. Lukáš Císař</w:t>
            </w:r>
          </w:p>
        </w:tc>
        <w:tc>
          <w:tcPr>
            <w:tcW w:w="1030" w:type="dxa"/>
            <w:shd w:val="clear" w:color="auto" w:fill="auto"/>
          </w:tcPr>
          <w:p w14:paraId="5349E1F9"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546EE08D" w14:textId="77777777"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CA96BEC" w14:textId="77777777" w:rsidR="004D46D2" w:rsidRDefault="001041B3" w:rsidP="001041B3">
            <w:pPr>
              <w:pStyle w:val="slovn"/>
              <w:numPr>
                <w:ilvl w:val="0"/>
                <w:numId w:val="0"/>
              </w:numPr>
              <w:tabs>
                <w:tab w:val="num" w:pos="567"/>
              </w:tabs>
              <w:spacing w:after="0" w:line="280" w:lineRule="atLeast"/>
              <w:rPr>
                <w:sz w:val="22"/>
                <w:szCs w:val="22"/>
              </w:rPr>
            </w:pPr>
            <w:r>
              <w:rPr>
                <w:sz w:val="22"/>
                <w:szCs w:val="22"/>
              </w:rPr>
              <w:t>Prof. MUDr. Jaroslav Štěrba, Ph.D.</w:t>
            </w:r>
          </w:p>
          <w:p w14:paraId="4A9E0963" w14:textId="77777777" w:rsidR="001041B3" w:rsidRPr="00D722DC" w:rsidRDefault="001041B3" w:rsidP="001041B3">
            <w:pPr>
              <w:pStyle w:val="slovn"/>
              <w:numPr>
                <w:ilvl w:val="0"/>
                <w:numId w:val="0"/>
              </w:numPr>
              <w:tabs>
                <w:tab w:val="num" w:pos="567"/>
              </w:tabs>
              <w:spacing w:after="0" w:line="280" w:lineRule="atLeast"/>
              <w:jc w:val="center"/>
              <w:rPr>
                <w:sz w:val="22"/>
                <w:szCs w:val="22"/>
              </w:rPr>
            </w:pPr>
            <w:r>
              <w:rPr>
                <w:sz w:val="22"/>
                <w:szCs w:val="22"/>
              </w:rPr>
              <w:t>ředitel</w:t>
            </w:r>
          </w:p>
        </w:tc>
      </w:tr>
    </w:tbl>
    <w:p w14:paraId="08E3008A" w14:textId="77777777" w:rsidR="004D46D2" w:rsidRDefault="004D46D2" w:rsidP="004D46D2">
      <w:pPr>
        <w:rPr>
          <w:rFonts w:ascii="Arial" w:hAnsi="Arial" w:cs="Arial"/>
          <w:sz w:val="22"/>
          <w:szCs w:val="22"/>
        </w:rPr>
      </w:pPr>
    </w:p>
    <w:p w14:paraId="079860CA"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7BC5D0C3" w14:textId="77777777" w:rsidR="00894B88" w:rsidRPr="00344223" w:rsidRDefault="00894B88" w:rsidP="004D46D2">
      <w:pPr>
        <w:jc w:val="center"/>
        <w:rPr>
          <w:rFonts w:ascii="Arial" w:hAnsi="Arial" w:cs="Arial"/>
          <w:b/>
          <w:sz w:val="22"/>
          <w:szCs w:val="22"/>
          <w:u w:val="single"/>
        </w:rPr>
      </w:pPr>
    </w:p>
    <w:p w14:paraId="6EE6CF8F"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14:paraId="27B59191" w14:textId="77777777"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Specifikace předmětu plnění (prací a dodávek) </w:t>
      </w:r>
      <w:r w:rsidR="00C53305">
        <w:rPr>
          <w:rFonts w:ascii="Arial" w:hAnsi="Arial" w:cs="Arial"/>
          <w:b/>
          <w:sz w:val="22"/>
          <w:szCs w:val="22"/>
          <w:u w:val="single"/>
        </w:rPr>
        <w:t>–</w:t>
      </w:r>
      <w:r w:rsidRPr="00344223">
        <w:rPr>
          <w:rFonts w:ascii="Arial" w:hAnsi="Arial" w:cs="Arial"/>
          <w:b/>
          <w:sz w:val="22"/>
          <w:szCs w:val="22"/>
          <w:u w:val="single"/>
        </w:rPr>
        <w:t xml:space="preserve"> </w:t>
      </w:r>
      <w:r w:rsidR="00C53305">
        <w:rPr>
          <w:rFonts w:ascii="Arial" w:hAnsi="Arial" w:cs="Arial"/>
          <w:b/>
          <w:sz w:val="22"/>
          <w:szCs w:val="22"/>
          <w:u w:val="single"/>
        </w:rPr>
        <w:t>cenová nabídka</w:t>
      </w:r>
    </w:p>
    <w:p w14:paraId="7B9E41D0" w14:textId="77777777" w:rsidR="00894B88" w:rsidRDefault="00894B88" w:rsidP="00894B88">
      <w:pPr>
        <w:rPr>
          <w:rFonts w:ascii="Arial" w:hAnsi="Arial" w:cs="Arial"/>
          <w:b/>
          <w:sz w:val="22"/>
          <w:szCs w:val="22"/>
        </w:rPr>
      </w:pPr>
    </w:p>
    <w:p w14:paraId="6F57FED6" w14:textId="77777777" w:rsidR="007933D7" w:rsidRPr="00383945" w:rsidRDefault="007933D7" w:rsidP="007933D7">
      <w:pPr>
        <w:jc w:val="center"/>
        <w:rPr>
          <w:rFonts w:ascii="Arial" w:hAnsi="Arial" w:cs="Arial"/>
          <w:b/>
          <w:bCs/>
          <w:sz w:val="28"/>
          <w:szCs w:val="28"/>
        </w:rPr>
      </w:pPr>
      <w:r w:rsidRPr="00383945">
        <w:rPr>
          <w:rFonts w:ascii="Arial" w:hAnsi="Arial" w:cs="Arial"/>
          <w:b/>
          <w:bCs/>
          <w:sz w:val="28"/>
          <w:szCs w:val="28"/>
        </w:rPr>
        <w:t>KRYCÍ LIST NABÍDKY</w:t>
      </w:r>
    </w:p>
    <w:p w14:paraId="1DD85CAB" w14:textId="77777777" w:rsidR="007933D7" w:rsidRPr="007933D7" w:rsidRDefault="007933D7" w:rsidP="007933D7">
      <w:pPr>
        <w:rPr>
          <w:snapToGrid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067C897" w14:textId="77777777" w:rsidR="007933D7" w:rsidRDefault="007933D7" w:rsidP="007933D7">
      <w:pPr>
        <w:jc w:val="center"/>
        <w:rPr>
          <w:rFonts w:ascii="Arial" w:hAnsi="Arial" w:cs="Arial"/>
          <w:b/>
          <w:u w:val="single"/>
        </w:rPr>
      </w:pPr>
      <w:r w:rsidRPr="000141E9">
        <w:rPr>
          <w:rFonts w:ascii="Arial" w:hAnsi="Arial" w:cs="Arial"/>
          <w:b/>
          <w:u w:val="single"/>
        </w:rPr>
        <w:t xml:space="preserve">v rámci veřejné zakázky </w:t>
      </w:r>
    </w:p>
    <w:p w14:paraId="788712BB" w14:textId="77777777" w:rsidR="007933D7" w:rsidRPr="00D000E1" w:rsidRDefault="007933D7" w:rsidP="007933D7">
      <w:pPr>
        <w:pStyle w:val="Nadpis1"/>
        <w:spacing w:before="0" w:after="0"/>
        <w:jc w:val="center"/>
        <w:rPr>
          <w:bCs/>
          <w:kern w:val="0"/>
          <w:u w:val="single"/>
        </w:rPr>
      </w:pPr>
    </w:p>
    <w:p w14:paraId="70E693E1" w14:textId="77777777" w:rsidR="007933D7" w:rsidRPr="00D000E1" w:rsidRDefault="007933D7" w:rsidP="007933D7">
      <w:pPr>
        <w:pStyle w:val="Zkladntextodsazen"/>
        <w:spacing w:line="240" w:lineRule="exact"/>
        <w:jc w:val="center"/>
        <w:rPr>
          <w:rFonts w:ascii="Arial" w:hAnsi="Arial" w:cs="Arial"/>
          <w:b/>
          <w:u w:val="single"/>
        </w:rPr>
      </w:pPr>
      <w:r w:rsidRPr="00B92F33">
        <w:rPr>
          <w:rFonts w:ascii="Arial" w:hAnsi="Arial" w:cs="Arial"/>
          <w:b/>
          <w:u w:val="single"/>
        </w:rPr>
        <w:t>„</w:t>
      </w:r>
      <w:r>
        <w:rPr>
          <w:rFonts w:ascii="Arial" w:hAnsi="Arial" w:cs="Arial"/>
          <w:b/>
          <w:u w:val="single"/>
        </w:rPr>
        <w:t>NBP – Rekonstrukce mycího boxu CS - CÚL</w:t>
      </w:r>
      <w:r w:rsidRPr="00B92F33">
        <w:rPr>
          <w:rFonts w:ascii="Arial" w:hAnsi="Arial" w:cs="Arial"/>
          <w:b/>
          <w:u w:val="single"/>
        </w:rPr>
        <w:t>“</w:t>
      </w:r>
    </w:p>
    <w:p w14:paraId="58C419FE" w14:textId="77777777" w:rsidR="007933D7" w:rsidRPr="007933D7" w:rsidRDefault="007933D7" w:rsidP="007933D7">
      <w:pPr>
        <w:rPr>
          <w:snapToGrid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905"/>
        <w:gridCol w:w="6165"/>
      </w:tblGrid>
      <w:tr w:rsidR="007933D7" w:rsidRPr="00636378" w14:paraId="3D59524D" w14:textId="77777777" w:rsidTr="003474CB">
        <w:trPr>
          <w:trHeight w:val="279"/>
        </w:trPr>
        <w:tc>
          <w:tcPr>
            <w:tcW w:w="2905" w:type="dxa"/>
            <w:shd w:val="clear" w:color="auto" w:fill="E6E6E6"/>
            <w:vAlign w:val="center"/>
          </w:tcPr>
          <w:p w14:paraId="76261DD4" w14:textId="77777777" w:rsidR="007933D7" w:rsidRPr="00636378" w:rsidRDefault="007933D7" w:rsidP="003474CB">
            <w:pPr>
              <w:jc w:val="center"/>
              <w:rPr>
                <w:rFonts w:ascii="Arial" w:hAnsi="Arial" w:cs="Arial"/>
                <w:b/>
                <w:sz w:val="22"/>
                <w:szCs w:val="22"/>
              </w:rPr>
            </w:pPr>
            <w:r w:rsidRPr="00636378">
              <w:rPr>
                <w:rFonts w:ascii="Arial" w:hAnsi="Arial" w:cs="Arial"/>
                <w:b/>
                <w:sz w:val="22"/>
                <w:szCs w:val="22"/>
              </w:rPr>
              <w:t>Uchazeč</w:t>
            </w:r>
          </w:p>
          <w:p w14:paraId="2F53582F" w14:textId="77777777" w:rsidR="007933D7" w:rsidRPr="00636378" w:rsidRDefault="007933D7" w:rsidP="003474CB">
            <w:pPr>
              <w:jc w:val="center"/>
              <w:rPr>
                <w:rFonts w:ascii="Arial" w:hAnsi="Arial" w:cs="Arial"/>
                <w:sz w:val="22"/>
                <w:szCs w:val="22"/>
              </w:rPr>
            </w:pPr>
            <w:r w:rsidRPr="00636378">
              <w:rPr>
                <w:rFonts w:ascii="Arial" w:hAnsi="Arial" w:cs="Arial"/>
                <w:sz w:val="22"/>
                <w:szCs w:val="22"/>
              </w:rPr>
              <w:t>(obchodní firma nebo jméno a příjmení)</w:t>
            </w:r>
          </w:p>
        </w:tc>
        <w:tc>
          <w:tcPr>
            <w:tcW w:w="6165" w:type="dxa"/>
            <w:vAlign w:val="center"/>
          </w:tcPr>
          <w:p w14:paraId="2B6ADAD1" w14:textId="77777777" w:rsidR="007933D7" w:rsidRPr="00636378" w:rsidRDefault="007933D7" w:rsidP="003474CB">
            <w:pPr>
              <w:rPr>
                <w:rFonts w:ascii="Arial" w:hAnsi="Arial" w:cs="Arial"/>
                <w:sz w:val="22"/>
                <w:szCs w:val="22"/>
              </w:rPr>
            </w:pPr>
            <w:proofErr w:type="spellStart"/>
            <w:r>
              <w:rPr>
                <w:rFonts w:ascii="Arial" w:hAnsi="Arial" w:cs="Arial"/>
                <w:sz w:val="22"/>
                <w:szCs w:val="22"/>
              </w:rPr>
              <w:t>Kaiserbau</w:t>
            </w:r>
            <w:proofErr w:type="spellEnd"/>
            <w:r>
              <w:rPr>
                <w:rFonts w:ascii="Arial" w:hAnsi="Arial" w:cs="Arial"/>
                <w:sz w:val="22"/>
                <w:szCs w:val="22"/>
              </w:rPr>
              <w:t xml:space="preserve"> s.r.o.</w:t>
            </w:r>
          </w:p>
        </w:tc>
      </w:tr>
      <w:tr w:rsidR="007933D7" w:rsidRPr="00636378" w14:paraId="5A1D4167" w14:textId="77777777" w:rsidTr="003474CB">
        <w:trPr>
          <w:trHeight w:val="279"/>
        </w:trPr>
        <w:tc>
          <w:tcPr>
            <w:tcW w:w="2905" w:type="dxa"/>
            <w:shd w:val="clear" w:color="auto" w:fill="E6E6E6"/>
            <w:vAlign w:val="center"/>
          </w:tcPr>
          <w:p w14:paraId="26B72DAA" w14:textId="77777777" w:rsidR="007933D7" w:rsidRPr="00632198" w:rsidRDefault="007933D7" w:rsidP="003474CB">
            <w:pPr>
              <w:jc w:val="center"/>
              <w:rPr>
                <w:rFonts w:ascii="Arial" w:hAnsi="Arial" w:cs="Arial"/>
                <w:b/>
                <w:sz w:val="22"/>
                <w:szCs w:val="22"/>
              </w:rPr>
            </w:pPr>
            <w:r>
              <w:rPr>
                <w:rFonts w:ascii="Arial" w:hAnsi="Arial" w:cs="Arial"/>
                <w:b/>
                <w:sz w:val="22"/>
                <w:szCs w:val="22"/>
              </w:rPr>
              <w:t>Právní forma</w:t>
            </w:r>
          </w:p>
        </w:tc>
        <w:tc>
          <w:tcPr>
            <w:tcW w:w="6165" w:type="dxa"/>
            <w:vAlign w:val="center"/>
          </w:tcPr>
          <w:p w14:paraId="5C5F967E" w14:textId="77777777" w:rsidR="007933D7" w:rsidRDefault="007933D7" w:rsidP="003474CB">
            <w:pPr>
              <w:rPr>
                <w:rFonts w:ascii="Arial" w:hAnsi="Arial" w:cs="Arial"/>
                <w:sz w:val="22"/>
                <w:szCs w:val="22"/>
              </w:rPr>
            </w:pPr>
            <w:r>
              <w:rPr>
                <w:rFonts w:ascii="Arial" w:hAnsi="Arial" w:cs="Arial"/>
                <w:sz w:val="22"/>
                <w:szCs w:val="22"/>
              </w:rPr>
              <w:t>Společnost s ručením omezeným</w:t>
            </w:r>
          </w:p>
        </w:tc>
      </w:tr>
      <w:tr w:rsidR="007933D7" w:rsidRPr="00636378" w14:paraId="5FD6013F" w14:textId="77777777" w:rsidTr="003474CB">
        <w:trPr>
          <w:trHeight w:val="279"/>
        </w:trPr>
        <w:tc>
          <w:tcPr>
            <w:tcW w:w="2905" w:type="dxa"/>
            <w:shd w:val="clear" w:color="auto" w:fill="E6E6E6"/>
            <w:vAlign w:val="center"/>
          </w:tcPr>
          <w:p w14:paraId="2F630042" w14:textId="77777777" w:rsidR="007933D7" w:rsidRPr="00632198" w:rsidRDefault="007933D7" w:rsidP="003474CB">
            <w:pPr>
              <w:jc w:val="center"/>
              <w:rPr>
                <w:rFonts w:ascii="Arial" w:hAnsi="Arial" w:cs="Arial"/>
                <w:b/>
                <w:sz w:val="22"/>
                <w:szCs w:val="22"/>
              </w:rPr>
            </w:pPr>
            <w:r w:rsidRPr="00632198">
              <w:rPr>
                <w:rFonts w:ascii="Arial" w:hAnsi="Arial" w:cs="Arial"/>
                <w:b/>
                <w:sz w:val="22"/>
                <w:szCs w:val="22"/>
              </w:rPr>
              <w:t xml:space="preserve">Jméno, příjmení a funkce </w:t>
            </w:r>
          </w:p>
          <w:p w14:paraId="040DB6C7" w14:textId="77777777" w:rsidR="007933D7" w:rsidRPr="00636378" w:rsidRDefault="007933D7" w:rsidP="003474CB">
            <w:pPr>
              <w:jc w:val="center"/>
              <w:rPr>
                <w:rFonts w:ascii="Arial" w:hAnsi="Arial" w:cs="Arial"/>
                <w:b/>
                <w:sz w:val="22"/>
                <w:szCs w:val="22"/>
              </w:rPr>
            </w:pPr>
            <w:r w:rsidRPr="00632198">
              <w:rPr>
                <w:rFonts w:ascii="Arial" w:hAnsi="Arial" w:cs="Arial"/>
                <w:b/>
                <w:sz w:val="22"/>
                <w:szCs w:val="22"/>
              </w:rPr>
              <w:t>osoby oprávněné jednat za dodavatele</w:t>
            </w:r>
          </w:p>
        </w:tc>
        <w:tc>
          <w:tcPr>
            <w:tcW w:w="6165" w:type="dxa"/>
            <w:vAlign w:val="center"/>
          </w:tcPr>
          <w:p w14:paraId="1D2998C2" w14:textId="77777777" w:rsidR="007933D7" w:rsidRPr="00636378" w:rsidRDefault="007933D7" w:rsidP="003474CB">
            <w:pPr>
              <w:rPr>
                <w:rFonts w:ascii="Arial" w:hAnsi="Arial" w:cs="Arial"/>
                <w:sz w:val="22"/>
                <w:szCs w:val="22"/>
              </w:rPr>
            </w:pPr>
            <w:r>
              <w:rPr>
                <w:rFonts w:ascii="Arial" w:hAnsi="Arial" w:cs="Arial"/>
                <w:sz w:val="22"/>
                <w:szCs w:val="22"/>
              </w:rPr>
              <w:t>Ing. et Ing. Lukáš Císař, jednatel</w:t>
            </w:r>
          </w:p>
        </w:tc>
      </w:tr>
      <w:tr w:rsidR="007933D7" w:rsidRPr="00636378" w14:paraId="6D641BDE" w14:textId="77777777" w:rsidTr="003474CB">
        <w:trPr>
          <w:trHeight w:val="279"/>
        </w:trPr>
        <w:tc>
          <w:tcPr>
            <w:tcW w:w="2905" w:type="dxa"/>
            <w:shd w:val="clear" w:color="auto" w:fill="E6E6E6"/>
            <w:vAlign w:val="center"/>
          </w:tcPr>
          <w:p w14:paraId="2FFAC5A0" w14:textId="77777777" w:rsidR="007933D7" w:rsidRPr="00636378" w:rsidRDefault="007933D7" w:rsidP="003474CB">
            <w:pPr>
              <w:jc w:val="center"/>
              <w:rPr>
                <w:rFonts w:ascii="Arial" w:hAnsi="Arial" w:cs="Arial"/>
                <w:b/>
                <w:sz w:val="22"/>
                <w:szCs w:val="22"/>
              </w:rPr>
            </w:pPr>
          </w:p>
          <w:p w14:paraId="427C48A4" w14:textId="77777777" w:rsidR="007933D7" w:rsidRPr="00636378" w:rsidRDefault="007933D7" w:rsidP="003474CB">
            <w:pPr>
              <w:jc w:val="center"/>
              <w:rPr>
                <w:rFonts w:ascii="Arial" w:hAnsi="Arial" w:cs="Arial"/>
                <w:b/>
                <w:sz w:val="22"/>
                <w:szCs w:val="22"/>
              </w:rPr>
            </w:pPr>
            <w:r w:rsidRPr="00636378">
              <w:rPr>
                <w:rFonts w:ascii="Arial" w:hAnsi="Arial" w:cs="Arial"/>
                <w:b/>
                <w:sz w:val="22"/>
                <w:szCs w:val="22"/>
              </w:rPr>
              <w:t>Sídlo/místo podnikání</w:t>
            </w:r>
          </w:p>
          <w:p w14:paraId="34FB9A4A" w14:textId="77777777" w:rsidR="007933D7" w:rsidRPr="00636378" w:rsidRDefault="007933D7" w:rsidP="003474CB">
            <w:pPr>
              <w:jc w:val="center"/>
              <w:rPr>
                <w:rFonts w:ascii="Arial" w:hAnsi="Arial" w:cs="Arial"/>
                <w:sz w:val="22"/>
                <w:szCs w:val="22"/>
              </w:rPr>
            </w:pPr>
            <w:r w:rsidRPr="00636378">
              <w:rPr>
                <w:rFonts w:ascii="Arial" w:hAnsi="Arial" w:cs="Arial"/>
                <w:sz w:val="22"/>
                <w:szCs w:val="22"/>
              </w:rPr>
              <w:t>(celá adresa včetně PSČ)</w:t>
            </w:r>
          </w:p>
          <w:p w14:paraId="335AD323" w14:textId="77777777" w:rsidR="007933D7" w:rsidRPr="00636378" w:rsidRDefault="007933D7" w:rsidP="003474CB">
            <w:pPr>
              <w:jc w:val="center"/>
              <w:rPr>
                <w:rFonts w:ascii="Arial" w:hAnsi="Arial" w:cs="Arial"/>
                <w:b/>
                <w:sz w:val="22"/>
                <w:szCs w:val="22"/>
              </w:rPr>
            </w:pPr>
          </w:p>
        </w:tc>
        <w:tc>
          <w:tcPr>
            <w:tcW w:w="6165" w:type="dxa"/>
            <w:vAlign w:val="center"/>
          </w:tcPr>
          <w:p w14:paraId="3E62BFC7" w14:textId="77777777" w:rsidR="007933D7" w:rsidRPr="00636378" w:rsidRDefault="007933D7" w:rsidP="003474CB">
            <w:pPr>
              <w:rPr>
                <w:rFonts w:ascii="Arial" w:hAnsi="Arial" w:cs="Arial"/>
                <w:sz w:val="22"/>
                <w:szCs w:val="22"/>
              </w:rPr>
            </w:pPr>
            <w:r>
              <w:rPr>
                <w:rFonts w:ascii="Arial" w:hAnsi="Arial" w:cs="Arial"/>
                <w:sz w:val="22"/>
                <w:szCs w:val="22"/>
              </w:rPr>
              <w:t>Gebauerova 4502/18, Židenice 615</w:t>
            </w:r>
          </w:p>
        </w:tc>
      </w:tr>
      <w:tr w:rsidR="007933D7" w:rsidRPr="00636378" w14:paraId="66A759BC" w14:textId="77777777" w:rsidTr="003474CB">
        <w:trPr>
          <w:cantSplit/>
          <w:trHeight w:val="279"/>
        </w:trPr>
        <w:tc>
          <w:tcPr>
            <w:tcW w:w="2905" w:type="dxa"/>
            <w:shd w:val="clear" w:color="auto" w:fill="E6E6E6"/>
            <w:vAlign w:val="center"/>
          </w:tcPr>
          <w:p w14:paraId="348E070A" w14:textId="77777777" w:rsidR="007933D7" w:rsidRPr="00636378" w:rsidRDefault="007933D7" w:rsidP="003474CB">
            <w:pPr>
              <w:spacing w:after="120"/>
              <w:jc w:val="center"/>
              <w:rPr>
                <w:rFonts w:ascii="Arial" w:hAnsi="Arial" w:cs="Arial"/>
                <w:b/>
                <w:sz w:val="22"/>
                <w:szCs w:val="22"/>
              </w:rPr>
            </w:pPr>
            <w:r w:rsidRPr="00636378">
              <w:rPr>
                <w:rFonts w:ascii="Arial" w:hAnsi="Arial" w:cs="Arial"/>
                <w:b/>
                <w:sz w:val="22"/>
                <w:szCs w:val="22"/>
              </w:rPr>
              <w:t>Identifikační číslo</w:t>
            </w:r>
          </w:p>
        </w:tc>
        <w:tc>
          <w:tcPr>
            <w:tcW w:w="6165" w:type="dxa"/>
            <w:vAlign w:val="center"/>
          </w:tcPr>
          <w:p w14:paraId="47B0D9FB" w14:textId="77777777" w:rsidR="007933D7" w:rsidRPr="00636378" w:rsidRDefault="007933D7" w:rsidP="003474CB">
            <w:pPr>
              <w:spacing w:after="120"/>
              <w:rPr>
                <w:rFonts w:ascii="Arial" w:hAnsi="Arial" w:cs="Arial"/>
                <w:sz w:val="22"/>
                <w:szCs w:val="22"/>
              </w:rPr>
            </w:pPr>
            <w:r>
              <w:rPr>
                <w:rFonts w:ascii="Arial" w:hAnsi="Arial" w:cs="Arial"/>
                <w:sz w:val="22"/>
                <w:szCs w:val="22"/>
              </w:rPr>
              <w:t>05939615</w:t>
            </w:r>
          </w:p>
        </w:tc>
      </w:tr>
      <w:tr w:rsidR="007933D7" w:rsidRPr="00636378" w14:paraId="5755BCD3" w14:textId="77777777" w:rsidTr="003474CB">
        <w:trPr>
          <w:cantSplit/>
          <w:trHeight w:val="279"/>
        </w:trPr>
        <w:tc>
          <w:tcPr>
            <w:tcW w:w="2905" w:type="dxa"/>
            <w:shd w:val="clear" w:color="auto" w:fill="E6E6E6"/>
            <w:vAlign w:val="center"/>
          </w:tcPr>
          <w:p w14:paraId="3D2A5C2F" w14:textId="77777777" w:rsidR="007933D7" w:rsidRPr="00636378" w:rsidRDefault="007933D7" w:rsidP="003474CB">
            <w:pPr>
              <w:spacing w:after="120"/>
              <w:jc w:val="center"/>
              <w:rPr>
                <w:rFonts w:ascii="Arial" w:hAnsi="Arial" w:cs="Arial"/>
                <w:b/>
                <w:sz w:val="22"/>
                <w:szCs w:val="22"/>
              </w:rPr>
            </w:pPr>
            <w:r w:rsidRPr="00636378">
              <w:rPr>
                <w:rFonts w:ascii="Arial" w:hAnsi="Arial" w:cs="Arial"/>
                <w:b/>
                <w:sz w:val="22"/>
                <w:szCs w:val="22"/>
              </w:rPr>
              <w:t>Daňové identifikační číslo</w:t>
            </w:r>
          </w:p>
        </w:tc>
        <w:tc>
          <w:tcPr>
            <w:tcW w:w="6165" w:type="dxa"/>
            <w:vAlign w:val="center"/>
          </w:tcPr>
          <w:p w14:paraId="1D1F5D94" w14:textId="77777777" w:rsidR="007933D7" w:rsidRPr="00636378" w:rsidRDefault="007933D7" w:rsidP="003474CB">
            <w:pPr>
              <w:spacing w:after="120"/>
              <w:rPr>
                <w:rFonts w:ascii="Arial" w:hAnsi="Arial" w:cs="Arial"/>
                <w:sz w:val="22"/>
                <w:szCs w:val="22"/>
              </w:rPr>
            </w:pPr>
            <w:r>
              <w:rPr>
                <w:rFonts w:ascii="Arial" w:hAnsi="Arial" w:cs="Arial"/>
                <w:sz w:val="22"/>
                <w:szCs w:val="22"/>
              </w:rPr>
              <w:t>CZ05939615</w:t>
            </w:r>
          </w:p>
        </w:tc>
      </w:tr>
      <w:tr w:rsidR="007933D7" w:rsidRPr="00636378" w14:paraId="62E1B118" w14:textId="77777777" w:rsidTr="003474CB">
        <w:trPr>
          <w:cantSplit/>
          <w:trHeight w:val="279"/>
        </w:trPr>
        <w:tc>
          <w:tcPr>
            <w:tcW w:w="2905" w:type="dxa"/>
            <w:shd w:val="clear" w:color="auto" w:fill="E6E6E6"/>
            <w:vAlign w:val="center"/>
          </w:tcPr>
          <w:p w14:paraId="0F39BE20" w14:textId="77777777" w:rsidR="007933D7" w:rsidRPr="00636378" w:rsidRDefault="007933D7" w:rsidP="003474CB">
            <w:pPr>
              <w:spacing w:after="120"/>
              <w:jc w:val="center"/>
              <w:rPr>
                <w:rFonts w:ascii="Arial" w:hAnsi="Arial" w:cs="Arial"/>
                <w:b/>
                <w:sz w:val="22"/>
                <w:szCs w:val="22"/>
              </w:rPr>
            </w:pPr>
            <w:r>
              <w:rPr>
                <w:rFonts w:ascii="Arial" w:hAnsi="Arial" w:cs="Arial"/>
                <w:b/>
                <w:sz w:val="22"/>
                <w:szCs w:val="22"/>
              </w:rPr>
              <w:t>e</w:t>
            </w:r>
            <w:bookmarkStart w:id="0" w:name="_GoBack"/>
            <w:r>
              <w:rPr>
                <w:rFonts w:ascii="Arial" w:hAnsi="Arial" w:cs="Arial"/>
                <w:b/>
                <w:sz w:val="22"/>
                <w:szCs w:val="22"/>
              </w:rPr>
              <w:t>mail</w:t>
            </w:r>
            <w:bookmarkEnd w:id="0"/>
          </w:p>
        </w:tc>
        <w:tc>
          <w:tcPr>
            <w:tcW w:w="6165" w:type="dxa"/>
            <w:vAlign w:val="center"/>
          </w:tcPr>
          <w:p w14:paraId="353F9270" w14:textId="4953B3BE" w:rsidR="007933D7" w:rsidRDefault="008D36F4" w:rsidP="003474CB">
            <w:pPr>
              <w:spacing w:after="120"/>
              <w:rPr>
                <w:rFonts w:ascii="Arial" w:hAnsi="Arial" w:cs="Arial"/>
                <w:sz w:val="22"/>
                <w:szCs w:val="22"/>
              </w:rPr>
            </w:pPr>
            <w:r>
              <w:rPr>
                <w:rFonts w:ascii="Arial" w:hAnsi="Arial" w:cs="Arial"/>
                <w:sz w:val="22"/>
                <w:szCs w:val="22"/>
              </w:rPr>
              <w:t>....................................</w:t>
            </w:r>
          </w:p>
        </w:tc>
      </w:tr>
      <w:tr w:rsidR="007933D7" w:rsidRPr="00636378" w14:paraId="63D32E9B" w14:textId="77777777" w:rsidTr="003474CB">
        <w:trPr>
          <w:cantSplit/>
          <w:trHeight w:val="279"/>
        </w:trPr>
        <w:tc>
          <w:tcPr>
            <w:tcW w:w="2905" w:type="dxa"/>
            <w:shd w:val="clear" w:color="auto" w:fill="E6E6E6"/>
            <w:vAlign w:val="center"/>
          </w:tcPr>
          <w:p w14:paraId="0753E0D4" w14:textId="77777777" w:rsidR="007933D7" w:rsidRPr="00636378" w:rsidRDefault="007933D7" w:rsidP="003474CB">
            <w:pPr>
              <w:spacing w:after="120"/>
              <w:jc w:val="center"/>
              <w:rPr>
                <w:rFonts w:ascii="Arial" w:hAnsi="Arial" w:cs="Arial"/>
                <w:b/>
                <w:sz w:val="22"/>
                <w:szCs w:val="22"/>
              </w:rPr>
            </w:pPr>
            <w:r>
              <w:rPr>
                <w:rFonts w:ascii="Arial" w:hAnsi="Arial" w:cs="Arial"/>
                <w:b/>
                <w:sz w:val="22"/>
                <w:szCs w:val="22"/>
              </w:rPr>
              <w:t>telefon</w:t>
            </w:r>
          </w:p>
        </w:tc>
        <w:tc>
          <w:tcPr>
            <w:tcW w:w="6165" w:type="dxa"/>
            <w:vAlign w:val="center"/>
          </w:tcPr>
          <w:p w14:paraId="37E4E934" w14:textId="2D46B9C5" w:rsidR="007933D7" w:rsidRDefault="008D36F4" w:rsidP="003474CB">
            <w:pPr>
              <w:spacing w:after="120"/>
              <w:rPr>
                <w:rFonts w:ascii="Arial" w:hAnsi="Arial" w:cs="Arial"/>
                <w:sz w:val="22"/>
                <w:szCs w:val="22"/>
              </w:rPr>
            </w:pPr>
            <w:r>
              <w:rPr>
                <w:rFonts w:ascii="Arial" w:hAnsi="Arial" w:cs="Arial"/>
                <w:sz w:val="22"/>
                <w:szCs w:val="22"/>
              </w:rPr>
              <w:t>..................................</w:t>
            </w:r>
          </w:p>
        </w:tc>
      </w:tr>
    </w:tbl>
    <w:p w14:paraId="37AFCB6C" w14:textId="77777777" w:rsidR="007933D7" w:rsidRPr="007933D7" w:rsidRDefault="007933D7" w:rsidP="007933D7">
      <w:pPr>
        <w:rPr>
          <w:snapToGrid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E1BC347" w14:textId="77777777" w:rsidR="007933D7" w:rsidRPr="00636378" w:rsidRDefault="007933D7" w:rsidP="007933D7">
      <w:pP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950"/>
        <w:gridCol w:w="3420"/>
      </w:tblGrid>
      <w:tr w:rsidR="007933D7" w:rsidRPr="00636378" w14:paraId="29A1AEBD" w14:textId="77777777" w:rsidTr="003474CB">
        <w:trPr>
          <w:cantSplit/>
          <w:trHeight w:val="584"/>
        </w:trPr>
        <w:tc>
          <w:tcPr>
            <w:tcW w:w="2950" w:type="dxa"/>
            <w:shd w:val="clear" w:color="auto" w:fill="E6E6E6"/>
            <w:vAlign w:val="center"/>
          </w:tcPr>
          <w:p w14:paraId="3A1F5ADA" w14:textId="77777777" w:rsidR="007933D7" w:rsidRPr="00636378" w:rsidRDefault="007933D7" w:rsidP="003474CB">
            <w:pPr>
              <w:rPr>
                <w:rFonts w:ascii="Arial" w:hAnsi="Arial" w:cs="Arial"/>
                <w:b/>
                <w:sz w:val="22"/>
                <w:szCs w:val="22"/>
              </w:rPr>
            </w:pPr>
            <w:r w:rsidRPr="00636378">
              <w:rPr>
                <w:rFonts w:ascii="Arial" w:hAnsi="Arial" w:cs="Arial"/>
                <w:b/>
                <w:sz w:val="22"/>
                <w:szCs w:val="22"/>
              </w:rPr>
              <w:t xml:space="preserve">Cena v Kč bez DPH </w:t>
            </w:r>
          </w:p>
        </w:tc>
        <w:tc>
          <w:tcPr>
            <w:tcW w:w="3420" w:type="dxa"/>
            <w:vAlign w:val="center"/>
          </w:tcPr>
          <w:p w14:paraId="5FED31F0" w14:textId="77777777" w:rsidR="007933D7" w:rsidRPr="00636378" w:rsidRDefault="007933D7" w:rsidP="003474CB">
            <w:pPr>
              <w:rPr>
                <w:rFonts w:ascii="Arial" w:hAnsi="Arial" w:cs="Arial"/>
                <w:sz w:val="22"/>
                <w:szCs w:val="22"/>
              </w:rPr>
            </w:pPr>
            <w:r>
              <w:rPr>
                <w:rFonts w:ascii="Arial" w:hAnsi="Arial" w:cs="Arial"/>
                <w:sz w:val="22"/>
                <w:szCs w:val="22"/>
              </w:rPr>
              <w:t>750.891,70</w:t>
            </w:r>
          </w:p>
        </w:tc>
      </w:tr>
      <w:tr w:rsidR="007933D7" w:rsidRPr="00636378" w14:paraId="5D09A6F4" w14:textId="77777777" w:rsidTr="003474CB">
        <w:trPr>
          <w:cantSplit/>
          <w:trHeight w:val="722"/>
        </w:trPr>
        <w:tc>
          <w:tcPr>
            <w:tcW w:w="2950" w:type="dxa"/>
            <w:shd w:val="clear" w:color="auto" w:fill="E6E6E6"/>
            <w:vAlign w:val="center"/>
          </w:tcPr>
          <w:p w14:paraId="3AB94760" w14:textId="77777777" w:rsidR="007933D7" w:rsidRPr="00636378" w:rsidRDefault="007933D7" w:rsidP="003474CB">
            <w:pPr>
              <w:rPr>
                <w:rFonts w:ascii="Arial" w:hAnsi="Arial" w:cs="Arial"/>
                <w:b/>
                <w:sz w:val="22"/>
                <w:szCs w:val="22"/>
              </w:rPr>
            </w:pPr>
            <w:r>
              <w:rPr>
                <w:rFonts w:ascii="Arial" w:hAnsi="Arial" w:cs="Arial"/>
                <w:b/>
                <w:sz w:val="22"/>
                <w:szCs w:val="22"/>
              </w:rPr>
              <w:t xml:space="preserve">21% </w:t>
            </w:r>
            <w:r w:rsidRPr="00636378">
              <w:rPr>
                <w:rFonts w:ascii="Arial" w:hAnsi="Arial" w:cs="Arial"/>
                <w:b/>
                <w:sz w:val="22"/>
                <w:szCs w:val="22"/>
              </w:rPr>
              <w:t>DPH v Kč</w:t>
            </w:r>
          </w:p>
        </w:tc>
        <w:tc>
          <w:tcPr>
            <w:tcW w:w="3420" w:type="dxa"/>
            <w:vAlign w:val="center"/>
          </w:tcPr>
          <w:p w14:paraId="70F408FC" w14:textId="77777777" w:rsidR="007933D7" w:rsidRPr="00636378" w:rsidRDefault="007933D7" w:rsidP="003474CB">
            <w:pPr>
              <w:rPr>
                <w:rFonts w:ascii="Arial" w:hAnsi="Arial" w:cs="Arial"/>
                <w:sz w:val="22"/>
                <w:szCs w:val="22"/>
              </w:rPr>
            </w:pPr>
            <w:r>
              <w:rPr>
                <w:rFonts w:ascii="Arial" w:hAnsi="Arial" w:cs="Arial"/>
                <w:sz w:val="22"/>
                <w:szCs w:val="22"/>
              </w:rPr>
              <w:t>157.687,25</w:t>
            </w:r>
          </w:p>
        </w:tc>
      </w:tr>
      <w:tr w:rsidR="007933D7" w:rsidRPr="00636378" w14:paraId="5FFDF343" w14:textId="77777777" w:rsidTr="003474CB">
        <w:trPr>
          <w:cantSplit/>
          <w:trHeight w:val="701"/>
        </w:trPr>
        <w:tc>
          <w:tcPr>
            <w:tcW w:w="2950" w:type="dxa"/>
            <w:shd w:val="clear" w:color="auto" w:fill="E6E6E6"/>
            <w:vAlign w:val="center"/>
          </w:tcPr>
          <w:p w14:paraId="5656BEC6" w14:textId="77777777" w:rsidR="007933D7" w:rsidRPr="00636378" w:rsidRDefault="007933D7" w:rsidP="003474CB">
            <w:pPr>
              <w:rPr>
                <w:rFonts w:ascii="Arial" w:hAnsi="Arial" w:cs="Arial"/>
                <w:b/>
                <w:sz w:val="22"/>
                <w:szCs w:val="22"/>
              </w:rPr>
            </w:pPr>
            <w:r w:rsidRPr="00636378">
              <w:rPr>
                <w:rFonts w:ascii="Arial" w:hAnsi="Arial" w:cs="Arial"/>
                <w:b/>
                <w:sz w:val="22"/>
                <w:szCs w:val="22"/>
              </w:rPr>
              <w:t xml:space="preserve">Cena v Kč včetně DPH </w:t>
            </w:r>
          </w:p>
        </w:tc>
        <w:tc>
          <w:tcPr>
            <w:tcW w:w="3420" w:type="dxa"/>
            <w:vAlign w:val="center"/>
          </w:tcPr>
          <w:p w14:paraId="58E18D7E" w14:textId="77777777" w:rsidR="007933D7" w:rsidRPr="00636378" w:rsidRDefault="007933D7" w:rsidP="003474CB">
            <w:pPr>
              <w:rPr>
                <w:rFonts w:ascii="Arial" w:hAnsi="Arial" w:cs="Arial"/>
                <w:sz w:val="22"/>
                <w:szCs w:val="22"/>
              </w:rPr>
            </w:pPr>
            <w:r>
              <w:rPr>
                <w:rFonts w:ascii="Arial" w:hAnsi="Arial" w:cs="Arial"/>
                <w:sz w:val="22"/>
                <w:szCs w:val="22"/>
              </w:rPr>
              <w:t>908.578,95</w:t>
            </w:r>
          </w:p>
        </w:tc>
      </w:tr>
    </w:tbl>
    <w:p w14:paraId="014FB61D" w14:textId="30094991" w:rsidR="00894B88" w:rsidRDefault="00894B88" w:rsidP="00894B88">
      <w:pPr>
        <w:rPr>
          <w:rFonts w:ascii="Arial" w:hAnsi="Arial" w:cs="Arial"/>
          <w:sz w:val="22"/>
          <w:szCs w:val="22"/>
        </w:rPr>
      </w:pPr>
      <w:r>
        <w:rPr>
          <w:rFonts w:ascii="Arial" w:hAnsi="Arial" w:cs="Arial"/>
          <w:sz w:val="22"/>
          <w:szCs w:val="22"/>
        </w:rPr>
        <w:br w:type="page"/>
      </w:r>
    </w:p>
    <w:p w14:paraId="6A0A193A" w14:textId="77777777" w:rsidR="002E0ADE" w:rsidRPr="00A724B0" w:rsidRDefault="002E0ADE" w:rsidP="002E0ADE">
      <w:pPr>
        <w:suppressAutoHyphens w:val="0"/>
        <w:spacing w:before="0"/>
        <w:jc w:val="left"/>
        <w:rPr>
          <w:rFonts w:ascii="Arial" w:hAnsi="Arial" w:cs="Arial"/>
          <w:b/>
          <w:sz w:val="22"/>
          <w:szCs w:val="22"/>
          <w:u w:val="single"/>
        </w:rPr>
        <w:sectPr w:rsidR="002E0ADE" w:rsidRPr="00A724B0">
          <w:footerReference w:type="default" r:id="rId8"/>
          <w:pgSz w:w="11906" w:h="16838"/>
          <w:pgMar w:top="1417" w:right="1417" w:bottom="1417" w:left="1417" w:header="708" w:footer="708" w:gutter="0"/>
          <w:cols w:space="708"/>
          <w:docGrid w:linePitch="600" w:charSpace="32768"/>
        </w:sectPr>
      </w:pPr>
    </w:p>
    <w:p w14:paraId="2076A3BC" w14:textId="77777777" w:rsidR="00894B88" w:rsidRPr="00344223" w:rsidRDefault="00894B88" w:rsidP="004D46D2">
      <w:pPr>
        <w:jc w:val="center"/>
        <w:rPr>
          <w:rFonts w:ascii="Arial" w:hAnsi="Arial" w:cs="Arial"/>
          <w:b/>
          <w:sz w:val="22"/>
          <w:szCs w:val="22"/>
          <w:u w:val="single"/>
        </w:rPr>
      </w:pPr>
    </w:p>
    <w:p w14:paraId="02742430" w14:textId="77777777" w:rsidR="004D46D2" w:rsidRPr="00344223" w:rsidRDefault="00293E49" w:rsidP="004D46D2">
      <w:pPr>
        <w:suppressAutoHyphens w:val="0"/>
        <w:spacing w:before="0"/>
        <w:jc w:val="center"/>
        <w:rPr>
          <w:rFonts w:ascii="Arial" w:hAnsi="Arial" w:cs="Arial"/>
          <w:b/>
          <w:sz w:val="22"/>
          <w:szCs w:val="22"/>
          <w:u w:val="single"/>
        </w:rPr>
      </w:pPr>
      <w:r>
        <w:rPr>
          <w:rFonts w:ascii="Arial" w:hAnsi="Arial" w:cs="Arial"/>
          <w:b/>
          <w:sz w:val="22"/>
          <w:szCs w:val="22"/>
          <w:u w:val="single"/>
        </w:rPr>
        <w:t>Příloha č. 2</w:t>
      </w:r>
    </w:p>
    <w:p w14:paraId="3C9D0474"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6EC0A6C3" w14:textId="33573C31" w:rsidR="004D46D2" w:rsidRDefault="004D46D2" w:rsidP="004D46D2">
      <w:pPr>
        <w:suppressAutoHyphens w:val="0"/>
        <w:spacing w:before="0"/>
        <w:jc w:val="left"/>
        <w:rPr>
          <w:rFonts w:ascii="Arial" w:hAnsi="Arial" w:cs="Arial"/>
          <w:sz w:val="22"/>
          <w:szCs w:val="22"/>
        </w:rPr>
      </w:pPr>
    </w:p>
    <w:p w14:paraId="34ACE25E" w14:textId="77777777" w:rsidR="008D36F4" w:rsidRDefault="008D36F4" w:rsidP="004D46D2">
      <w:pPr>
        <w:suppressAutoHyphens w:val="0"/>
        <w:spacing w:before="0"/>
        <w:jc w:val="left"/>
        <w:rPr>
          <w:rFonts w:ascii="Arial" w:hAnsi="Arial" w:cs="Arial"/>
          <w:sz w:val="22"/>
          <w:szCs w:val="22"/>
        </w:rPr>
      </w:pPr>
    </w:p>
    <w:p w14:paraId="16E8411B"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93E49">
        <w:rPr>
          <w:rFonts w:ascii="Arial" w:hAnsi="Arial" w:cs="Arial"/>
          <w:b/>
          <w:sz w:val="22"/>
          <w:szCs w:val="22"/>
          <w:u w:val="single"/>
        </w:rPr>
        <w:t>3</w:t>
      </w:r>
    </w:p>
    <w:p w14:paraId="6716754F"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639F42FF" w14:textId="77777777" w:rsidR="004D46D2" w:rsidRPr="002526A9" w:rsidRDefault="004D46D2" w:rsidP="004D46D2">
      <w:pPr>
        <w:rPr>
          <w:rFonts w:ascii="Arial" w:hAnsi="Arial" w:cs="Arial"/>
          <w:sz w:val="22"/>
          <w:szCs w:val="22"/>
        </w:rPr>
      </w:pPr>
    </w:p>
    <w:p w14:paraId="5CADB38F" w14:textId="558EF8F2" w:rsidR="00BB7A45" w:rsidRDefault="00BB7A45" w:rsidP="004D46D2">
      <w:pPr>
        <w:suppressAutoHyphens w:val="0"/>
        <w:spacing w:before="0"/>
        <w:jc w:val="left"/>
        <w:rPr>
          <w:rFonts w:ascii="Arial" w:hAnsi="Arial" w:cs="Arial"/>
          <w:sz w:val="22"/>
          <w:szCs w:val="22"/>
        </w:rPr>
      </w:pPr>
    </w:p>
    <w:p w14:paraId="0ECE5862" w14:textId="1E650CED"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1D215C81"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4</w:t>
      </w:r>
    </w:p>
    <w:p w14:paraId="23E67D7B"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5C68AF80" w14:textId="77777777" w:rsidR="004D46D2" w:rsidRPr="009C0A25" w:rsidRDefault="004D46D2" w:rsidP="004D46D2">
      <w:pPr>
        <w:rPr>
          <w:rFonts w:ascii="Arial" w:hAnsi="Arial" w:cs="Arial"/>
          <w:b/>
          <w:sz w:val="22"/>
          <w:szCs w:val="22"/>
        </w:rPr>
      </w:pPr>
    </w:p>
    <w:p w14:paraId="372196D8" w14:textId="77777777"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1EA4B20A" w14:textId="77777777"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14:paraId="58F1A796" w14:textId="77777777"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2F4EEDB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02037023" w14:textId="77777777"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14:paraId="0828FEB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9B6FA2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0BA7F17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44E7B57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04E72E1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7C017E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0F61007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175A792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2DE14BA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3E0803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46A3F04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1A46EC3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03FBF22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71F422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453A4DE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68CC62E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14:paraId="396A824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3862DD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7D988EB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60A873A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7DD3EB4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6157E4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4199DCA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46B3E13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692EC29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5F6A72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2277C71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681E304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39DD982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1ED3BC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451A4DD4"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1D289B6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4815A75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522E7B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271F0469"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6BF8EFD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4B6A742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1C213F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0D84D6A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3C2AA78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6C6060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DF71B9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1BEB444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2BA652D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221CDF2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5E16221"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027E58F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4426DDE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69E4DA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8A90CDE"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lastRenderedPageBreak/>
              <w:t>13</w:t>
            </w:r>
          </w:p>
        </w:tc>
        <w:tc>
          <w:tcPr>
            <w:tcW w:w="7138" w:type="dxa"/>
            <w:tcBorders>
              <w:top w:val="single" w:sz="4" w:space="0" w:color="000000"/>
              <w:left w:val="single" w:sz="4" w:space="0" w:color="000000"/>
              <w:bottom w:val="single" w:sz="4" w:space="0" w:color="000000"/>
              <w:right w:val="single" w:sz="4" w:space="0" w:color="000000"/>
            </w:tcBorders>
            <w:hideMark/>
          </w:tcPr>
          <w:p w14:paraId="185F819C"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 xml:space="preserve">pracovní lávky neodpovídající BOZP (bez zábradlí, </w:t>
            </w:r>
            <w:proofErr w:type="spellStart"/>
            <w:r w:rsidRPr="009C0A25">
              <w:rPr>
                <w:rFonts w:ascii="Arial" w:hAnsi="Arial" w:cs="Arial"/>
                <w:sz w:val="22"/>
                <w:szCs w:val="22"/>
                <w:lang w:eastAsia="en-US"/>
              </w:rPr>
              <w:t>okopové</w:t>
            </w:r>
            <w:proofErr w:type="spellEnd"/>
            <w:r w:rsidRPr="009C0A25">
              <w:rPr>
                <w:rFonts w:ascii="Arial" w:hAnsi="Arial" w:cs="Arial"/>
                <w:sz w:val="22"/>
                <w:szCs w:val="22"/>
                <w:lang w:eastAsia="en-US"/>
              </w:rPr>
              <w:t xml:space="preserve">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22FBF2C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C559CD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2150B4D"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2C5F85CE"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679CFAF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F23BC8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B6FCC2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1AF72C3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1768EB9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407138F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9036BD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634DF6A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nezajištěný prostor, kde se provádí bourací práce - NV 591/2006 Sb., čl. </w:t>
            </w:r>
            <w:proofErr w:type="gramStart"/>
            <w:r w:rsidRPr="009C0A25">
              <w:rPr>
                <w:rFonts w:ascii="Arial" w:hAnsi="Arial" w:cs="Arial"/>
                <w:sz w:val="22"/>
                <w:szCs w:val="22"/>
                <w:lang w:eastAsia="en-US"/>
              </w:rPr>
              <w:t>XII.,</w:t>
            </w:r>
            <w:proofErr w:type="spellStart"/>
            <w:r w:rsidRPr="009C0A25">
              <w:rPr>
                <w:rFonts w:ascii="Arial" w:hAnsi="Arial" w:cs="Arial"/>
                <w:sz w:val="22"/>
                <w:szCs w:val="22"/>
                <w:lang w:eastAsia="en-US"/>
              </w:rPr>
              <w:t>odst</w:t>
            </w:r>
            <w:proofErr w:type="spellEnd"/>
            <w:r w:rsidRPr="009C0A25">
              <w:rPr>
                <w:rFonts w:ascii="Arial" w:hAnsi="Arial" w:cs="Arial"/>
                <w:sz w:val="22"/>
                <w:szCs w:val="22"/>
                <w:lang w:eastAsia="en-US"/>
              </w:rPr>
              <w:t>.</w:t>
            </w:r>
            <w:proofErr w:type="gramEnd"/>
            <w:r w:rsidRPr="009C0A25">
              <w:rPr>
                <w:rFonts w:ascii="Arial" w:hAnsi="Arial" w:cs="Arial"/>
                <w:sz w:val="22"/>
                <w:szCs w:val="22"/>
                <w:lang w:eastAsia="en-US"/>
              </w:rPr>
              <w:t xml:space="preserve">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40FCE1D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9F70B6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2A35497"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5EF0FE2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používání poškozených nebo nevyhovujících el. </w:t>
            </w:r>
            <w:proofErr w:type="gramStart"/>
            <w:r w:rsidRPr="009C0A25">
              <w:rPr>
                <w:rFonts w:ascii="Arial" w:hAnsi="Arial" w:cs="Arial"/>
                <w:sz w:val="22"/>
                <w:szCs w:val="22"/>
                <w:lang w:eastAsia="en-US"/>
              </w:rPr>
              <w:t>zařízení</w:t>
            </w:r>
            <w:proofErr w:type="gramEnd"/>
            <w:r w:rsidRPr="009C0A25">
              <w:rPr>
                <w:rFonts w:ascii="Arial" w:hAnsi="Arial" w:cs="Arial"/>
                <w:sz w:val="22"/>
                <w:szCs w:val="22"/>
                <w:lang w:eastAsia="en-US"/>
              </w:rPr>
              <w:t>,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5E53A53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D35468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57D13A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4A67F86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provozování vyhrazeného zdvihacího zařízení dle </w:t>
            </w:r>
            <w:proofErr w:type="spellStart"/>
            <w:r w:rsidRPr="009C0A25">
              <w:rPr>
                <w:rFonts w:ascii="Arial" w:hAnsi="Arial" w:cs="Arial"/>
                <w:sz w:val="22"/>
                <w:szCs w:val="22"/>
                <w:lang w:eastAsia="en-US"/>
              </w:rPr>
              <w:t>vyhl</w:t>
            </w:r>
            <w:proofErr w:type="spellEnd"/>
            <w:r w:rsidRPr="009C0A25">
              <w:rPr>
                <w:rFonts w:ascii="Arial" w:hAnsi="Arial" w:cs="Arial"/>
                <w:sz w:val="22"/>
                <w:szCs w:val="22"/>
                <w:lang w:eastAsia="en-US"/>
              </w:rPr>
              <w:t>.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11B2A37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748748C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FE0458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69D8D9C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3F27CA4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304F80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500BFD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08CD173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3F01617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21AE26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0AD2B8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6E6B5F8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283C086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5A6EB4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C6D8AB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116ECEB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62FD2CA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5BD324ED" w14:textId="77777777"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0F9C7F6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01D12569" w14:textId="77777777"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4F94D21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1B4C5E8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BA1D01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E3C87A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032D705C"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013C269C"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59A3CFC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9B8F3A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1767B9F7"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0155F4FA"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333C2B2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C6788B1"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2AF3F3D3"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6BDDB38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E99940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64FBE73"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5C4A085C"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1F2F8F4F"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5079CE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4D0B193"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28</w:t>
            </w:r>
          </w:p>
        </w:tc>
        <w:tc>
          <w:tcPr>
            <w:tcW w:w="7138" w:type="dxa"/>
            <w:tcBorders>
              <w:top w:val="single" w:sz="4" w:space="0" w:color="000000"/>
              <w:left w:val="single" w:sz="4" w:space="0" w:color="000000"/>
              <w:bottom w:val="single" w:sz="4" w:space="0" w:color="000000"/>
              <w:right w:val="single" w:sz="4" w:space="0" w:color="000000"/>
            </w:tcBorders>
            <w:hideMark/>
          </w:tcPr>
          <w:p w14:paraId="353936EF"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6EFD4331"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AE44E6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019EA6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4D4277FD"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0A02077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D201DE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3A14CF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0E118CE0"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5256204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2325FA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427FAE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6CD1AE3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43161BB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9612D2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18C3C2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1BED27C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741C7F5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044E42B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19A9CB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00F365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52A4B8B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145024A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11C3E5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37A087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7BA3B91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5300647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43917B02" w14:textId="77777777" w:rsidR="004D46D2" w:rsidRPr="009C0A25" w:rsidRDefault="004D46D2" w:rsidP="004D46D2">
      <w:pPr>
        <w:spacing w:line="288" w:lineRule="exact"/>
        <w:rPr>
          <w:rFonts w:ascii="Arial" w:hAnsi="Arial" w:cs="Arial"/>
          <w:bCs/>
          <w:iCs/>
          <w:sz w:val="22"/>
          <w:szCs w:val="22"/>
        </w:rPr>
      </w:pPr>
    </w:p>
    <w:p w14:paraId="3F28D3EB" w14:textId="77777777" w:rsidR="004D46D2" w:rsidRDefault="004D46D2" w:rsidP="004D46D2">
      <w:pPr>
        <w:suppressAutoHyphens w:val="0"/>
        <w:spacing w:before="0"/>
        <w:jc w:val="left"/>
        <w:rPr>
          <w:rFonts w:ascii="Arial" w:hAnsi="Arial" w:cs="Arial"/>
          <w:sz w:val="22"/>
          <w:szCs w:val="22"/>
        </w:rPr>
      </w:pPr>
    </w:p>
    <w:p w14:paraId="1F657EF6" w14:textId="35567502" w:rsidR="00894220" w:rsidRDefault="00894220" w:rsidP="007933D7">
      <w:pPr>
        <w:suppressAutoHyphens w:val="0"/>
        <w:spacing w:before="0"/>
        <w:jc w:val="left"/>
        <w:rPr>
          <w:rFonts w:ascii="Arial" w:hAnsi="Arial" w:cs="Arial"/>
          <w:sz w:val="22"/>
          <w:szCs w:val="22"/>
        </w:rPr>
      </w:pPr>
    </w:p>
    <w:p w14:paraId="13C4684E" w14:textId="77777777" w:rsidR="007B6FB7" w:rsidRDefault="007B6FB7" w:rsidP="006B5E77">
      <w:pPr>
        <w:tabs>
          <w:tab w:val="center" w:pos="1800"/>
          <w:tab w:val="center" w:pos="6660"/>
        </w:tabs>
      </w:pPr>
    </w:p>
    <w:sectPr w:rsidR="007B6FB7" w:rsidSect="00F176E8">
      <w:footerReference w:type="default" r:id="rId9"/>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5E65F" w14:textId="77777777" w:rsidR="00830D57" w:rsidRDefault="00830D57">
      <w:pPr>
        <w:spacing w:before="0"/>
      </w:pPr>
      <w:r>
        <w:separator/>
      </w:r>
    </w:p>
  </w:endnote>
  <w:endnote w:type="continuationSeparator" w:id="0">
    <w:p w14:paraId="7E37A120" w14:textId="77777777" w:rsidR="00830D57" w:rsidRDefault="00830D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459E" w14:textId="6642067B" w:rsidR="00830D57" w:rsidRPr="00A82001" w:rsidRDefault="00830D57">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8D36F4">
      <w:rPr>
        <w:rStyle w:val="slostrnky"/>
        <w:rFonts w:ascii="Arial" w:hAnsi="Arial" w:cs="Arial"/>
        <w:noProof/>
      </w:rPr>
      <w:t>13</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8D36F4">
      <w:rPr>
        <w:rStyle w:val="slostrnky"/>
        <w:rFonts w:ascii="Arial" w:hAnsi="Arial" w:cs="Arial"/>
        <w:noProof/>
      </w:rPr>
      <w:t>18</w:t>
    </w:r>
    <w:r w:rsidRPr="00A82001">
      <w:rPr>
        <w:rStyle w:val="slostrnky"/>
        <w:rFonts w:ascii="Arial" w:hAnsi="Arial" w:cs="Arial"/>
      </w:rPr>
      <w:fldChar w:fldCharType="end"/>
    </w:r>
  </w:p>
  <w:p w14:paraId="10FBA7C0" w14:textId="77777777" w:rsidR="00830D57" w:rsidRPr="00A82001" w:rsidRDefault="00830D57">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CB1C" w14:textId="7E8937D8" w:rsidR="00830D57" w:rsidRDefault="00830D57">
    <w:pPr>
      <w:pStyle w:val="Zpat"/>
      <w:jc w:val="center"/>
    </w:pPr>
    <w:r>
      <w:rPr>
        <w:rStyle w:val="slostrnky"/>
      </w:rPr>
      <w:fldChar w:fldCharType="begin"/>
    </w:r>
    <w:r>
      <w:rPr>
        <w:rStyle w:val="slostrnky"/>
      </w:rPr>
      <w:instrText xml:space="preserve"> PAGE </w:instrText>
    </w:r>
    <w:r>
      <w:rPr>
        <w:rStyle w:val="slostrnky"/>
      </w:rPr>
      <w:fldChar w:fldCharType="separate"/>
    </w:r>
    <w:r w:rsidR="008D36F4">
      <w:rPr>
        <w:rStyle w:val="slostrnky"/>
        <w:noProof/>
      </w:rPr>
      <w:t>18</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8D36F4">
      <w:rPr>
        <w:rStyle w:val="slostrnky"/>
        <w:noProof/>
      </w:rPr>
      <w:t>18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5102" w14:textId="77777777" w:rsidR="00830D57" w:rsidRDefault="00830D57">
      <w:pPr>
        <w:spacing w:before="0"/>
      </w:pPr>
      <w:r>
        <w:separator/>
      </w:r>
    </w:p>
  </w:footnote>
  <w:footnote w:type="continuationSeparator" w:id="0">
    <w:p w14:paraId="59A20B50" w14:textId="77777777" w:rsidR="00830D57" w:rsidRDefault="00830D5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967DD"/>
    <w:rsid w:val="000B1E97"/>
    <w:rsid w:val="000B2132"/>
    <w:rsid w:val="000B5C7C"/>
    <w:rsid w:val="000D58E0"/>
    <w:rsid w:val="000E2586"/>
    <w:rsid w:val="000E5426"/>
    <w:rsid w:val="001041B3"/>
    <w:rsid w:val="001543F5"/>
    <w:rsid w:val="0015556A"/>
    <w:rsid w:val="00175BDE"/>
    <w:rsid w:val="00185DDF"/>
    <w:rsid w:val="001A1820"/>
    <w:rsid w:val="001A41E6"/>
    <w:rsid w:val="001B14AF"/>
    <w:rsid w:val="002153E8"/>
    <w:rsid w:val="0023200E"/>
    <w:rsid w:val="00234D13"/>
    <w:rsid w:val="002526A9"/>
    <w:rsid w:val="00253ADD"/>
    <w:rsid w:val="00254D8E"/>
    <w:rsid w:val="00263001"/>
    <w:rsid w:val="00267802"/>
    <w:rsid w:val="00271317"/>
    <w:rsid w:val="00293E49"/>
    <w:rsid w:val="002A4C4D"/>
    <w:rsid w:val="002B4035"/>
    <w:rsid w:val="002C0ECE"/>
    <w:rsid w:val="002D7B78"/>
    <w:rsid w:val="002E0ADE"/>
    <w:rsid w:val="002F5101"/>
    <w:rsid w:val="003575F4"/>
    <w:rsid w:val="00366671"/>
    <w:rsid w:val="003728EA"/>
    <w:rsid w:val="00391075"/>
    <w:rsid w:val="00393EEA"/>
    <w:rsid w:val="003C1D2A"/>
    <w:rsid w:val="003C5B51"/>
    <w:rsid w:val="003C61EE"/>
    <w:rsid w:val="003D4B28"/>
    <w:rsid w:val="003D5721"/>
    <w:rsid w:val="003E1393"/>
    <w:rsid w:val="00404985"/>
    <w:rsid w:val="00407AA5"/>
    <w:rsid w:val="00407CB5"/>
    <w:rsid w:val="00424730"/>
    <w:rsid w:val="0045143D"/>
    <w:rsid w:val="004B119F"/>
    <w:rsid w:val="004C35F7"/>
    <w:rsid w:val="004D46D2"/>
    <w:rsid w:val="00500AF6"/>
    <w:rsid w:val="00502F89"/>
    <w:rsid w:val="0051400B"/>
    <w:rsid w:val="005267F7"/>
    <w:rsid w:val="00527108"/>
    <w:rsid w:val="005371DE"/>
    <w:rsid w:val="005412BD"/>
    <w:rsid w:val="00554521"/>
    <w:rsid w:val="005608E9"/>
    <w:rsid w:val="00592AB9"/>
    <w:rsid w:val="005A6444"/>
    <w:rsid w:val="005C2C07"/>
    <w:rsid w:val="005D0337"/>
    <w:rsid w:val="005F24BD"/>
    <w:rsid w:val="00600F49"/>
    <w:rsid w:val="00604460"/>
    <w:rsid w:val="00607109"/>
    <w:rsid w:val="00620136"/>
    <w:rsid w:val="006212FD"/>
    <w:rsid w:val="0065285E"/>
    <w:rsid w:val="00667B04"/>
    <w:rsid w:val="006771B3"/>
    <w:rsid w:val="006B5E77"/>
    <w:rsid w:val="006D2806"/>
    <w:rsid w:val="006E4425"/>
    <w:rsid w:val="006E7B01"/>
    <w:rsid w:val="00724F25"/>
    <w:rsid w:val="007442BB"/>
    <w:rsid w:val="00763258"/>
    <w:rsid w:val="007933D7"/>
    <w:rsid w:val="007970CA"/>
    <w:rsid w:val="007B6FB7"/>
    <w:rsid w:val="007F587A"/>
    <w:rsid w:val="00814BDD"/>
    <w:rsid w:val="00830D57"/>
    <w:rsid w:val="0084293E"/>
    <w:rsid w:val="00894220"/>
    <w:rsid w:val="00894B88"/>
    <w:rsid w:val="008D36F4"/>
    <w:rsid w:val="008D6753"/>
    <w:rsid w:val="008D7AD0"/>
    <w:rsid w:val="008F3833"/>
    <w:rsid w:val="008F7560"/>
    <w:rsid w:val="00922FA1"/>
    <w:rsid w:val="00955F5E"/>
    <w:rsid w:val="00956A8D"/>
    <w:rsid w:val="00966AAD"/>
    <w:rsid w:val="0096707D"/>
    <w:rsid w:val="009676FE"/>
    <w:rsid w:val="0099361B"/>
    <w:rsid w:val="009C59A3"/>
    <w:rsid w:val="009D1DD4"/>
    <w:rsid w:val="009D38F2"/>
    <w:rsid w:val="009D762D"/>
    <w:rsid w:val="00A02FA4"/>
    <w:rsid w:val="00A1108F"/>
    <w:rsid w:val="00A17C1E"/>
    <w:rsid w:val="00A21B12"/>
    <w:rsid w:val="00A412C0"/>
    <w:rsid w:val="00A44AA4"/>
    <w:rsid w:val="00A46DE7"/>
    <w:rsid w:val="00A9097B"/>
    <w:rsid w:val="00A911EE"/>
    <w:rsid w:val="00A92859"/>
    <w:rsid w:val="00A95ACB"/>
    <w:rsid w:val="00A96AA4"/>
    <w:rsid w:val="00AB62DD"/>
    <w:rsid w:val="00AC367A"/>
    <w:rsid w:val="00AC7FD4"/>
    <w:rsid w:val="00B060CD"/>
    <w:rsid w:val="00B30EC5"/>
    <w:rsid w:val="00B379ED"/>
    <w:rsid w:val="00B47786"/>
    <w:rsid w:val="00B50ED9"/>
    <w:rsid w:val="00B62900"/>
    <w:rsid w:val="00B67DF7"/>
    <w:rsid w:val="00B735AA"/>
    <w:rsid w:val="00B768D9"/>
    <w:rsid w:val="00B91153"/>
    <w:rsid w:val="00B952E1"/>
    <w:rsid w:val="00B97D83"/>
    <w:rsid w:val="00BB7A45"/>
    <w:rsid w:val="00C023E1"/>
    <w:rsid w:val="00C46611"/>
    <w:rsid w:val="00C53305"/>
    <w:rsid w:val="00C545AC"/>
    <w:rsid w:val="00C74D2E"/>
    <w:rsid w:val="00CC1342"/>
    <w:rsid w:val="00D2662C"/>
    <w:rsid w:val="00DA526F"/>
    <w:rsid w:val="00DB2515"/>
    <w:rsid w:val="00DC2CC8"/>
    <w:rsid w:val="00DD5AB9"/>
    <w:rsid w:val="00DE7754"/>
    <w:rsid w:val="00DF09AA"/>
    <w:rsid w:val="00E14EB3"/>
    <w:rsid w:val="00E17698"/>
    <w:rsid w:val="00E444AA"/>
    <w:rsid w:val="00EA147C"/>
    <w:rsid w:val="00EB3872"/>
    <w:rsid w:val="00ED0278"/>
    <w:rsid w:val="00EE60E4"/>
    <w:rsid w:val="00EF0510"/>
    <w:rsid w:val="00F052F5"/>
    <w:rsid w:val="00F065B4"/>
    <w:rsid w:val="00F109BB"/>
    <w:rsid w:val="00F16673"/>
    <w:rsid w:val="00F176E8"/>
    <w:rsid w:val="00F4527E"/>
    <w:rsid w:val="00F66D86"/>
    <w:rsid w:val="00F758AB"/>
    <w:rsid w:val="00FA199A"/>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2AC18926"/>
  <w15:docId w15:val="{DEC181AC-F78F-4518-BBCA-60DD59EB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7E21-2CF1-4DE4-A789-9265F3C6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6197</Words>
  <Characters>36566</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Havelková Veronika</cp:lastModifiedBy>
  <cp:revision>6</cp:revision>
  <cp:lastPrinted>2016-06-15T13:30:00Z</cp:lastPrinted>
  <dcterms:created xsi:type="dcterms:W3CDTF">2021-06-04T10:43:00Z</dcterms:created>
  <dcterms:modified xsi:type="dcterms:W3CDTF">2021-08-24T08:31:00Z</dcterms:modified>
</cp:coreProperties>
</file>