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4517" w14:textId="706D6D7A"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44D766EF" w14:textId="77777777"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9D3829">
        <w:rPr>
          <w:rFonts w:ascii="Arial" w:hAnsi="Arial" w:cs="Arial"/>
          <w:b/>
          <w:spacing w:val="70"/>
          <w:sz w:val="26"/>
        </w:rPr>
        <w:t>inženýrská činnost</w:t>
      </w: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60292444" w14:textId="77777777" w:rsidR="001274D7" w:rsidRDefault="00025F54" w:rsidP="004D3BC3">
      <w:pPr>
        <w:jc w:val="center"/>
        <w:rPr>
          <w:rFonts w:ascii="Arial" w:hAnsi="Arial" w:cs="Arial"/>
          <w:b/>
          <w:sz w:val="22"/>
          <w:szCs w:val="22"/>
        </w:rPr>
      </w:pPr>
      <w:bookmarkStart w:id="0" w:name="_Hlk77235121"/>
      <w:r w:rsidRPr="004D3BC3">
        <w:rPr>
          <w:rFonts w:ascii="Arial" w:hAnsi="Arial" w:cs="Arial"/>
          <w:b/>
          <w:sz w:val="22"/>
          <w:szCs w:val="22"/>
        </w:rPr>
        <w:t xml:space="preserve">Zpracování projektové dokumentace a inženýrská činnost na akci: </w:t>
      </w:r>
    </w:p>
    <w:p w14:paraId="5F8C555B" w14:textId="5DB0BC00" w:rsidR="004D3BC3" w:rsidRPr="004D3BC3" w:rsidRDefault="00025F54" w:rsidP="004D3BC3">
      <w:pPr>
        <w:jc w:val="center"/>
        <w:rPr>
          <w:rFonts w:ascii="Arial" w:hAnsi="Arial" w:cs="Arial"/>
          <w:b/>
          <w:sz w:val="22"/>
          <w:szCs w:val="22"/>
        </w:rPr>
      </w:pPr>
      <w:r w:rsidRPr="004D3BC3">
        <w:rPr>
          <w:rFonts w:ascii="Arial" w:hAnsi="Arial" w:cs="Arial"/>
          <w:b/>
          <w:i/>
          <w:sz w:val="22"/>
          <w:szCs w:val="22"/>
        </w:rPr>
        <w:t>„</w:t>
      </w:r>
      <w:bookmarkEnd w:id="0"/>
      <w:r w:rsidR="001274D7" w:rsidRPr="001274D7">
        <w:rPr>
          <w:rFonts w:ascii="Arial" w:hAnsi="Arial" w:cs="Arial"/>
          <w:b/>
          <w:sz w:val="22"/>
          <w:szCs w:val="22"/>
        </w:rPr>
        <w:t>Výměna kotlů plynové kotelny</w:t>
      </w:r>
      <w:r w:rsidR="004D3BC3" w:rsidRPr="004D3BC3">
        <w:rPr>
          <w:rFonts w:ascii="Arial" w:hAnsi="Arial" w:cs="Arial"/>
          <w:b/>
          <w:sz w:val="22"/>
          <w:szCs w:val="22"/>
        </w:rPr>
        <w:t>“.</w:t>
      </w:r>
    </w:p>
    <w:p w14:paraId="4793E07D" w14:textId="77777777" w:rsidR="00F37043" w:rsidRDefault="002E36DC">
      <w:pPr>
        <w:rPr>
          <w:rFonts w:ascii="Arial" w:hAnsi="Arial" w:cs="Arial"/>
        </w:rPr>
      </w:pPr>
    </w:p>
    <w:p w14:paraId="0F17EE22" w14:textId="77777777" w:rsidR="00B21BFB" w:rsidRDefault="00B21BFB">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43AD4296" w14:textId="77777777" w:rsidR="00B21BFB" w:rsidRPr="00B21BFB" w:rsidRDefault="00B21BFB" w:rsidP="00B21BFB">
      <w:pPr>
        <w:rPr>
          <w:rFonts w:ascii="Arial" w:hAnsi="Arial" w:cs="Arial"/>
          <w:color w:val="auto"/>
          <w:sz w:val="22"/>
          <w:szCs w:val="22"/>
        </w:rPr>
      </w:pPr>
    </w:p>
    <w:p w14:paraId="68E05BE4" w14:textId="0B430563" w:rsidR="00B21BFB" w:rsidRPr="00B21BFB" w:rsidRDefault="004D3BC3" w:rsidP="00B21BFB">
      <w:pPr>
        <w:keepNext/>
        <w:outlineLvl w:val="0"/>
        <w:rPr>
          <w:rFonts w:ascii="Arial" w:hAnsi="Arial" w:cs="Arial"/>
          <w:b/>
          <w:i/>
          <w:iCs/>
          <w:color w:val="auto"/>
          <w:sz w:val="20"/>
          <w:szCs w:val="20"/>
        </w:rPr>
      </w:pPr>
      <w:r>
        <w:rPr>
          <w:rFonts w:ascii="Arial" w:hAnsi="Arial" w:cs="Arial"/>
          <w:b/>
          <w:color w:val="auto"/>
          <w:sz w:val="20"/>
          <w:szCs w:val="20"/>
        </w:rPr>
        <w:t>Střední škola stravování a služeb Karlovy Vary, příspěvková organizace</w:t>
      </w:r>
    </w:p>
    <w:p w14:paraId="02322D26" w14:textId="2C613EC4"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se sídlem: </w:t>
      </w:r>
      <w:r w:rsidR="004D3BC3">
        <w:rPr>
          <w:rFonts w:ascii="Arial" w:hAnsi="Arial" w:cs="Arial"/>
          <w:color w:val="auto"/>
          <w:sz w:val="20"/>
          <w:szCs w:val="20"/>
        </w:rPr>
        <w:t>Ondřejská 1122/56, 360 01 Karlovy Vary</w:t>
      </w:r>
    </w:p>
    <w:p w14:paraId="59FAACD2" w14:textId="33321026"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004D3BC3">
        <w:rPr>
          <w:rFonts w:ascii="Arial" w:hAnsi="Arial" w:cs="Arial"/>
          <w:color w:val="auto"/>
          <w:sz w:val="20"/>
          <w:szCs w:val="20"/>
        </w:rPr>
        <w:t>00520055</w:t>
      </w:r>
    </w:p>
    <w:p w14:paraId="00C4DFF8" w14:textId="4F04337A"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r w:rsidR="004D3BC3">
        <w:rPr>
          <w:rFonts w:ascii="Arial" w:hAnsi="Arial" w:cs="Arial"/>
          <w:color w:val="auto"/>
          <w:sz w:val="20"/>
          <w:szCs w:val="20"/>
        </w:rPr>
        <w:t>CZ00520055</w:t>
      </w:r>
    </w:p>
    <w:p w14:paraId="1BD0D1E3" w14:textId="3E78438E" w:rsidR="00B21BFB" w:rsidRPr="00B21BFB" w:rsidRDefault="00B21BFB" w:rsidP="00B21BFB">
      <w:pPr>
        <w:ind w:left="2127" w:hanging="2127"/>
        <w:jc w:val="both"/>
        <w:rPr>
          <w:rFonts w:ascii="Arial" w:hAnsi="Arial" w:cs="Arial"/>
          <w:color w:val="auto"/>
          <w:sz w:val="20"/>
          <w:szCs w:val="20"/>
        </w:rPr>
      </w:pPr>
      <w:r w:rsidRPr="00B21BFB">
        <w:rPr>
          <w:rFonts w:ascii="Arial" w:hAnsi="Arial" w:cs="Arial"/>
          <w:color w:val="auto"/>
          <w:sz w:val="20"/>
          <w:szCs w:val="20"/>
        </w:rPr>
        <w:t xml:space="preserve">bankovní spojení: </w:t>
      </w:r>
      <w:r w:rsidR="004D3BC3">
        <w:rPr>
          <w:rFonts w:ascii="Arial" w:hAnsi="Arial" w:cs="Arial"/>
          <w:color w:val="auto"/>
          <w:sz w:val="20"/>
          <w:szCs w:val="20"/>
        </w:rPr>
        <w:t>Komerční banka a.s.</w:t>
      </w:r>
    </w:p>
    <w:p w14:paraId="3510AC10" w14:textId="1C6639A2" w:rsidR="00B21BFB" w:rsidRPr="00B21BFB" w:rsidRDefault="00B21BFB" w:rsidP="00B21BFB">
      <w:pPr>
        <w:ind w:left="2127" w:hanging="2127"/>
        <w:jc w:val="both"/>
        <w:rPr>
          <w:rFonts w:ascii="Arial" w:hAnsi="Arial" w:cs="Arial"/>
          <w:i/>
          <w:iCs/>
          <w:color w:val="auto"/>
          <w:sz w:val="20"/>
          <w:szCs w:val="20"/>
        </w:rPr>
      </w:pPr>
      <w:r w:rsidRPr="00B21BFB">
        <w:rPr>
          <w:rFonts w:ascii="Arial" w:hAnsi="Arial" w:cs="Arial"/>
          <w:color w:val="auto"/>
          <w:sz w:val="20"/>
          <w:szCs w:val="20"/>
        </w:rPr>
        <w:t>číslo účtu:</w:t>
      </w:r>
    </w:p>
    <w:p w14:paraId="5BA5A270" w14:textId="40D68196"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p>
    <w:p w14:paraId="7C5582DB"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registrace ve veřejném rejstříku (u registrovaných):</w:t>
      </w:r>
    </w:p>
    <w:p w14:paraId="7789FDBF" w14:textId="77777777" w:rsidR="00B21BFB" w:rsidRPr="00B21BFB" w:rsidRDefault="00B21BFB" w:rsidP="00B21BF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7B6C75C8" w14:textId="77777777" w:rsidR="00B21BFB" w:rsidRPr="00B21BFB" w:rsidRDefault="00B21BFB" w:rsidP="00B21BFB">
      <w:pPr>
        <w:rPr>
          <w:rFonts w:ascii="Arial" w:hAnsi="Arial" w:cs="Arial"/>
          <w:b/>
          <w:color w:val="auto"/>
          <w:sz w:val="20"/>
          <w:szCs w:val="20"/>
        </w:rPr>
      </w:pPr>
    </w:p>
    <w:p w14:paraId="0AEF7D4F" w14:textId="3ED72353" w:rsidR="00B21BFB" w:rsidRPr="00B21BFB" w:rsidRDefault="00BB5DDC" w:rsidP="00B21BFB">
      <w:pPr>
        <w:rPr>
          <w:rFonts w:ascii="Arial" w:hAnsi="Arial" w:cs="Arial"/>
          <w:b/>
          <w:color w:val="auto"/>
          <w:sz w:val="20"/>
          <w:szCs w:val="20"/>
        </w:rPr>
      </w:pPr>
      <w:r>
        <w:rPr>
          <w:rFonts w:ascii="Arial" w:hAnsi="Arial" w:cs="Arial"/>
          <w:b/>
          <w:color w:val="auto"/>
          <w:sz w:val="20"/>
          <w:szCs w:val="20"/>
        </w:rPr>
        <w:t>TO SYSTÉM s.r.o.</w:t>
      </w:r>
    </w:p>
    <w:p w14:paraId="40A08D73" w14:textId="631F9AB0"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sídlo: </w:t>
      </w:r>
      <w:r w:rsidR="00BB5DDC">
        <w:rPr>
          <w:rFonts w:ascii="Arial" w:hAnsi="Arial" w:cs="Arial"/>
          <w:color w:val="auto"/>
          <w:sz w:val="20"/>
          <w:szCs w:val="20"/>
        </w:rPr>
        <w:t>V Brance 83, 261 01 Příbram III</w:t>
      </w:r>
    </w:p>
    <w:p w14:paraId="6A5F501D" w14:textId="6C690261"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00BB5DDC">
        <w:rPr>
          <w:rFonts w:ascii="Arial" w:hAnsi="Arial" w:cs="Arial"/>
          <w:color w:val="auto"/>
          <w:sz w:val="20"/>
          <w:szCs w:val="20"/>
        </w:rPr>
        <w:t>28911822</w:t>
      </w:r>
      <w:r w:rsidRPr="00B21BFB">
        <w:rPr>
          <w:rFonts w:ascii="Arial" w:hAnsi="Arial" w:cs="Arial"/>
          <w:color w:val="auto"/>
          <w:sz w:val="20"/>
          <w:szCs w:val="20"/>
        </w:rPr>
        <w:t xml:space="preserve">                  </w:t>
      </w:r>
      <w:r w:rsidRPr="00B21BFB">
        <w:rPr>
          <w:rFonts w:ascii="Arial" w:hAnsi="Arial" w:cs="Arial"/>
          <w:color w:val="auto"/>
          <w:sz w:val="20"/>
          <w:szCs w:val="20"/>
        </w:rPr>
        <w:tab/>
      </w:r>
      <w:r w:rsidRPr="00B21BFB">
        <w:rPr>
          <w:rFonts w:ascii="Arial" w:hAnsi="Arial" w:cs="Arial"/>
          <w:color w:val="auto"/>
          <w:sz w:val="20"/>
          <w:szCs w:val="20"/>
        </w:rPr>
        <w:tab/>
      </w:r>
    </w:p>
    <w:p w14:paraId="6591527B" w14:textId="0789DCF8"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r w:rsidR="00BB5DDC">
        <w:rPr>
          <w:rFonts w:ascii="Arial" w:hAnsi="Arial" w:cs="Arial"/>
          <w:color w:val="auto"/>
          <w:sz w:val="20"/>
          <w:szCs w:val="20"/>
        </w:rPr>
        <w:t>CZ28911822</w:t>
      </w:r>
    </w:p>
    <w:p w14:paraId="131632BF" w14:textId="793D2803"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r w:rsidR="00BB5DDC">
        <w:rPr>
          <w:rFonts w:ascii="Arial" w:hAnsi="Arial" w:cs="Arial"/>
          <w:color w:val="auto"/>
          <w:sz w:val="20"/>
          <w:szCs w:val="20"/>
        </w:rPr>
        <w:t xml:space="preserve"> Česká spořitelna, a.s.</w:t>
      </w:r>
    </w:p>
    <w:p w14:paraId="55A578BE" w14:textId="3F89005C"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číslo účtu:</w:t>
      </w:r>
      <w:r w:rsidR="00BB5DDC">
        <w:rPr>
          <w:rFonts w:ascii="Arial" w:hAnsi="Arial" w:cs="Arial"/>
          <w:color w:val="auto"/>
          <w:sz w:val="20"/>
          <w:szCs w:val="20"/>
        </w:rPr>
        <w:t xml:space="preserve"> </w:t>
      </w:r>
    </w:p>
    <w:p w14:paraId="4815E312" w14:textId="18BDAC55"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p>
    <w:p w14:paraId="0AB4FF69" w14:textId="51A6704B" w:rsidR="00B21BFB" w:rsidRPr="00B21BFB" w:rsidRDefault="00B21BFB" w:rsidP="00B21BFB">
      <w:pPr>
        <w:jc w:val="both"/>
        <w:rPr>
          <w:rFonts w:ascii="Arial" w:hAnsi="Arial" w:cs="Arial"/>
          <w:color w:val="auto"/>
          <w:sz w:val="20"/>
          <w:szCs w:val="20"/>
        </w:rPr>
      </w:pPr>
      <w:r w:rsidRPr="00B21BFB">
        <w:rPr>
          <w:rFonts w:ascii="Arial" w:hAnsi="Arial" w:cs="Arial"/>
          <w:color w:val="auto"/>
          <w:sz w:val="20"/>
          <w:szCs w:val="20"/>
        </w:rPr>
        <w:t xml:space="preserve">zapsaný v obchodním rejstříku vedeném </w:t>
      </w:r>
      <w:r w:rsidR="00BB5DDC">
        <w:rPr>
          <w:rFonts w:ascii="Arial" w:hAnsi="Arial" w:cs="Arial"/>
          <w:color w:val="auto"/>
          <w:sz w:val="20"/>
          <w:szCs w:val="20"/>
        </w:rPr>
        <w:t>Městským</w:t>
      </w:r>
      <w:r w:rsidRPr="00B21BFB">
        <w:rPr>
          <w:rFonts w:ascii="Arial" w:hAnsi="Arial" w:cs="Arial"/>
          <w:color w:val="auto"/>
          <w:sz w:val="20"/>
          <w:szCs w:val="20"/>
        </w:rPr>
        <w:t xml:space="preserve"> soudem v</w:t>
      </w:r>
      <w:r w:rsidR="00BB5DDC">
        <w:rPr>
          <w:rFonts w:ascii="Arial" w:hAnsi="Arial" w:cs="Arial"/>
          <w:color w:val="auto"/>
          <w:sz w:val="20"/>
          <w:szCs w:val="20"/>
        </w:rPr>
        <w:t xml:space="preserve"> Praze </w:t>
      </w:r>
      <w:r w:rsidRPr="00B21BFB">
        <w:rPr>
          <w:rFonts w:ascii="Arial" w:hAnsi="Arial" w:cs="Arial"/>
          <w:color w:val="auto"/>
          <w:sz w:val="20"/>
          <w:szCs w:val="20"/>
        </w:rPr>
        <w:t xml:space="preserve">oddíl </w:t>
      </w:r>
      <w:r w:rsidR="00BB5DDC">
        <w:rPr>
          <w:rFonts w:ascii="Arial" w:hAnsi="Arial" w:cs="Arial"/>
          <w:color w:val="auto"/>
          <w:sz w:val="20"/>
          <w:szCs w:val="20"/>
        </w:rPr>
        <w:t>C</w:t>
      </w:r>
      <w:r w:rsidRPr="00B21BFB">
        <w:rPr>
          <w:rFonts w:ascii="Arial" w:hAnsi="Arial" w:cs="Arial"/>
          <w:color w:val="auto"/>
          <w:sz w:val="20"/>
          <w:szCs w:val="20"/>
        </w:rPr>
        <w:t xml:space="preserve"> vložka </w:t>
      </w:r>
      <w:r w:rsidR="00BB5DDC">
        <w:rPr>
          <w:rFonts w:ascii="Arial" w:hAnsi="Arial" w:cs="Arial"/>
          <w:color w:val="auto"/>
          <w:sz w:val="20"/>
          <w:szCs w:val="20"/>
        </w:rPr>
        <w:t>152678/MSPH</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594DFE8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je </w:t>
      </w:r>
      <w:r w:rsidR="008B658A">
        <w:rPr>
          <w:rFonts w:ascii="Arial" w:hAnsi="Arial" w:cs="Arial"/>
          <w:color w:val="auto"/>
          <w:sz w:val="20"/>
          <w:szCs w:val="20"/>
        </w:rPr>
        <w:t>vybraným dodavatelem</w:t>
      </w:r>
      <w:r w:rsidRPr="00B21BFB">
        <w:rPr>
          <w:rFonts w:ascii="Arial" w:hAnsi="Arial" w:cs="Arial"/>
          <w:color w:val="auto"/>
          <w:sz w:val="20"/>
          <w:szCs w:val="20"/>
        </w:rPr>
        <w:t xml:space="preserve"> veřejné zakázky „</w:t>
      </w:r>
      <w:r w:rsidR="001274D7" w:rsidRPr="001274D7">
        <w:rPr>
          <w:rFonts w:ascii="Arial" w:hAnsi="Arial" w:cs="Arial"/>
          <w:color w:val="auto"/>
          <w:sz w:val="20"/>
          <w:szCs w:val="20"/>
        </w:rPr>
        <w:t>Výměna kotlů plynové kotelny</w:t>
      </w:r>
      <w:r w:rsidR="004D3BC3">
        <w:rPr>
          <w:rFonts w:ascii="Arial" w:hAnsi="Arial" w:cs="Arial"/>
          <w:color w:val="auto"/>
          <w:sz w:val="20"/>
          <w:szCs w:val="20"/>
        </w:rPr>
        <w:t>“</w:t>
      </w:r>
      <w:r w:rsidRPr="00B21BFB">
        <w:rPr>
          <w:rFonts w:ascii="Arial" w:hAnsi="Arial" w:cs="Arial"/>
          <w:color w:val="auto"/>
          <w:sz w:val="20"/>
          <w:szCs w:val="20"/>
        </w:rPr>
        <w:t xml:space="preserve">, vyhlášené dne </w:t>
      </w:r>
      <w:r w:rsidR="00BB5DDC">
        <w:rPr>
          <w:rFonts w:ascii="Arial" w:hAnsi="Arial" w:cs="Arial"/>
          <w:color w:val="auto"/>
          <w:sz w:val="20"/>
          <w:szCs w:val="20"/>
        </w:rPr>
        <w:t>16. 7. 2021</w:t>
      </w:r>
      <w:r w:rsidR="00A17DA1">
        <w:rPr>
          <w:rFonts w:ascii="Arial" w:hAnsi="Arial" w:cs="Arial"/>
          <w:color w:val="auto"/>
          <w:sz w:val="20"/>
          <w:szCs w:val="20"/>
        </w:rPr>
        <w:t xml:space="preserve"> </w:t>
      </w:r>
      <w:r w:rsidRPr="00B21BFB">
        <w:rPr>
          <w:rFonts w:ascii="Arial" w:hAnsi="Arial" w:cs="Arial"/>
          <w:color w:val="auto"/>
          <w:sz w:val="20"/>
          <w:szCs w:val="20"/>
        </w:rPr>
        <w:t xml:space="preserve">objednatelem jako zadavatelem veřejné zakázky </w:t>
      </w:r>
      <w:r w:rsidR="004D3BC3">
        <w:rPr>
          <w:rFonts w:ascii="Arial" w:hAnsi="Arial" w:cs="Arial"/>
          <w:color w:val="auto"/>
          <w:sz w:val="20"/>
          <w:szCs w:val="20"/>
        </w:rPr>
        <w:t>malého rozsahu</w:t>
      </w:r>
      <w:r w:rsidRPr="00B21BFB">
        <w:rPr>
          <w:rFonts w:ascii="Arial" w:hAnsi="Arial" w:cs="Arial"/>
          <w:color w:val="auto"/>
          <w:sz w:val="20"/>
          <w:szCs w:val="20"/>
        </w:rPr>
        <w:t xml:space="preserve"> formou </w:t>
      </w:r>
      <w:r w:rsidR="004D3BC3">
        <w:rPr>
          <w:rFonts w:ascii="Arial" w:hAnsi="Arial" w:cs="Arial"/>
          <w:color w:val="auto"/>
          <w:sz w:val="20"/>
          <w:szCs w:val="20"/>
        </w:rPr>
        <w:t>otevřeného řízení</w:t>
      </w:r>
      <w:r w:rsidRPr="00B21BFB">
        <w:rPr>
          <w:rFonts w:ascii="Arial" w:hAnsi="Arial" w:cs="Arial"/>
          <w:color w:val="auto"/>
          <w:sz w:val="20"/>
          <w:szCs w:val="20"/>
        </w:rPr>
        <w:t>; a</w:t>
      </w:r>
    </w:p>
    <w:p w14:paraId="2F0BD325"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47D903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4A575A24" w14:textId="77777777"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 xml:space="preserve">S M L O U V </w:t>
      </w:r>
      <w:proofErr w:type="gramStart"/>
      <w:r w:rsidRPr="00B21BFB">
        <w:rPr>
          <w:rFonts w:ascii="Arial" w:hAnsi="Arial" w:cs="Arial"/>
          <w:color w:val="auto"/>
        </w:rPr>
        <w:t>Y  O</w:t>
      </w:r>
      <w:proofErr w:type="gramEnd"/>
      <w:r w:rsidRPr="00B21BFB">
        <w:rPr>
          <w:rFonts w:ascii="Arial" w:hAnsi="Arial" w:cs="Arial"/>
          <w:color w:val="auto"/>
        </w:rPr>
        <w:t xml:space="preserve">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4B3AFD0D"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B658A">
        <w:rPr>
          <w:rFonts w:ascii="Arial" w:hAnsi="Arial" w:cs="Arial"/>
          <w:snapToGrid w:val="0"/>
          <w:color w:val="auto"/>
          <w:sz w:val="20"/>
          <w:szCs w:val="20"/>
        </w:rPr>
        <w:t>, ve znění pozdějších předpisů</w:t>
      </w:r>
    </w:p>
    <w:p w14:paraId="4FA4F3EE" w14:textId="77777777" w:rsidR="008F60E9" w:rsidRPr="00F30033" w:rsidRDefault="008F60E9" w:rsidP="0036122A">
      <w:pPr>
        <w:pStyle w:val="Nadpis1"/>
        <w:numPr>
          <w:ilvl w:val="0"/>
          <w:numId w:val="6"/>
        </w:numPr>
        <w:spacing w:after="120"/>
        <w:ind w:left="567" w:hanging="210"/>
        <w:jc w:val="center"/>
        <w:rPr>
          <w:rFonts w:ascii="Arial" w:hAnsi="Arial" w:cs="Arial"/>
          <w:color w:val="auto"/>
          <w:sz w:val="20"/>
          <w:szCs w:val="20"/>
        </w:rPr>
      </w:pPr>
      <w:r w:rsidRPr="00F30033">
        <w:rPr>
          <w:rFonts w:ascii="Arial" w:hAnsi="Arial" w:cs="Arial"/>
          <w:color w:val="auto"/>
          <w:sz w:val="20"/>
          <w:szCs w:val="20"/>
        </w:rPr>
        <w:lastRenderedPageBreak/>
        <w:t>Předmět smlouvy</w:t>
      </w:r>
    </w:p>
    <w:p w14:paraId="4F75F566"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1A480D5B"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projektovou dokumentaci pro stavební řízení a pro provádění stavby a zajistí výkon inženýrské činnosti v souladu s veškerými pokyny a podklady předanými objednatelem zhotoviteli v rozsahu této smlouvy a dle obecně závazných právních předpisů, ČSN, ČN, EN a ostatních norem pro přípravu a realizaci stavby: </w:t>
      </w:r>
      <w:r w:rsidRPr="00A17DA1">
        <w:rPr>
          <w:rFonts w:ascii="Arial" w:hAnsi="Arial" w:cs="Arial"/>
          <w:iCs/>
          <w:color w:val="auto"/>
          <w:sz w:val="20"/>
          <w:szCs w:val="20"/>
        </w:rPr>
        <w:t>„</w:t>
      </w:r>
      <w:r w:rsidR="001274D7" w:rsidRPr="00CB5955">
        <w:rPr>
          <w:b/>
          <w:color w:val="auto"/>
        </w:rPr>
        <w:t>Výměna kotlů plynové kotelny</w:t>
      </w:r>
      <w:r w:rsidRPr="00A17DA1">
        <w:rPr>
          <w:rFonts w:ascii="Arial" w:hAnsi="Arial" w:cs="Arial"/>
          <w:iCs/>
          <w:color w:val="auto"/>
          <w:sz w:val="20"/>
          <w:szCs w:val="20"/>
        </w:rPr>
        <w:t xml:space="preserve">“ </w:t>
      </w:r>
      <w:r w:rsidRPr="00F30033">
        <w:rPr>
          <w:rFonts w:ascii="Arial" w:hAnsi="Arial" w:cs="Arial"/>
          <w:color w:val="auto"/>
          <w:sz w:val="20"/>
          <w:szCs w:val="20"/>
        </w:rPr>
        <w:t>(dále jen „stavba"). Projektová dokumentace bude zahrnovat komplexní řešení předmětné stavby umožňující vydání kolaudačního souhlasu dle zák. č. 183/2006 Sb., o územním plánování a stavebním řádu</w:t>
      </w:r>
      <w:r w:rsidR="008B658A">
        <w:rPr>
          <w:rFonts w:ascii="Arial" w:hAnsi="Arial" w:cs="Arial"/>
          <w:color w:val="auto"/>
          <w:sz w:val="20"/>
          <w:szCs w:val="20"/>
        </w:rPr>
        <w:t>, ve znění pozdějších předpisů</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zhotovitele ze dne </w:t>
      </w:r>
      <w:r w:rsidR="00BB5DDC">
        <w:rPr>
          <w:rFonts w:ascii="Arial" w:hAnsi="Arial" w:cs="Arial"/>
          <w:sz w:val="20"/>
          <w:szCs w:val="20"/>
        </w:rPr>
        <w:t>2. 8. 2021</w:t>
      </w:r>
      <w:r w:rsidRPr="00F30033">
        <w:rPr>
          <w:rFonts w:ascii="Arial" w:hAnsi="Arial" w:cs="Arial"/>
          <w:sz w:val="20"/>
          <w:szCs w:val="20"/>
        </w:rPr>
        <w:t xml:space="preserve"> (která je uložena u objednatele jako externí příloha smlouvy) na akci: </w:t>
      </w:r>
      <w:r w:rsidRPr="00F30033">
        <w:rPr>
          <w:rFonts w:ascii="Arial" w:hAnsi="Arial" w:cs="Arial"/>
          <w:b/>
          <w:sz w:val="20"/>
          <w:szCs w:val="20"/>
        </w:rPr>
        <w:t xml:space="preserve">Zpracování projektové dokumentace a inženýrská činnost na akci: </w:t>
      </w:r>
      <w:r w:rsidRPr="00441CAD">
        <w:rPr>
          <w:rFonts w:ascii="Arial" w:hAnsi="Arial" w:cs="Arial"/>
          <w:b/>
          <w:i/>
          <w:sz w:val="20"/>
          <w:szCs w:val="20"/>
        </w:rPr>
        <w:t>„</w:t>
      </w:r>
      <w:r w:rsidR="001274D7" w:rsidRPr="00CB5955">
        <w:rPr>
          <w:b/>
          <w:color w:val="auto"/>
        </w:rPr>
        <w:t>Výměna kotlů plynové kotelny</w:t>
      </w:r>
      <w:r w:rsidRPr="00441CAD">
        <w:rPr>
          <w:rFonts w:ascii="Arial" w:hAnsi="Arial" w:cs="Arial"/>
          <w:b/>
          <w:i/>
          <w:sz w:val="20"/>
          <w:szCs w:val="20"/>
        </w:rPr>
        <w:t>“</w:t>
      </w:r>
      <w:r w:rsidRPr="00441CAD">
        <w:rPr>
          <w:rFonts w:ascii="Arial" w:hAnsi="Arial" w:cs="Arial"/>
          <w:b/>
          <w:sz w:val="20"/>
          <w:szCs w:val="20"/>
        </w:rPr>
        <w:t>.</w:t>
      </w:r>
    </w:p>
    <w:p w14:paraId="663C9680" w14:textId="77777777" w:rsidR="008F60E9" w:rsidRPr="003A3605" w:rsidRDefault="008F60E9" w:rsidP="003A3605">
      <w:pPr>
        <w:pStyle w:val="Zkladntext2"/>
        <w:spacing w:after="240"/>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4DD876A9" w14:textId="77777777" w:rsidR="00441CAD"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Zaměření stávajícího stavu </w:t>
      </w:r>
      <w:r w:rsidR="00441CAD">
        <w:rPr>
          <w:rFonts w:ascii="Arial" w:hAnsi="Arial" w:cs="Arial"/>
          <w:sz w:val="20"/>
          <w:szCs w:val="20"/>
        </w:rPr>
        <w:t xml:space="preserve">objektu </w:t>
      </w:r>
      <w:r w:rsidRPr="00F30033">
        <w:rPr>
          <w:rFonts w:ascii="Arial" w:hAnsi="Arial" w:cs="Arial"/>
          <w:sz w:val="20"/>
          <w:szCs w:val="20"/>
        </w:rPr>
        <w:t xml:space="preserve">pro potřeby projektové přípravy. </w:t>
      </w:r>
    </w:p>
    <w:p w14:paraId="3D668DD5" w14:textId="719509E5"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Provedení veškerých potřebných průzkumů, včetně jejich analýzy </w:t>
      </w:r>
      <w:r w:rsidR="00441CAD">
        <w:rPr>
          <w:rFonts w:ascii="Arial" w:hAnsi="Arial" w:cs="Arial"/>
          <w:sz w:val="20"/>
          <w:szCs w:val="20"/>
        </w:rPr>
        <w:t xml:space="preserve">pro projektové přípravy. </w:t>
      </w:r>
    </w:p>
    <w:p w14:paraId="36491DA0" w14:textId="77777777"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Zpracování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(výstup kompletní dokumentace v počtu 6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v tištěné podobě a 3 nosičů s elektronickou verzí –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w:t>
      </w:r>
    </w:p>
    <w:p w14:paraId="2B4AE630" w14:textId="08D85790"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Zpracování dokumentace pro provádění stavby v rozsahu dle vyhlášky č. 499/2006 Sb., o dokumentaci staveb</w:t>
      </w:r>
      <w:r w:rsidR="008B658A">
        <w:rPr>
          <w:rFonts w:ascii="Arial" w:hAnsi="Arial" w:cs="Arial"/>
          <w:sz w:val="20"/>
          <w:szCs w:val="20"/>
        </w:rPr>
        <w:t>, ve znění pozdějších předpisů</w:t>
      </w:r>
      <w:r w:rsidRPr="00F30033">
        <w:rPr>
          <w:rFonts w:ascii="Arial" w:hAnsi="Arial" w:cs="Arial"/>
          <w:sz w:val="20"/>
          <w:szCs w:val="20"/>
        </w:rPr>
        <w:t xml:space="preserve"> v tištěné i elektronické podobě včetně výkazů výměr v tištěné i elektronické podobě, která bude splňovat požadavky zák. č. 134/2016 Sb., o zadávání veřejných zakázek, </w:t>
      </w:r>
      <w:r w:rsidR="008B658A">
        <w:rPr>
          <w:rFonts w:ascii="Arial" w:hAnsi="Arial" w:cs="Arial"/>
          <w:sz w:val="20"/>
          <w:szCs w:val="20"/>
        </w:rPr>
        <w:t xml:space="preserve">ve znění pozdějších předpisů, </w:t>
      </w:r>
      <w:r w:rsidRPr="00F30033">
        <w:rPr>
          <w:rFonts w:ascii="Arial" w:hAnsi="Arial" w:cs="Arial"/>
          <w:sz w:val="20"/>
          <w:szCs w:val="20"/>
        </w:rPr>
        <w:t>které jsou kladeny na zadávací dokumentaci staveb a dle vyhlášky č. 169/2016 Sb., o stanovení rozsahu dokumentace veřejné zakázky na stavební práce a soupisu stavebních prací, dodávek a služeb s výkazem výměr</w:t>
      </w:r>
      <w:r w:rsidR="008B658A">
        <w:rPr>
          <w:rFonts w:ascii="Arial" w:hAnsi="Arial" w:cs="Arial"/>
          <w:sz w:val="20"/>
          <w:szCs w:val="20"/>
        </w:rPr>
        <w:t>, ve znění pozdějších předpisů</w:t>
      </w:r>
      <w:r w:rsidRPr="00F30033">
        <w:rPr>
          <w:rFonts w:ascii="Arial" w:hAnsi="Arial" w:cs="Arial"/>
          <w:sz w:val="20"/>
          <w:szCs w:val="20"/>
        </w:rPr>
        <w:t>. Výstup kompletní</w:t>
      </w:r>
      <w:r w:rsidR="003A3605">
        <w:rPr>
          <w:rFonts w:ascii="Arial" w:hAnsi="Arial" w:cs="Arial"/>
          <w:sz w:val="20"/>
          <w:szCs w:val="20"/>
        </w:rPr>
        <w:t xml:space="preserve"> </w:t>
      </w:r>
      <w:r w:rsidRPr="00F30033">
        <w:rPr>
          <w:rFonts w:ascii="Arial" w:hAnsi="Arial" w:cs="Arial"/>
          <w:sz w:val="20"/>
          <w:szCs w:val="20"/>
        </w:rPr>
        <w:t xml:space="preserve">dokumentace včetně tištěné verze výkazů výměr a nosičů s elektronickou verzí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v počtu 5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Dále budou expedována 2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tištěné verze rozpočtové části a souhrnného rozpočtu včetně 1 nosiče s elektronickou verzí rozpočtů a souhrnného rozpočtu v nezměněném formátu *.</w:t>
      </w:r>
      <w:proofErr w:type="spellStart"/>
      <w:r w:rsidRPr="00F30033">
        <w:rPr>
          <w:rFonts w:ascii="Arial" w:hAnsi="Arial" w:cs="Arial"/>
          <w:sz w:val="20"/>
          <w:szCs w:val="20"/>
        </w:rPr>
        <w:t>xml</w:t>
      </w:r>
      <w:proofErr w:type="spellEnd"/>
      <w:r w:rsidRPr="00F30033">
        <w:rPr>
          <w:rFonts w:ascii="Arial" w:hAnsi="Arial" w:cs="Arial"/>
          <w:sz w:val="20"/>
          <w:szCs w:val="20"/>
        </w:rPr>
        <w:t xml:space="preserve"> (</w:t>
      </w:r>
      <w:proofErr w:type="spellStart"/>
      <w:r w:rsidRPr="00F30033">
        <w:rPr>
          <w:rFonts w:ascii="Arial" w:hAnsi="Arial" w:cs="Arial"/>
          <w:sz w:val="20"/>
          <w:szCs w:val="20"/>
        </w:rPr>
        <w:t>uniXML</w:t>
      </w:r>
      <w:proofErr w:type="spellEnd"/>
      <w:r w:rsidRPr="00F30033">
        <w:rPr>
          <w:rFonts w:ascii="Arial" w:hAnsi="Arial" w:cs="Arial"/>
          <w:sz w:val="20"/>
          <w:szCs w:val="20"/>
        </w:rPr>
        <w:t xml:space="preserve">), přičemž popis formátu a způsob ocenění je k dispozici bezplatně na webu www.unixml.cz. </w:t>
      </w:r>
    </w:p>
    <w:p w14:paraId="70CA74C5" w14:textId="3CBC433A" w:rsidR="008F60E9" w:rsidRDefault="008F60E9"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podrobného plánu organizace výstavby s řešením problematiky provizorií, s ohledem na plynulý a co nejméně rušený chod </w:t>
      </w:r>
      <w:r w:rsidR="007818F9">
        <w:rPr>
          <w:rFonts w:ascii="Arial" w:hAnsi="Arial" w:cs="Arial"/>
          <w:sz w:val="20"/>
          <w:szCs w:val="20"/>
        </w:rPr>
        <w:t>objednatele</w:t>
      </w:r>
      <w:r w:rsidRPr="00F645B1">
        <w:rPr>
          <w:rFonts w:ascii="Arial" w:hAnsi="Arial" w:cs="Arial"/>
          <w:sz w:val="20"/>
          <w:szCs w:val="20"/>
        </w:rPr>
        <w:t>, na kompletní realizaci.</w:t>
      </w:r>
    </w:p>
    <w:p w14:paraId="39822F75" w14:textId="6A54DB70" w:rsidR="00F645B1" w:rsidRPr="00F645B1" w:rsidRDefault="00F645B1"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plánu bezpečnosti a ochrany zdraví při práci na staveništi v počtu 3 </w:t>
      </w:r>
      <w:proofErr w:type="spellStart"/>
      <w:r w:rsidRPr="00F645B1">
        <w:rPr>
          <w:rFonts w:ascii="Arial" w:hAnsi="Arial" w:cs="Arial"/>
          <w:sz w:val="20"/>
          <w:szCs w:val="20"/>
        </w:rPr>
        <w:t>paré</w:t>
      </w:r>
      <w:proofErr w:type="spellEnd"/>
      <w:r w:rsidRPr="00F645B1">
        <w:rPr>
          <w:rFonts w:ascii="Arial" w:hAnsi="Arial" w:cs="Arial"/>
          <w:sz w:val="20"/>
          <w:szCs w:val="20"/>
        </w:rPr>
        <w:t xml:space="preserve"> a </w:t>
      </w:r>
      <w:r>
        <w:rPr>
          <w:rFonts w:ascii="Arial" w:hAnsi="Arial" w:cs="Arial"/>
          <w:sz w:val="20"/>
          <w:szCs w:val="20"/>
        </w:rPr>
        <w:t>3 nosičů s elektronickou verzí.</w:t>
      </w:r>
    </w:p>
    <w:p w14:paraId="40E8C4A2" w14:textId="52637C9C" w:rsidR="00F645B1" w:rsidRPr="00F645B1" w:rsidRDefault="00F645B1"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Autorský dozor</w:t>
      </w:r>
    </w:p>
    <w:p w14:paraId="21EE9E02"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Realizace předmětu plnění bude probíhat v souladu s pokyny objednatele, dále dle obecně závazných právních předpisů, ČSN, ostatních norem a metodik upravujících přípravu staveb.</w:t>
      </w:r>
    </w:p>
    <w:p w14:paraId="74971864" w14:textId="5AFE5603"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w:t>
      </w:r>
    </w:p>
    <w:p w14:paraId="638FB700" w14:textId="4FFDD6F5" w:rsidR="008F60E9" w:rsidRPr="00F46F3D" w:rsidRDefault="008F60E9" w:rsidP="00F46F3D">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w:t>
      </w:r>
      <w:r w:rsidRPr="00F30033">
        <w:rPr>
          <w:rFonts w:ascii="Arial" w:hAnsi="Arial" w:cs="Arial"/>
          <w:color w:val="auto"/>
          <w:sz w:val="20"/>
          <w:szCs w:val="20"/>
        </w:rPr>
        <w:lastRenderedPageBreak/>
        <w:t xml:space="preserve">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w:t>
      </w:r>
      <w:proofErr w:type="spellStart"/>
      <w:r w:rsidRPr="00F30033">
        <w:rPr>
          <w:rFonts w:ascii="Arial" w:hAnsi="Arial" w:cs="Arial"/>
          <w:color w:val="auto"/>
          <w:sz w:val="20"/>
          <w:szCs w:val="20"/>
        </w:rPr>
        <w:t>vyhl</w:t>
      </w:r>
      <w:proofErr w:type="spellEnd"/>
      <w:r w:rsidRPr="00F30033">
        <w:rPr>
          <w:rFonts w:ascii="Arial" w:hAnsi="Arial" w:cs="Arial"/>
          <w:color w:val="auto"/>
          <w:sz w:val="20"/>
          <w:szCs w:val="20"/>
        </w:rPr>
        <w:t xml:space="preserve">. č. 499/2006 Sb., o dokumentaci staveb, </w:t>
      </w:r>
      <w:r w:rsidR="008B658A">
        <w:rPr>
          <w:rFonts w:ascii="Arial" w:hAnsi="Arial" w:cs="Arial"/>
          <w:color w:val="auto"/>
          <w:sz w:val="20"/>
          <w:szCs w:val="20"/>
        </w:rPr>
        <w:t>ve znění pozdějších předpisů</w:t>
      </w:r>
      <w:r w:rsidRPr="00F30033">
        <w:rPr>
          <w:rFonts w:ascii="Arial" w:hAnsi="Arial" w:cs="Arial"/>
          <w:color w:val="auto"/>
          <w:sz w:val="20"/>
          <w:szCs w:val="20"/>
        </w:rPr>
        <w:t xml:space="preserve">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pro provádění stavby bude splňovat požadavky zák. č. 134/2016 Sb., o zadávání veřejných zakázek,</w:t>
      </w:r>
      <w:r w:rsidR="008B658A">
        <w:rPr>
          <w:rFonts w:ascii="Arial" w:hAnsi="Arial" w:cs="Arial"/>
          <w:color w:val="auto"/>
          <w:sz w:val="20"/>
          <w:szCs w:val="20"/>
        </w:rPr>
        <w:t xml:space="preserve"> ve znění pozdějších předpisů</w:t>
      </w:r>
      <w:r w:rsidRPr="00F30033">
        <w:rPr>
          <w:rFonts w:ascii="Arial" w:hAnsi="Arial" w:cs="Arial"/>
          <w:color w:val="auto"/>
          <w:sz w:val="20"/>
          <w:szCs w:val="20"/>
        </w:rPr>
        <w:t xml:space="preserve">. </w:t>
      </w:r>
    </w:p>
    <w:p w14:paraId="25F458F3" w14:textId="1B5D2750"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 xml:space="preserve">Součástí </w:t>
      </w:r>
      <w:r w:rsidR="00441CAD">
        <w:rPr>
          <w:rFonts w:ascii="Arial" w:hAnsi="Arial" w:cs="Arial"/>
          <w:sz w:val="20"/>
          <w:szCs w:val="20"/>
        </w:rPr>
        <w:t xml:space="preserve">popisu </w:t>
      </w:r>
      <w:r w:rsidRPr="00F46F3D">
        <w:rPr>
          <w:rFonts w:ascii="Arial" w:hAnsi="Arial" w:cs="Arial"/>
          <w:sz w:val="20"/>
          <w:szCs w:val="20"/>
        </w:rPr>
        <w:t>technick</w:t>
      </w:r>
      <w:r w:rsidR="00441CAD">
        <w:rPr>
          <w:rFonts w:ascii="Arial" w:hAnsi="Arial" w:cs="Arial"/>
          <w:sz w:val="20"/>
          <w:szCs w:val="20"/>
        </w:rPr>
        <w:t xml:space="preserve">ého řešení uvedeného </w:t>
      </w:r>
      <w:r w:rsidRPr="00F46F3D">
        <w:rPr>
          <w:rFonts w:ascii="Arial" w:hAnsi="Arial" w:cs="Arial"/>
          <w:sz w:val="20"/>
          <w:szCs w:val="20"/>
        </w:rPr>
        <w:t xml:space="preserve">v </w:t>
      </w:r>
      <w:r w:rsidR="00441CAD">
        <w:rPr>
          <w:rFonts w:ascii="Arial" w:hAnsi="Arial" w:cs="Arial"/>
          <w:sz w:val="20"/>
          <w:szCs w:val="20"/>
        </w:rPr>
        <w:t>d</w:t>
      </w:r>
      <w:r w:rsidRPr="00F46F3D">
        <w:rPr>
          <w:rFonts w:ascii="Arial" w:hAnsi="Arial" w:cs="Arial"/>
          <w:sz w:val="20"/>
          <w:szCs w:val="20"/>
        </w:rPr>
        <w:t xml:space="preserve">okumentaci </w:t>
      </w:r>
      <w:r w:rsidR="00086896">
        <w:rPr>
          <w:rFonts w:ascii="Arial" w:hAnsi="Arial" w:cs="Arial"/>
          <w:sz w:val="20"/>
          <w:szCs w:val="20"/>
        </w:rPr>
        <w:t xml:space="preserve">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 </w:t>
      </w:r>
    </w:p>
    <w:p w14:paraId="663CC02D" w14:textId="5FB9F829" w:rsidR="00086896" w:rsidRPr="001A619F" w:rsidRDefault="00086896" w:rsidP="00086896">
      <w:pPr>
        <w:pStyle w:val="Zkladntext2"/>
        <w:numPr>
          <w:ilvl w:val="0"/>
          <w:numId w:val="4"/>
        </w:numPr>
        <w:spacing w:after="240"/>
        <w:rPr>
          <w:rFonts w:ascii="Arial" w:hAnsi="Arial" w:cs="Arial"/>
          <w:color w:val="auto"/>
          <w:sz w:val="20"/>
          <w:szCs w:val="20"/>
        </w:rPr>
      </w:pPr>
      <w:r w:rsidRPr="001A619F">
        <w:rPr>
          <w:rFonts w:ascii="Arial" w:hAnsi="Arial" w:cs="Arial"/>
          <w:color w:val="auto"/>
          <w:sz w:val="20"/>
          <w:szCs w:val="20"/>
        </w:rPr>
        <w:t>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sdělené pro práce investiční a neinvestiční povahy v souladu se zněním zákona o daních z příjmů a dalšími příslušnými právními předpisy.</w:t>
      </w:r>
    </w:p>
    <w:p w14:paraId="7FBF41E6" w14:textId="77777777" w:rsidR="00086896" w:rsidRDefault="00086896"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Zpracovatel projektové dokumentace zodpovídá za soulad zpracované dokumentace se všemi stanovisky účastníků řízení ve věci povolení stavby.</w:t>
      </w:r>
    </w:p>
    <w:p w14:paraId="0738C42D" w14:textId="77777777" w:rsidR="00086896" w:rsidRPr="00F46F3D" w:rsidRDefault="00086896" w:rsidP="00086896">
      <w:pPr>
        <w:pStyle w:val="Zkladntext2"/>
        <w:numPr>
          <w:ilvl w:val="0"/>
          <w:numId w:val="4"/>
        </w:numPr>
        <w:spacing w:after="240"/>
        <w:rPr>
          <w:rFonts w:ascii="Arial" w:hAnsi="Arial" w:cs="Arial"/>
          <w:sz w:val="20"/>
          <w:szCs w:val="20"/>
        </w:rPr>
      </w:pPr>
      <w:r w:rsidRPr="00F46F3D">
        <w:rPr>
          <w:rFonts w:ascii="Arial" w:hAnsi="Arial" w:cs="Arial"/>
          <w:sz w:val="20"/>
          <w:szCs w:val="20"/>
        </w:rPr>
        <w:t>Položky, které je také nutno zapracovat položkově do výkazů výměr a rozpočtu (s ohledem na ustanovení zák. č. 134/2016 Sb., o zadávání veřejných zakázek</w:t>
      </w:r>
      <w:r>
        <w:rPr>
          <w:rFonts w:ascii="Arial" w:hAnsi="Arial" w:cs="Arial"/>
          <w:sz w:val="20"/>
          <w:szCs w:val="20"/>
        </w:rPr>
        <w:t>, ve znění pozdějších předpisů</w:t>
      </w:r>
      <w:r w:rsidRPr="00F46F3D">
        <w:rPr>
          <w:rFonts w:ascii="Arial" w:hAnsi="Arial" w:cs="Arial"/>
          <w:sz w:val="20"/>
          <w:szCs w:val="20"/>
        </w:rPr>
        <w:t>).:</w:t>
      </w:r>
    </w:p>
    <w:p w14:paraId="27CA9E08" w14:textId="77777777" w:rsidR="00086896" w:rsidRPr="00F46F3D" w:rsidRDefault="00086896" w:rsidP="00086896">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Poplatky za dopravu a uložení veškerých odpadů</w:t>
      </w:r>
    </w:p>
    <w:p w14:paraId="231D6EC7" w14:textId="77777777" w:rsidR="00086896" w:rsidRPr="00F46F3D" w:rsidRDefault="00086896" w:rsidP="00086896">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 xml:space="preserve">Zpracování dokumentace skutečného provádění stavby </w:t>
      </w:r>
    </w:p>
    <w:p w14:paraId="3B2F81EA" w14:textId="77777777" w:rsidR="00086896" w:rsidRPr="00F46F3D" w:rsidRDefault="00086896" w:rsidP="00086896">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 xml:space="preserve">Úklid dokončené stavby (např. položky </w:t>
      </w:r>
      <w:r w:rsidRPr="00E912D6">
        <w:rPr>
          <w:rFonts w:ascii="Arial" w:hAnsi="Arial" w:cs="Arial"/>
          <w:sz w:val="20"/>
          <w:szCs w:val="20"/>
        </w:rPr>
        <w:t>ÚRS CZ a.s.</w:t>
      </w:r>
      <w:r w:rsidRPr="00F46F3D">
        <w:rPr>
          <w:rFonts w:ascii="Arial" w:hAnsi="Arial" w:cs="Arial"/>
          <w:sz w:val="20"/>
          <w:szCs w:val="20"/>
        </w:rPr>
        <w:t>, 952901111 a 952901114) a jejího okolí</w:t>
      </w:r>
    </w:p>
    <w:p w14:paraId="2897BBA3" w14:textId="77777777" w:rsidR="00086896" w:rsidRPr="00F46F3D" w:rsidRDefault="00086896" w:rsidP="00086896">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Opatření k zajištění bezpečnosti účastníků realizace akce a veřejnosti (zejména zajištění staveniště, bezpečnostní tabulky)</w:t>
      </w:r>
    </w:p>
    <w:p w14:paraId="73F758F1" w14:textId="77777777" w:rsidR="00086896" w:rsidRPr="00626C7A" w:rsidRDefault="00086896" w:rsidP="00086896">
      <w:pPr>
        <w:pStyle w:val="Zkladntext2"/>
        <w:numPr>
          <w:ilvl w:val="0"/>
          <w:numId w:val="4"/>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14:paraId="76F449DA" w14:textId="77777777" w:rsidR="00086896" w:rsidRPr="00AF318B" w:rsidRDefault="00086896" w:rsidP="00086896">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0FDB07E1" w14:textId="77777777" w:rsidR="00086896" w:rsidRPr="00F46F3D" w:rsidRDefault="00086896" w:rsidP="00086896">
      <w:pPr>
        <w:pStyle w:val="Zkladntext2"/>
        <w:numPr>
          <w:ilvl w:val="0"/>
          <w:numId w:val="4"/>
        </w:numPr>
        <w:spacing w:after="240"/>
        <w:rPr>
          <w:rFonts w:ascii="Arial" w:hAnsi="Arial" w:cs="Arial"/>
          <w:sz w:val="20"/>
          <w:szCs w:val="20"/>
        </w:rPr>
      </w:pPr>
      <w:r w:rsidRPr="00F46F3D">
        <w:rPr>
          <w:rFonts w:ascii="Arial" w:hAnsi="Arial" w:cs="Arial"/>
          <w:sz w:val="20"/>
          <w:szCs w:val="20"/>
        </w:rPr>
        <w:t>Předmětem plnění dle této smlouvy je také výkon autorského dozoru zhotovitele v rozsahu dle aktuální metodiky UNIKA. Výkon autorského dozoru bude zahrnovat přiměřeně druhu a podmínkám stavby zejména tyto činnosti zhotovitele:</w:t>
      </w:r>
    </w:p>
    <w:p w14:paraId="60CA0712" w14:textId="77777777" w:rsidR="00086896" w:rsidRPr="00F46F3D" w:rsidRDefault="00086896" w:rsidP="00086896">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14:paraId="417E308E" w14:textId="77777777" w:rsidR="00086896" w:rsidRPr="00F46F3D" w:rsidRDefault="00086896" w:rsidP="00086896">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14:paraId="21198A75"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vysvětlení potřebných k dokumentaci stavby a/nebo k vypracování dodavatelské dokumentace;</w:t>
      </w:r>
    </w:p>
    <w:p w14:paraId="6BE1804B"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při zpracování realizačních projektů, pokud budou ve fázi realizace stavby zpracovány;</w:t>
      </w:r>
    </w:p>
    <w:p w14:paraId="4503BCA0" w14:textId="18A94F31"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posuzování návrhů účastníků výstavby na odchylky a změny proti příslušné části dokumentace stavby z pohledu dodržení </w:t>
      </w:r>
      <w:proofErr w:type="spellStart"/>
      <w:r w:rsidRPr="00F46F3D">
        <w:rPr>
          <w:rFonts w:ascii="Arial" w:hAnsi="Arial" w:cs="Arial"/>
          <w:sz w:val="20"/>
          <w:szCs w:val="20"/>
        </w:rPr>
        <w:t>technicko-ekonomických</w:t>
      </w:r>
      <w:proofErr w:type="spellEnd"/>
      <w:r w:rsidRPr="00F46F3D">
        <w:rPr>
          <w:rFonts w:ascii="Arial" w:hAnsi="Arial" w:cs="Arial"/>
          <w:sz w:val="20"/>
          <w:szCs w:val="20"/>
        </w:rPr>
        <w:t xml:space="preserve"> parametrů stavby, dodržení lhůt výstavby včetně poskytování vyjádření k případným požadavkům na větší množství výrobků a výkonů oproti dokumentaci stavby;</w:t>
      </w:r>
    </w:p>
    <w:p w14:paraId="3B6817DF"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sledování postupu výstavby z hlediska souladu s dokumentací stavby a podmínkami </w:t>
      </w:r>
      <w:r>
        <w:rPr>
          <w:rFonts w:ascii="Arial" w:hAnsi="Arial" w:cs="Arial"/>
          <w:sz w:val="20"/>
          <w:szCs w:val="20"/>
        </w:rPr>
        <w:t>pro povolení stavby</w:t>
      </w:r>
      <w:r w:rsidRPr="00F46F3D">
        <w:rPr>
          <w:rFonts w:ascii="Arial" w:hAnsi="Arial" w:cs="Arial"/>
          <w:sz w:val="20"/>
          <w:szCs w:val="20"/>
        </w:rPr>
        <w:t>;</w:t>
      </w:r>
    </w:p>
    <w:p w14:paraId="2368A65F"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operativní zpracování dokumentace k odstranění odchylek mezi prováděním stavby a dokumentací stavby;</w:t>
      </w:r>
    </w:p>
    <w:p w14:paraId="00C3549F"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příprava podkladů pro případná změnová řízení, pokud se týkají dokumentace;</w:t>
      </w:r>
    </w:p>
    <w:p w14:paraId="6091FD86"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14:paraId="5BB7EC80"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Pr>
          <w:rFonts w:ascii="Arial" w:hAnsi="Arial" w:cs="Arial"/>
          <w:sz w:val="20"/>
          <w:szCs w:val="20"/>
        </w:rPr>
        <w:t>účast při předání stavby</w:t>
      </w:r>
      <w:r w:rsidRPr="00F46F3D">
        <w:rPr>
          <w:rFonts w:ascii="Arial" w:hAnsi="Arial" w:cs="Arial"/>
          <w:sz w:val="20"/>
          <w:szCs w:val="20"/>
        </w:rPr>
        <w:t>;</w:t>
      </w:r>
    </w:p>
    <w:p w14:paraId="39F8C23E"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běžných konzultací účastníkům výstavby, pokud jde o souvislosti dodávek a výstavby s dokumentací stavby;</w:t>
      </w:r>
    </w:p>
    <w:p w14:paraId="174092E7"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14:paraId="23505B3F"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E36A923" w14:textId="77777777" w:rsidR="00086896" w:rsidRPr="00F46F3D" w:rsidRDefault="00086896" w:rsidP="00086896">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14:paraId="72038DE3"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14:paraId="0D672611"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účast příslušných zástupců zhotovitele na kontrolních dnech, přičemž objednatel zajistí, aby potřebné předměty projednání byly v případě možností časově směřovány právě na tyto kontrolní dny;</w:t>
      </w:r>
    </w:p>
    <w:p w14:paraId="492C2388"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w:t>
      </w:r>
      <w:r>
        <w:rPr>
          <w:rFonts w:ascii="Arial" w:hAnsi="Arial" w:cs="Arial"/>
          <w:sz w:val="20"/>
          <w:szCs w:val="20"/>
        </w:rPr>
        <w:t xml:space="preserve">či </w:t>
      </w:r>
      <w:r w:rsidRPr="00F46F3D">
        <w:rPr>
          <w:rFonts w:ascii="Arial" w:hAnsi="Arial" w:cs="Arial"/>
          <w:sz w:val="20"/>
          <w:szCs w:val="20"/>
        </w:rPr>
        <w:t>mailové</w:t>
      </w:r>
      <w:r>
        <w:rPr>
          <w:rFonts w:ascii="Arial" w:hAnsi="Arial" w:cs="Arial"/>
          <w:sz w:val="20"/>
          <w:szCs w:val="20"/>
        </w:rPr>
        <w:t xml:space="preserve"> </w:t>
      </w:r>
      <w:r w:rsidRPr="00F46F3D">
        <w:rPr>
          <w:rFonts w:ascii="Arial" w:hAnsi="Arial" w:cs="Arial"/>
          <w:sz w:val="20"/>
          <w:szCs w:val="20"/>
        </w:rPr>
        <w:t>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3D5BEB94"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14:paraId="0A695812"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06647313" w14:textId="77777777" w:rsidR="00086896"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podmínkou úhrady autorského dozoru v plné výši objednatelem je splnění všech úkonů a činností;</w:t>
      </w:r>
    </w:p>
    <w:p w14:paraId="569F4CC9" w14:textId="77777777" w:rsidR="00086896" w:rsidRPr="00352552"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3A6C27">
        <w:rPr>
          <w:rFonts w:ascii="Arial" w:hAnsi="Arial" w:cs="Arial"/>
          <w:sz w:val="20"/>
          <w:szCs w:val="20"/>
        </w:rPr>
        <w:t>smluvní strany se dohodly, že čas strávený dopravou na místo stavby nebude považován za výkon autorského dozoru;</w:t>
      </w:r>
    </w:p>
    <w:p w14:paraId="38518D4B" w14:textId="77777777" w:rsidR="00086896" w:rsidRPr="00F46F3D" w:rsidRDefault="00086896" w:rsidP="00086896">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podkladem a nutnou podmínkou pro vystavení dílčí faktury bude protokol o úplném naplnění všech úkonů a činností vyplývající zhotoviteli z této smlouvy, potvrzený zástupcem objednatele ve věcech smluvních.</w:t>
      </w:r>
    </w:p>
    <w:p w14:paraId="55FCD305" w14:textId="77777777" w:rsidR="008F60E9" w:rsidRPr="00F46F3D" w:rsidRDefault="008F60E9" w:rsidP="000A2317">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vícetisky kompletní dokumentace dle této smlouvy.</w:t>
      </w:r>
    </w:p>
    <w:p w14:paraId="5F384347" w14:textId="4719746C" w:rsidR="00B21BFB" w:rsidRDefault="00B21BFB" w:rsidP="008F60E9">
      <w:pPr>
        <w:rPr>
          <w:rFonts w:ascii="Arial" w:hAnsi="Arial" w:cs="Arial"/>
          <w:sz w:val="20"/>
          <w:szCs w:val="20"/>
        </w:rPr>
      </w:pP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36122A">
      <w:pPr>
        <w:pStyle w:val="Nadpis1"/>
        <w:numPr>
          <w:ilvl w:val="0"/>
          <w:numId w:val="6"/>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09980ED8" w:rsidR="000A2317" w:rsidRPr="000A2317" w:rsidRDefault="000A2317" w:rsidP="000A2317">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.1</w:t>
      </w:r>
      <w:r w:rsidR="003E3005">
        <w:rPr>
          <w:rStyle w:val="FontStyle29"/>
          <w:rFonts w:ascii="Arial" w:hAnsi="Arial" w:cs="Arial"/>
          <w:color w:val="auto"/>
        </w:rPr>
        <w:t>7</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sidR="003E3005">
        <w:rPr>
          <w:rStyle w:val="FontStyle29"/>
          <w:rFonts w:ascii="Arial" w:hAnsi="Arial" w:cs="Arial"/>
          <w:color w:val="auto"/>
        </w:rPr>
        <w:t>8</w:t>
      </w:r>
      <w:r w:rsidRPr="000A2317">
        <w:rPr>
          <w:rStyle w:val="FontStyle29"/>
          <w:rFonts w:ascii="Arial" w:hAnsi="Arial" w:cs="Arial"/>
          <w:color w:val="auto"/>
        </w:rPr>
        <w:t>) po jeho řádném provedení a předání sjednanou cenu:</w:t>
      </w:r>
    </w:p>
    <w:p w14:paraId="21590AD9" w14:textId="14064CE1" w:rsidR="00BB5DDC"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 xml:space="preserve">ena bez DPH </w:t>
      </w:r>
      <w:r w:rsidR="00BB5DDC">
        <w:rPr>
          <w:rFonts w:ascii="Arial" w:hAnsi="Arial" w:cs="Arial"/>
          <w:sz w:val="20"/>
          <w:szCs w:val="20"/>
        </w:rPr>
        <w:t xml:space="preserve">        120.000,- Kč</w:t>
      </w:r>
    </w:p>
    <w:p w14:paraId="76BB33C5" w14:textId="3F5135D5"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DPH 21 % </w:t>
      </w:r>
      <w:r w:rsidR="00BB5DDC">
        <w:rPr>
          <w:rFonts w:ascii="Arial" w:hAnsi="Arial" w:cs="Arial"/>
          <w:sz w:val="20"/>
          <w:szCs w:val="20"/>
        </w:rPr>
        <w:t xml:space="preserve">                25.200,- Kč</w:t>
      </w:r>
    </w:p>
    <w:p w14:paraId="06BE111E" w14:textId="4B1223AF"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14:paraId="44A36BD0" w14:textId="50D46764" w:rsidR="000A2317" w:rsidRPr="000A2317" w:rsidRDefault="000A2317" w:rsidP="000A2317">
      <w:pPr>
        <w:spacing w:after="120"/>
        <w:ind w:left="1134"/>
        <w:rPr>
          <w:rFonts w:ascii="Arial" w:hAnsi="Arial" w:cs="Arial"/>
          <w:b/>
          <w:bCs/>
          <w:sz w:val="20"/>
          <w:szCs w:val="20"/>
          <w:u w:val="single"/>
        </w:rPr>
      </w:pPr>
      <w:r w:rsidRPr="000A2317">
        <w:rPr>
          <w:rFonts w:ascii="Arial" w:hAnsi="Arial" w:cs="Arial"/>
          <w:b/>
          <w:bCs/>
          <w:sz w:val="20"/>
          <w:szCs w:val="20"/>
          <w:u w:val="single"/>
        </w:rPr>
        <w:t xml:space="preserve">cena včetně DPH </w:t>
      </w:r>
      <w:r w:rsidR="00BB5DDC">
        <w:rPr>
          <w:rFonts w:ascii="Arial" w:hAnsi="Arial" w:cs="Arial"/>
          <w:b/>
          <w:bCs/>
          <w:sz w:val="20"/>
          <w:szCs w:val="20"/>
          <w:u w:val="single"/>
        </w:rPr>
        <w:t xml:space="preserve">  145.200,- Kč</w:t>
      </w:r>
    </w:p>
    <w:p w14:paraId="4C6BE214" w14:textId="77777777" w:rsidR="000A2317" w:rsidRPr="000A2317" w:rsidRDefault="000A2317" w:rsidP="000A2317">
      <w:pPr>
        <w:rPr>
          <w:rFonts w:ascii="Arial" w:hAnsi="Arial" w:cs="Arial"/>
          <w:sz w:val="20"/>
          <w:szCs w:val="20"/>
        </w:rPr>
      </w:pPr>
    </w:p>
    <w:p w14:paraId="0F7D1A23" w14:textId="104EADA9" w:rsidR="000A2317" w:rsidRDefault="00733A27" w:rsidP="000A2317">
      <w:pPr>
        <w:pStyle w:val="Zkladntext2"/>
        <w:spacing w:after="120" w:line="259" w:lineRule="exact"/>
        <w:ind w:left="680"/>
        <w:rPr>
          <w:rStyle w:val="FontStyle29"/>
          <w:rFonts w:ascii="Arial" w:hAnsi="Arial" w:cs="Arial"/>
          <w:color w:val="auto"/>
        </w:rPr>
      </w:pPr>
      <w:r>
        <w:rPr>
          <w:rStyle w:val="FontStyle29"/>
          <w:rFonts w:ascii="Arial" w:hAnsi="Arial" w:cs="Arial"/>
          <w:color w:val="auto"/>
        </w:rPr>
        <w:t>(dále jen „C</w:t>
      </w:r>
      <w:r w:rsidR="000A2317" w:rsidRPr="000A2317">
        <w:rPr>
          <w:rStyle w:val="FontStyle29"/>
          <w:rFonts w:ascii="Arial" w:hAnsi="Arial" w:cs="Arial"/>
          <w:color w:val="auto"/>
        </w:rPr>
        <w:t xml:space="preserve">ena“). </w:t>
      </w:r>
    </w:p>
    <w:p w14:paraId="54C81A46" w14:textId="77777777" w:rsidR="000A2317" w:rsidRPr="000A2317" w:rsidRDefault="000A2317" w:rsidP="000A2317">
      <w:pPr>
        <w:pStyle w:val="Zkladntext2"/>
        <w:spacing w:after="120" w:line="259" w:lineRule="exact"/>
        <w:ind w:left="680"/>
        <w:rPr>
          <w:rStyle w:val="FontStyle29"/>
          <w:rFonts w:ascii="Arial" w:hAnsi="Arial" w:cs="Arial"/>
          <w:color w:val="auto"/>
        </w:rPr>
      </w:pPr>
    </w:p>
    <w:p w14:paraId="4D607353" w14:textId="5FDE2931" w:rsidR="000A2317" w:rsidRPr="000A2317" w:rsidRDefault="000A2317" w:rsidP="00484B32">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výkon autorského dozoru (činnosti dle čl. I odst. </w:t>
      </w:r>
      <w:r w:rsidR="003E3005">
        <w:rPr>
          <w:rStyle w:val="FontStyle29"/>
          <w:rFonts w:ascii="Arial" w:hAnsi="Arial" w:cs="Arial"/>
          <w:color w:val="auto"/>
        </w:rPr>
        <w:t xml:space="preserve">1.17 a </w:t>
      </w:r>
      <w:r>
        <w:rPr>
          <w:rStyle w:val="FontStyle29"/>
          <w:rFonts w:ascii="Arial" w:hAnsi="Arial" w:cs="Arial"/>
          <w:color w:val="auto"/>
        </w:rPr>
        <w:t>1</w:t>
      </w:r>
      <w:r w:rsidRPr="000A2317">
        <w:rPr>
          <w:rStyle w:val="FontStyle29"/>
          <w:rFonts w:ascii="Arial" w:hAnsi="Arial" w:cs="Arial"/>
          <w:color w:val="auto"/>
        </w:rPr>
        <w:t>.18) dohodnutou úplatu ve výši:</w:t>
      </w:r>
    </w:p>
    <w:p w14:paraId="0835235A" w14:textId="62CD2C77"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cena bez DPH za hodinu výkonu AD</w:t>
      </w:r>
      <w:r w:rsidR="00BB5DDC">
        <w:rPr>
          <w:rFonts w:ascii="Arial" w:hAnsi="Arial" w:cs="Arial"/>
          <w:sz w:val="20"/>
          <w:szCs w:val="20"/>
        </w:rPr>
        <w:t xml:space="preserve"> 480,-- Kč</w:t>
      </w:r>
    </w:p>
    <w:p w14:paraId="7999F242" w14:textId="66B6A132"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 xml:space="preserve">DPH 21 % </w:t>
      </w:r>
      <w:r w:rsidR="00BB5DDC">
        <w:rPr>
          <w:rFonts w:ascii="Arial" w:hAnsi="Arial" w:cs="Arial"/>
          <w:sz w:val="20"/>
          <w:szCs w:val="20"/>
        </w:rPr>
        <w:t xml:space="preserve">                                         100,80 Kč</w:t>
      </w:r>
    </w:p>
    <w:p w14:paraId="21EFC185" w14:textId="754F192F"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14:paraId="05DFC265" w14:textId="40E66929" w:rsidR="000A2317" w:rsidRDefault="000A2317" w:rsidP="000A2317">
      <w:pPr>
        <w:spacing w:after="120"/>
        <w:ind w:left="1134"/>
        <w:rPr>
          <w:rFonts w:ascii="Arial" w:hAnsi="Arial" w:cs="Arial"/>
          <w:b/>
          <w:sz w:val="20"/>
          <w:szCs w:val="20"/>
        </w:rPr>
      </w:pPr>
      <w:r w:rsidRPr="000A2317">
        <w:rPr>
          <w:rFonts w:ascii="Arial" w:hAnsi="Arial" w:cs="Arial"/>
          <w:b/>
          <w:sz w:val="20"/>
          <w:szCs w:val="20"/>
        </w:rPr>
        <w:t xml:space="preserve">cena včetně DPH za hodinu výkonu AD </w:t>
      </w:r>
      <w:r w:rsidR="00BB5DDC">
        <w:rPr>
          <w:rFonts w:ascii="Arial" w:hAnsi="Arial" w:cs="Arial"/>
          <w:b/>
          <w:sz w:val="20"/>
          <w:szCs w:val="20"/>
        </w:rPr>
        <w:t>580,80 Kč</w:t>
      </w:r>
    </w:p>
    <w:p w14:paraId="74313D35" w14:textId="77777777" w:rsidR="000A2317" w:rsidRPr="000A2317" w:rsidRDefault="000A2317" w:rsidP="000A2317">
      <w:pPr>
        <w:rPr>
          <w:rFonts w:ascii="Arial" w:hAnsi="Arial" w:cs="Arial"/>
          <w:sz w:val="20"/>
          <w:szCs w:val="20"/>
        </w:rPr>
      </w:pPr>
    </w:p>
    <w:p w14:paraId="20061404" w14:textId="324FCBEA"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sidR="00F21C26">
        <w:rPr>
          <w:rStyle w:val="FontStyle29"/>
          <w:rFonts w:ascii="Arial" w:hAnsi="Arial" w:cs="Arial"/>
          <w:color w:val="auto"/>
        </w:rPr>
        <w:t>C</w:t>
      </w:r>
      <w:r w:rsidR="00733A27">
        <w:rPr>
          <w:rStyle w:val="FontStyle29"/>
          <w:rFonts w:ascii="Arial" w:hAnsi="Arial" w:cs="Arial"/>
          <w:color w:val="auto"/>
        </w:rPr>
        <w:t>eny</w:t>
      </w:r>
      <w:r w:rsidR="007818F9">
        <w:rPr>
          <w:rStyle w:val="FontStyle29"/>
          <w:rFonts w:ascii="Arial" w:hAnsi="Arial" w:cs="Arial"/>
          <w:color w:val="auto"/>
        </w:rPr>
        <w:t xml:space="preserve"> dle čl. II. odst. 2.1 smlouvy</w:t>
      </w:r>
      <w:r w:rsidRPr="000A2317">
        <w:rPr>
          <w:rStyle w:val="FontStyle29"/>
          <w:rFonts w:ascii="Arial" w:hAnsi="Arial" w:cs="Arial"/>
          <w:color w:val="auto"/>
        </w:rPr>
        <w:t>.</w:t>
      </w:r>
    </w:p>
    <w:p w14:paraId="76CE0102" w14:textId="762B19BF"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809A056" w14:textId="2A83E48E"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Cena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po splnění jednotlivých </w:t>
      </w:r>
      <w:r w:rsidRPr="002E354C">
        <w:rPr>
          <w:rStyle w:val="FontStyle29"/>
          <w:rFonts w:ascii="Arial" w:hAnsi="Arial" w:cs="Arial"/>
          <w:color w:val="auto"/>
        </w:rPr>
        <w:t xml:space="preserve">etap plnění dle čl. </w:t>
      </w:r>
      <w:r w:rsidR="002E354C" w:rsidRPr="002E354C">
        <w:rPr>
          <w:rStyle w:val="FontStyle29"/>
          <w:rFonts w:ascii="Arial" w:hAnsi="Arial" w:cs="Arial"/>
          <w:color w:val="auto"/>
        </w:rPr>
        <w:t>III.</w:t>
      </w:r>
      <w:r w:rsidRPr="002E354C">
        <w:rPr>
          <w:rStyle w:val="FontStyle29"/>
          <w:rFonts w:ascii="Arial" w:hAnsi="Arial" w:cs="Arial"/>
          <w:color w:val="auto"/>
        </w:rPr>
        <w:t xml:space="preserve"> odst. </w:t>
      </w:r>
      <w:r w:rsidR="002E354C" w:rsidRPr="002E354C">
        <w:rPr>
          <w:rStyle w:val="FontStyle29"/>
          <w:rFonts w:ascii="Arial" w:hAnsi="Arial" w:cs="Arial"/>
          <w:color w:val="auto"/>
        </w:rPr>
        <w:t>3</w:t>
      </w:r>
      <w:r w:rsidRPr="002E354C">
        <w:rPr>
          <w:rStyle w:val="FontStyle29"/>
          <w:rFonts w:ascii="Arial" w:hAnsi="Arial" w:cs="Arial"/>
          <w:color w:val="auto"/>
        </w:rPr>
        <w:t>.1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3.2</w:t>
      </w:r>
      <w:r w:rsidRPr="00733A27">
        <w:rPr>
          <w:rStyle w:val="FontStyle29"/>
          <w:rFonts w:ascii="Arial" w:hAnsi="Arial" w:cs="Arial"/>
          <w:color w:val="auto"/>
        </w:rPr>
        <w:t xml:space="preserve"> smlouvy a prokazatelně předaných objednateli. </w:t>
      </w:r>
    </w:p>
    <w:p w14:paraId="0458F1C4" w14:textId="44A74489"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633F9C9B" w14:textId="603CECC2"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Faktury budou vyhotoveny v </w:t>
      </w:r>
      <w:r w:rsidR="00086896">
        <w:rPr>
          <w:rStyle w:val="FontStyle29"/>
          <w:rFonts w:ascii="Arial" w:hAnsi="Arial" w:cs="Arial"/>
          <w:color w:val="auto"/>
        </w:rPr>
        <w:t>1</w:t>
      </w:r>
      <w:r w:rsidRPr="00733A27">
        <w:rPr>
          <w:rStyle w:val="FontStyle29"/>
          <w:rFonts w:ascii="Arial" w:hAnsi="Arial" w:cs="Arial"/>
          <w:color w:val="auto"/>
        </w:rPr>
        <w:t xml:space="preserve"> exemplář</w:t>
      </w:r>
      <w:r w:rsidR="00086896">
        <w:rPr>
          <w:rStyle w:val="FontStyle29"/>
          <w:rFonts w:ascii="Arial" w:hAnsi="Arial" w:cs="Arial"/>
          <w:color w:val="auto"/>
        </w:rPr>
        <w:t>i</w:t>
      </w:r>
      <w:r w:rsidRPr="00733A27">
        <w:rPr>
          <w:rStyle w:val="FontStyle29"/>
          <w:rFonts w:ascii="Arial" w:hAnsi="Arial" w:cs="Arial"/>
          <w:color w:val="auto"/>
        </w:rPr>
        <w:t xml:space="preserve"> a přílohy v 1 exempláři. V každé dílčí i v konečné faktuře zhotovitel uvede fakturovanou část ceny bez DPH a DPH stanovenou ve smyslu zákona č. 235/2004 Sb., o dani z přidané hodnoty</w:t>
      </w:r>
      <w:r w:rsidR="008B658A">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1A67CD30" w14:textId="2E33681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lastRenderedPageBreak/>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14:paraId="385C71B0" w14:textId="0EE7C895" w:rsidR="000A2317" w:rsidRPr="00484B32" w:rsidRDefault="00484B32" w:rsidP="00F03F33">
      <w:pPr>
        <w:pStyle w:val="Zkladntext2"/>
        <w:numPr>
          <w:ilvl w:val="0"/>
          <w:numId w:val="9"/>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4D822FA0" w14:textId="32B0B861"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se dohodly, že součástí ceny dle čl. II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autorského dozoru dle čl. I. této smlouvy, tj. zejména náklady na administrativní práce, poplatky spojům, využívání výpočetní techniky, využívání osobního vozidla apod., pokud není touto smlouvou stanoveno jinak.</w:t>
      </w:r>
    </w:p>
    <w:p w14:paraId="1669D9EE" w14:textId="2D711358" w:rsidR="000A2317" w:rsidRPr="00733A27" w:rsidRDefault="00484B32" w:rsidP="00733A27">
      <w:pPr>
        <w:pStyle w:val="Zkladntext2"/>
        <w:numPr>
          <w:ilvl w:val="0"/>
          <w:numId w:val="9"/>
        </w:numPr>
        <w:spacing w:after="120" w:line="259" w:lineRule="exact"/>
        <w:rPr>
          <w:rStyle w:val="FontStyle29"/>
          <w:rFonts w:ascii="Arial" w:hAnsi="Arial" w:cs="Arial"/>
          <w:color w:val="auto"/>
        </w:rPr>
      </w:pPr>
      <w:r>
        <w:rPr>
          <w:rStyle w:val="FontStyle29"/>
          <w:rFonts w:ascii="Arial" w:hAnsi="Arial" w:cs="Arial"/>
          <w:color w:val="auto"/>
        </w:rPr>
        <w:t>N</w:t>
      </w:r>
      <w:r w:rsidR="000A2317" w:rsidRPr="00733A27">
        <w:rPr>
          <w:rStyle w:val="FontStyle29"/>
          <w:rFonts w:ascii="Arial" w:hAnsi="Arial" w:cs="Arial"/>
          <w:color w:val="auto"/>
        </w:rPr>
        <w:t xml:space="preserve">áklady na správní poplatky za vydání rozhodnutí veřejnoprávních orgánů a na kolky, vynaložené nezbytně a prokazatelně zhotovitelem v přímé souvislosti s plněním jeho závazků z této smlouvy, </w:t>
      </w:r>
      <w:r w:rsidR="00CE6327">
        <w:rPr>
          <w:rStyle w:val="FontStyle29"/>
          <w:rFonts w:ascii="Arial" w:hAnsi="Arial" w:cs="Arial"/>
          <w:color w:val="auto"/>
        </w:rPr>
        <w:t xml:space="preserve">budou </w:t>
      </w:r>
      <w:r w:rsidR="000A2317" w:rsidRPr="00733A27">
        <w:rPr>
          <w:rStyle w:val="FontStyle29"/>
          <w:rFonts w:ascii="Arial" w:hAnsi="Arial" w:cs="Arial"/>
          <w:color w:val="auto"/>
        </w:rPr>
        <w:t>zhotovitelem přefakturovány objednateli po jejich odsouhlasení objednatelem dle skutečnosti s doložením kopií dokladů o těchto nákladech.</w:t>
      </w:r>
    </w:p>
    <w:p w14:paraId="4FEC46D5" w14:textId="7777777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48E4A0DE" w:rsidR="000A231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5FC30DB" w14:textId="625D2C93" w:rsidR="00086896" w:rsidRDefault="00086896" w:rsidP="00086896">
      <w:pPr>
        <w:pStyle w:val="Zkladntext2"/>
        <w:spacing w:after="120" w:line="259" w:lineRule="exact"/>
        <w:ind w:left="680"/>
        <w:rPr>
          <w:rStyle w:val="FontStyle29"/>
          <w:rFonts w:ascii="Arial" w:hAnsi="Arial" w:cs="Arial"/>
          <w:color w:val="auto"/>
        </w:rPr>
      </w:pPr>
    </w:p>
    <w:p w14:paraId="2B83E5B6" w14:textId="7E103694" w:rsidR="00BB5DDC" w:rsidRDefault="00BB5DDC" w:rsidP="00086896">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36122A">
      <w:pPr>
        <w:pStyle w:val="Nadpis1"/>
        <w:numPr>
          <w:ilvl w:val="0"/>
          <w:numId w:val="6"/>
        </w:numPr>
        <w:spacing w:after="120"/>
        <w:ind w:left="567" w:hanging="210"/>
        <w:jc w:val="center"/>
        <w:rPr>
          <w:rFonts w:ascii="Arial" w:hAnsi="Arial" w:cs="Arial"/>
          <w:color w:val="auto"/>
          <w:sz w:val="20"/>
          <w:szCs w:val="20"/>
        </w:rPr>
      </w:pPr>
      <w:r w:rsidRPr="003C1446">
        <w:rPr>
          <w:rFonts w:ascii="Arial" w:hAnsi="Arial" w:cs="Arial"/>
          <w:color w:val="auto"/>
          <w:sz w:val="20"/>
          <w:szCs w:val="20"/>
        </w:rPr>
        <w:lastRenderedPageBreak/>
        <w:t>Věcné plnění ve vztahu k termínům realizace a platbám, místo plnění</w:t>
      </w:r>
    </w:p>
    <w:p w14:paraId="7B9AC242" w14:textId="7C7042A3" w:rsidR="0079337E" w:rsidRPr="001274D7" w:rsidRDefault="0079337E" w:rsidP="00750386">
      <w:pPr>
        <w:pStyle w:val="Zkladntext2"/>
        <w:numPr>
          <w:ilvl w:val="0"/>
          <w:numId w:val="14"/>
        </w:numPr>
        <w:tabs>
          <w:tab w:val="left" w:pos="5387"/>
        </w:tabs>
        <w:spacing w:after="120" w:line="259" w:lineRule="exact"/>
        <w:rPr>
          <w:rStyle w:val="FontStyle29"/>
          <w:rFonts w:ascii="Arial" w:hAnsi="Arial" w:cs="Arial"/>
          <w:color w:val="auto"/>
        </w:rPr>
      </w:pPr>
      <w:r w:rsidRPr="001274D7">
        <w:rPr>
          <w:rStyle w:val="FontStyle29"/>
          <w:rFonts w:ascii="Arial" w:hAnsi="Arial" w:cs="Arial"/>
          <w:color w:val="auto"/>
        </w:rPr>
        <w:t xml:space="preserve">Termín pro dokončení a předání díla dle </w:t>
      </w:r>
      <w:proofErr w:type="spellStart"/>
      <w:r w:rsidRPr="001274D7">
        <w:rPr>
          <w:rStyle w:val="FontStyle29"/>
          <w:rFonts w:ascii="Arial" w:hAnsi="Arial" w:cs="Arial"/>
          <w:color w:val="auto"/>
        </w:rPr>
        <w:t>čl</w:t>
      </w:r>
      <w:proofErr w:type="spellEnd"/>
      <w:r w:rsidRPr="001274D7">
        <w:rPr>
          <w:rStyle w:val="FontStyle29"/>
          <w:rFonts w:ascii="Arial" w:hAnsi="Arial" w:cs="Arial"/>
          <w:color w:val="auto"/>
        </w:rPr>
        <w:t xml:space="preserve"> I. smlouvy (s výjimkou činností dle čl. I odst. 1.12 a 1.13): </w:t>
      </w:r>
      <w:r w:rsidRPr="001274D7">
        <w:rPr>
          <w:rStyle w:val="FontStyle29"/>
          <w:rFonts w:ascii="Arial" w:hAnsi="Arial" w:cs="Arial"/>
          <w:b/>
          <w:color w:val="auto"/>
        </w:rPr>
        <w:t>do</w:t>
      </w:r>
      <w:r w:rsidRPr="001274D7">
        <w:rPr>
          <w:rStyle w:val="FontStyle29"/>
          <w:rFonts w:ascii="Arial" w:hAnsi="Arial" w:cs="Arial"/>
          <w:color w:val="auto"/>
        </w:rPr>
        <w:t xml:space="preserve"> </w:t>
      </w:r>
      <w:r w:rsidR="001274D7" w:rsidRPr="001274D7">
        <w:rPr>
          <w:rStyle w:val="FontStyle29"/>
          <w:rFonts w:ascii="Arial" w:hAnsi="Arial" w:cs="Arial"/>
          <w:b/>
          <w:bCs/>
          <w:color w:val="auto"/>
        </w:rPr>
        <w:t>90</w:t>
      </w:r>
      <w:r w:rsidRPr="001274D7">
        <w:rPr>
          <w:rStyle w:val="FontStyle29"/>
          <w:rFonts w:ascii="Arial" w:hAnsi="Arial" w:cs="Arial"/>
          <w:b/>
          <w:bCs/>
          <w:color w:val="auto"/>
        </w:rPr>
        <w:t xml:space="preserve"> </w:t>
      </w:r>
      <w:r w:rsidRPr="001274D7">
        <w:rPr>
          <w:rStyle w:val="FontStyle29"/>
          <w:rFonts w:ascii="Arial" w:hAnsi="Arial" w:cs="Arial"/>
          <w:b/>
          <w:color w:val="auto"/>
        </w:rPr>
        <w:t xml:space="preserve">dnů od účinnosti smlouvy. </w:t>
      </w:r>
      <w:r w:rsidRPr="001274D7">
        <w:rPr>
          <w:rStyle w:val="FontStyle29"/>
          <w:rFonts w:ascii="Arial" w:hAnsi="Arial" w:cs="Arial"/>
          <w:color w:val="auto"/>
        </w:rPr>
        <w:t xml:space="preserve">Pokud se v průběhu provádění díla ukáže, že stavba bude podléhat stavebnímu povolení, dohodly se smluvní strany na dokončení a předání díla </w:t>
      </w:r>
      <w:r w:rsidRPr="001274D7">
        <w:rPr>
          <w:rStyle w:val="FontStyle29"/>
          <w:rFonts w:ascii="Arial" w:hAnsi="Arial" w:cs="Arial"/>
          <w:b/>
          <w:color w:val="auto"/>
        </w:rPr>
        <w:t>do 1</w:t>
      </w:r>
      <w:r w:rsidR="001274D7" w:rsidRPr="001274D7">
        <w:rPr>
          <w:rStyle w:val="FontStyle29"/>
          <w:rFonts w:ascii="Arial" w:hAnsi="Arial" w:cs="Arial"/>
          <w:b/>
          <w:color w:val="auto"/>
        </w:rPr>
        <w:t>5</w:t>
      </w:r>
      <w:r w:rsidRPr="001274D7">
        <w:rPr>
          <w:rStyle w:val="FontStyle29"/>
          <w:rFonts w:ascii="Arial" w:hAnsi="Arial" w:cs="Arial"/>
          <w:b/>
          <w:color w:val="auto"/>
        </w:rPr>
        <w:t>0 dnů</w:t>
      </w:r>
      <w:r w:rsidRPr="001274D7">
        <w:rPr>
          <w:rStyle w:val="FontStyle29"/>
          <w:rFonts w:ascii="Arial" w:hAnsi="Arial" w:cs="Arial"/>
          <w:color w:val="auto"/>
        </w:rPr>
        <w:t xml:space="preserve"> od účinnosti smlouvy. </w:t>
      </w:r>
    </w:p>
    <w:p w14:paraId="102E80BF" w14:textId="77777777" w:rsidR="00086896" w:rsidRDefault="00086896" w:rsidP="00086896">
      <w:pPr>
        <w:pStyle w:val="Zkladntext2"/>
        <w:numPr>
          <w:ilvl w:val="0"/>
          <w:numId w:val="14"/>
        </w:numPr>
        <w:tabs>
          <w:tab w:val="left" w:pos="5387"/>
        </w:tabs>
        <w:spacing w:after="120" w:line="259" w:lineRule="exact"/>
        <w:rPr>
          <w:rStyle w:val="FontStyle29"/>
          <w:rFonts w:ascii="Arial" w:hAnsi="Arial" w:cs="Arial"/>
          <w:color w:val="auto"/>
        </w:rPr>
      </w:pPr>
      <w:r>
        <w:rPr>
          <w:rStyle w:val="FontStyle29"/>
          <w:rFonts w:ascii="Arial" w:hAnsi="Arial" w:cs="Arial"/>
          <w:color w:val="auto"/>
        </w:rPr>
        <w:t xml:space="preserve">Smluvní strany se dohodly, že </w:t>
      </w:r>
      <w:r>
        <w:rPr>
          <w:rFonts w:ascii="Arial" w:hAnsi="Arial" w:cs="Arial"/>
          <w:sz w:val="20"/>
          <w:szCs w:val="20"/>
        </w:rPr>
        <w:t xml:space="preserve">projektová dokumentace musí být před jejím protokolárním předáním a převzetím odsouhlasena objednatelem. Objednatel je povinen se k předložené projektové dokumentaci vyjádřit do 3 pracovních dní od jejího předložení zhotovitelem. Pokud se objednatel v tomto termínu k projektové dokumentaci nevyjádří, má se za to, že je odsouhlasena. </w:t>
      </w:r>
    </w:p>
    <w:p w14:paraId="187D1155" w14:textId="70AB6DA8" w:rsidR="003C1446" w:rsidRPr="003C144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dle dílčích plateb:</w:t>
      </w:r>
    </w:p>
    <w:p w14:paraId="785B81DE" w14:textId="6A879D4A"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předání návrhu technického </w:t>
      </w:r>
      <w:proofErr w:type="gramStart"/>
      <w:r w:rsidRPr="00750386">
        <w:rPr>
          <w:rFonts w:ascii="Arial" w:hAnsi="Arial" w:cs="Arial"/>
          <w:sz w:val="20"/>
          <w:szCs w:val="20"/>
        </w:rPr>
        <w:t>řešení - dílčí</w:t>
      </w:r>
      <w:proofErr w:type="gramEnd"/>
      <w:r w:rsidRPr="00750386">
        <w:rPr>
          <w:rFonts w:ascii="Arial" w:hAnsi="Arial" w:cs="Arial"/>
          <w:sz w:val="20"/>
          <w:szCs w:val="20"/>
        </w:rPr>
        <w:t xml:space="preserve"> platba </w:t>
      </w:r>
      <w:r w:rsidR="0079337E">
        <w:rPr>
          <w:rFonts w:ascii="Arial" w:hAnsi="Arial" w:cs="Arial"/>
          <w:sz w:val="20"/>
          <w:szCs w:val="20"/>
        </w:rPr>
        <w:t>20</w:t>
      </w:r>
      <w:r w:rsidRPr="00750386">
        <w:rPr>
          <w:rFonts w:ascii="Arial" w:hAnsi="Arial" w:cs="Arial"/>
          <w:sz w:val="20"/>
          <w:szCs w:val="20"/>
        </w:rPr>
        <w:t xml:space="preserve"> % z </w:t>
      </w:r>
      <w:r w:rsidR="00A67779">
        <w:rPr>
          <w:rFonts w:ascii="Arial" w:hAnsi="Arial" w:cs="Arial"/>
          <w:sz w:val="20"/>
          <w:szCs w:val="20"/>
        </w:rPr>
        <w:t>C</w:t>
      </w:r>
      <w:r w:rsidRPr="00750386">
        <w:rPr>
          <w:rFonts w:ascii="Arial" w:hAnsi="Arial" w:cs="Arial"/>
          <w:sz w:val="20"/>
          <w:szCs w:val="20"/>
        </w:rPr>
        <w:t>eny včetně DPH.</w:t>
      </w:r>
    </w:p>
    <w:p w14:paraId="22DC5FF7" w14:textId="3D49347B"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w:t>
      </w:r>
      <w:proofErr w:type="gramStart"/>
      <w:r w:rsidRPr="00750386">
        <w:rPr>
          <w:rFonts w:ascii="Arial" w:hAnsi="Arial" w:cs="Arial"/>
          <w:sz w:val="20"/>
          <w:szCs w:val="20"/>
        </w:rPr>
        <w:t>povolení - dílčí</w:t>
      </w:r>
      <w:proofErr w:type="gramEnd"/>
      <w:r w:rsidRPr="00750386">
        <w:rPr>
          <w:rFonts w:ascii="Arial" w:hAnsi="Arial" w:cs="Arial"/>
          <w:sz w:val="20"/>
          <w:szCs w:val="20"/>
        </w:rPr>
        <w:t xml:space="preserve"> platba </w:t>
      </w:r>
      <w:r w:rsidR="00295398">
        <w:rPr>
          <w:rFonts w:ascii="Arial" w:hAnsi="Arial" w:cs="Arial"/>
          <w:sz w:val="20"/>
          <w:szCs w:val="20"/>
        </w:rPr>
        <w:t>4</w:t>
      </w:r>
      <w:r w:rsidRPr="00750386">
        <w:rPr>
          <w:rFonts w:ascii="Arial" w:hAnsi="Arial" w:cs="Arial"/>
          <w:sz w:val="20"/>
          <w:szCs w:val="20"/>
        </w:rPr>
        <w:t xml:space="preserve">0 % z </w:t>
      </w:r>
      <w:r w:rsidR="00A67779">
        <w:rPr>
          <w:rFonts w:ascii="Arial" w:hAnsi="Arial" w:cs="Arial"/>
          <w:sz w:val="20"/>
          <w:szCs w:val="20"/>
        </w:rPr>
        <w:t>C</w:t>
      </w:r>
      <w:r w:rsidRPr="00750386">
        <w:rPr>
          <w:rFonts w:ascii="Arial" w:hAnsi="Arial" w:cs="Arial"/>
          <w:sz w:val="20"/>
          <w:szCs w:val="20"/>
        </w:rPr>
        <w:t>eny včetně DPH.</w:t>
      </w:r>
    </w:p>
    <w:p w14:paraId="53CA8322" w14:textId="0E70D4D9"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dokumentace pro provádění stavby v tištěné i elektronické </w:t>
      </w:r>
      <w:proofErr w:type="gramStart"/>
      <w:r w:rsidRPr="00750386">
        <w:rPr>
          <w:rFonts w:ascii="Arial" w:hAnsi="Arial" w:cs="Arial"/>
          <w:sz w:val="20"/>
          <w:szCs w:val="20"/>
        </w:rPr>
        <w:t>podobě</w:t>
      </w:r>
      <w:r w:rsidR="00750386">
        <w:rPr>
          <w:rFonts w:ascii="Arial" w:hAnsi="Arial" w:cs="Arial"/>
          <w:sz w:val="20"/>
          <w:szCs w:val="20"/>
        </w:rPr>
        <w:t xml:space="preserve"> </w:t>
      </w:r>
      <w:r w:rsidRPr="00750386">
        <w:rPr>
          <w:rFonts w:ascii="Arial" w:hAnsi="Arial" w:cs="Arial"/>
          <w:sz w:val="20"/>
          <w:szCs w:val="20"/>
        </w:rPr>
        <w:t>- platba</w:t>
      </w:r>
      <w:proofErr w:type="gramEnd"/>
      <w:r w:rsidRPr="00750386">
        <w:rPr>
          <w:rFonts w:ascii="Arial" w:hAnsi="Arial" w:cs="Arial"/>
          <w:sz w:val="20"/>
          <w:szCs w:val="20"/>
        </w:rPr>
        <w:t xml:space="preserve"> </w:t>
      </w:r>
      <w:r w:rsidR="00295398">
        <w:rPr>
          <w:rFonts w:ascii="Arial" w:hAnsi="Arial" w:cs="Arial"/>
          <w:sz w:val="20"/>
          <w:szCs w:val="20"/>
        </w:rPr>
        <w:t>4</w:t>
      </w:r>
      <w:r w:rsidR="0079337E">
        <w:rPr>
          <w:rFonts w:ascii="Arial" w:hAnsi="Arial" w:cs="Arial"/>
          <w:sz w:val="20"/>
          <w:szCs w:val="20"/>
        </w:rPr>
        <w:t>0</w:t>
      </w:r>
      <w:r w:rsidRPr="00750386">
        <w:rPr>
          <w:rFonts w:ascii="Arial" w:hAnsi="Arial" w:cs="Arial"/>
          <w:sz w:val="20"/>
          <w:szCs w:val="20"/>
        </w:rPr>
        <w:t xml:space="preserve"> % z </w:t>
      </w:r>
      <w:r w:rsidR="00A67779">
        <w:rPr>
          <w:rFonts w:ascii="Arial" w:hAnsi="Arial" w:cs="Arial"/>
          <w:sz w:val="20"/>
          <w:szCs w:val="20"/>
        </w:rPr>
        <w:t>C</w:t>
      </w:r>
      <w:r w:rsidRPr="00750386">
        <w:rPr>
          <w:rFonts w:ascii="Arial" w:hAnsi="Arial" w:cs="Arial"/>
          <w:sz w:val="20"/>
          <w:szCs w:val="20"/>
        </w:rPr>
        <w:t>eny včetně DPH.</w:t>
      </w:r>
    </w:p>
    <w:p w14:paraId="61B375EB" w14:textId="77777777" w:rsidR="003C1446" w:rsidRPr="0075038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V případě, že nebude do tří měsíců ode dne podání žádosti o stavební povolení toto povolení vydáno z důvodu nezaviněného zhotovitelem, je zhotovitel po předchozím písemném schválení objednatelem oprávněn dokončit projektovou dokumentaci a vystavit konečnou fakturu.</w:t>
      </w:r>
    </w:p>
    <w:p w14:paraId="214C9A42" w14:textId="56E500CD" w:rsidR="003C144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5441374E" w14:textId="77777777" w:rsidR="00E959DD" w:rsidRDefault="00E959DD" w:rsidP="00750386">
      <w:pPr>
        <w:pStyle w:val="Zkladntext2"/>
        <w:tabs>
          <w:tab w:val="left" w:pos="5387"/>
        </w:tabs>
        <w:spacing w:after="120" w:line="259" w:lineRule="exact"/>
        <w:rPr>
          <w:rStyle w:val="FontStyle29"/>
          <w:rFonts w:ascii="Arial" w:hAnsi="Arial" w:cs="Arial"/>
          <w:color w:val="auto"/>
        </w:rPr>
      </w:pPr>
    </w:p>
    <w:p w14:paraId="5C531E3D" w14:textId="77777777" w:rsidR="00750386" w:rsidRPr="00A67779" w:rsidRDefault="00750386" w:rsidP="0036122A">
      <w:pPr>
        <w:pStyle w:val="Nadpis1"/>
        <w:numPr>
          <w:ilvl w:val="0"/>
          <w:numId w:val="6"/>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420C092" w:rsidR="00750386" w:rsidRPr="00A67779" w:rsidRDefault="00750386" w:rsidP="001557C4">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B658A">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110B6292" w14:textId="77777777" w:rsidR="00E959DD" w:rsidRPr="00A67779" w:rsidRDefault="00E959DD" w:rsidP="00E959DD">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Při výkonu autorského dozoru se zhotovitel se zavazuje písemně oznámit objednateli všechny okolnosti, které zjistil při uskutečňování výkonu autorského dozoru při realizaci předmětné </w:t>
      </w:r>
      <w:r w:rsidRPr="00A67779">
        <w:rPr>
          <w:rStyle w:val="FontStyle29"/>
          <w:rFonts w:ascii="Arial" w:hAnsi="Arial" w:cs="Arial"/>
          <w:color w:val="auto"/>
        </w:rPr>
        <w:lastRenderedPageBreak/>
        <w:t>stavby nebo které zjistil i mimo rámec této činnosti, a jenž by mohly mít vliv na zadání pokynů a/nebo změnu pokynů objednatele.</w:t>
      </w:r>
    </w:p>
    <w:p w14:paraId="7CD12C6A" w14:textId="77777777" w:rsidR="00E959DD" w:rsidRPr="00A67779" w:rsidRDefault="00E959DD" w:rsidP="00E959DD">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7FA1D33E" w14:textId="77777777" w:rsidR="00E959DD" w:rsidRPr="00A67779" w:rsidRDefault="00E959DD" w:rsidP="00E959DD">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7E31F1B9" w14:textId="77777777" w:rsidR="00E959DD" w:rsidRDefault="00E959DD" w:rsidP="00E959DD">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5D133E51" w14:textId="77777777" w:rsidR="00E959DD" w:rsidRDefault="00E959DD" w:rsidP="00E959DD">
      <w:pPr>
        <w:pStyle w:val="Zkladntext2"/>
        <w:numPr>
          <w:ilvl w:val="0"/>
          <w:numId w:val="16"/>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464A89DC" w14:textId="77777777" w:rsidR="00E959DD" w:rsidRDefault="00E959DD" w:rsidP="00E959DD">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34978DFF" w14:textId="77777777" w:rsidR="00E959DD" w:rsidRPr="0092461F" w:rsidRDefault="00E959DD" w:rsidP="00E959DD">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192710CB" w14:textId="0ABBEABB" w:rsidR="0043439A" w:rsidRDefault="0043439A" w:rsidP="0043439A">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0CD7254C"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w:t>
      </w:r>
      <w:r w:rsidR="00E70DA0">
        <w:rPr>
          <w:rStyle w:val="FontStyle29"/>
          <w:rFonts w:ascii="Arial" w:hAnsi="Arial" w:cs="Arial"/>
          <w:color w:val="auto"/>
        </w:rPr>
        <w:t xml:space="preserve"> ve znění pozdějších předpisů</w:t>
      </w:r>
      <w:r w:rsidRPr="0043439A">
        <w:rPr>
          <w:rStyle w:val="FontStyle29"/>
          <w:rFonts w:ascii="Arial" w:hAnsi="Arial" w:cs="Arial"/>
          <w:color w:val="auto"/>
        </w:rPr>
        <w:t xml:space="preserve"> se pro právní vztah založený touto smlouvou nepoužije.</w:t>
      </w:r>
    </w:p>
    <w:p w14:paraId="38AA94C8" w14:textId="5CD77BC0" w:rsid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w:t>
      </w:r>
      <w:r w:rsidRPr="0043439A">
        <w:rPr>
          <w:rStyle w:val="FontStyle29"/>
          <w:rFonts w:ascii="Arial" w:hAnsi="Arial" w:cs="Arial"/>
          <w:color w:val="auto"/>
        </w:rPr>
        <w:lastRenderedPageBreak/>
        <w:t xml:space="preserve">dní od doručení reklamace, projedná s objednatelem reklamovanou vadu a způsob jejího odstranění. </w:t>
      </w:r>
    </w:p>
    <w:p w14:paraId="2A1BB551" w14:textId="037E16B3" w:rsidR="009A2C84" w:rsidRPr="009A2C84" w:rsidRDefault="009A2C84" w:rsidP="009A2C84">
      <w:pPr>
        <w:pStyle w:val="Zkladntext2"/>
        <w:numPr>
          <w:ilvl w:val="0"/>
          <w:numId w:val="18"/>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232FC031"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549E1049" w:rsidR="0043439A" w:rsidRP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E70DA0">
        <w:rPr>
          <w:rStyle w:val="FontStyle29"/>
          <w:rFonts w:ascii="Arial" w:hAnsi="Arial" w:cs="Arial"/>
        </w:rPr>
        <w:t xml:space="preserve">zákona č. 89/2012 Sb., </w:t>
      </w:r>
      <w:r w:rsidRPr="0043439A">
        <w:rPr>
          <w:rStyle w:val="FontStyle29"/>
          <w:rFonts w:ascii="Arial" w:hAnsi="Arial" w:cs="Arial"/>
        </w:rPr>
        <w:t>občansk</w:t>
      </w:r>
      <w:r w:rsidR="00E70DA0">
        <w:rPr>
          <w:rStyle w:val="FontStyle29"/>
          <w:rFonts w:ascii="Arial" w:hAnsi="Arial" w:cs="Arial"/>
        </w:rPr>
        <w:t>ý</w:t>
      </w:r>
      <w:r w:rsidRPr="0043439A">
        <w:rPr>
          <w:rStyle w:val="FontStyle29"/>
          <w:rFonts w:ascii="Arial" w:hAnsi="Arial" w:cs="Arial"/>
        </w:rPr>
        <w:t xml:space="preserve"> zákoník</w:t>
      </w:r>
      <w:r w:rsidR="00E70DA0">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4ABB1AAB" w14:textId="1DDC19F7"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v případě prodlení objednatele s placením faktur má zhotovitel vůči objednateli nárok na smluvní pokutu ve výši 0,</w:t>
      </w:r>
      <w:r w:rsidR="007431FC">
        <w:rPr>
          <w:rFonts w:ascii="Arial" w:hAnsi="Arial" w:cs="Arial"/>
          <w:sz w:val="20"/>
          <w:szCs w:val="20"/>
        </w:rPr>
        <w:t>05</w:t>
      </w:r>
      <w:r w:rsidRPr="0043439A">
        <w:rPr>
          <w:rFonts w:ascii="Arial" w:hAnsi="Arial" w:cs="Arial"/>
          <w:sz w:val="20"/>
          <w:szCs w:val="20"/>
        </w:rPr>
        <w:t xml:space="preserve"> % (slovy: </w:t>
      </w:r>
      <w:r w:rsidR="007431FC">
        <w:rPr>
          <w:rFonts w:ascii="Arial" w:hAnsi="Arial" w:cs="Arial"/>
          <w:sz w:val="20"/>
          <w:szCs w:val="20"/>
        </w:rPr>
        <w:t>pět setin</w:t>
      </w:r>
      <w:r w:rsidRPr="0043439A">
        <w:rPr>
          <w:rFonts w:ascii="Arial" w:hAnsi="Arial" w:cs="Arial"/>
          <w:sz w:val="20"/>
          <w:szCs w:val="20"/>
        </w:rPr>
        <w:t xml:space="preserve"> procenta) z dlužné částky za každý i započatý den prodlení a objednatel je povinen tuto smluvní pokutu zaplatit; </w:t>
      </w:r>
    </w:p>
    <w:p w14:paraId="06FAE73E" w14:textId="34CCBBC7"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prodlení zhotovitele s předáním díla nebo jeho dílčích částí dle čl. </w:t>
      </w:r>
      <w:r>
        <w:rPr>
          <w:rFonts w:ascii="Arial" w:hAnsi="Arial" w:cs="Arial"/>
          <w:sz w:val="20"/>
          <w:szCs w:val="20"/>
        </w:rPr>
        <w:t>III</w:t>
      </w:r>
      <w:r w:rsidRPr="0043439A">
        <w:rPr>
          <w:rFonts w:ascii="Arial" w:hAnsi="Arial" w:cs="Arial"/>
          <w:sz w:val="20"/>
          <w:szCs w:val="20"/>
        </w:rPr>
        <w:t xml:space="preserve"> smlouvy má objednatel vůči zhotoviteli nárok na smluvní pokutu ve výši 0,</w:t>
      </w:r>
      <w:r w:rsidR="007431FC">
        <w:rPr>
          <w:rFonts w:ascii="Arial" w:hAnsi="Arial" w:cs="Arial"/>
          <w:sz w:val="20"/>
          <w:szCs w:val="20"/>
        </w:rPr>
        <w:t>05</w:t>
      </w:r>
      <w:r w:rsidRPr="0043439A">
        <w:rPr>
          <w:rFonts w:ascii="Arial" w:hAnsi="Arial" w:cs="Arial"/>
          <w:sz w:val="20"/>
          <w:szCs w:val="20"/>
        </w:rPr>
        <w:t xml:space="preserve"> % (slovy: </w:t>
      </w:r>
      <w:r w:rsidR="007431FC">
        <w:rPr>
          <w:rFonts w:ascii="Arial" w:hAnsi="Arial" w:cs="Arial"/>
          <w:sz w:val="20"/>
          <w:szCs w:val="20"/>
        </w:rPr>
        <w:t>pět setin</w:t>
      </w:r>
      <w:r w:rsidRPr="0043439A">
        <w:rPr>
          <w:rFonts w:ascii="Arial" w:hAnsi="Arial" w:cs="Arial"/>
          <w:sz w:val="20"/>
          <w:szCs w:val="20"/>
        </w:rPr>
        <w:t xml:space="preserve"> procenta) z </w:t>
      </w:r>
      <w:r>
        <w:rPr>
          <w:rFonts w:ascii="Arial" w:hAnsi="Arial" w:cs="Arial"/>
          <w:sz w:val="20"/>
          <w:szCs w:val="20"/>
        </w:rPr>
        <w:t>Ceny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.1 smlouvy včetně DPH za každý i započatý den prodlení a zhotovitel je povinen tuto smluvní pokutu zaplatit;</w:t>
      </w:r>
    </w:p>
    <w:p w14:paraId="6285F62F" w14:textId="2A7739D4"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zhotovitel neodstraní vady v dohodnutém termínu dle čl. V. této smlouvy, má objednatel vůči zhotoviteli nárok na smluvní pokutu ve výši </w:t>
      </w:r>
      <w:r w:rsidR="007431FC">
        <w:rPr>
          <w:rFonts w:ascii="Arial" w:hAnsi="Arial" w:cs="Arial"/>
          <w:sz w:val="20"/>
          <w:szCs w:val="20"/>
        </w:rPr>
        <w:t>500</w:t>
      </w:r>
      <w:r w:rsidRPr="0043439A">
        <w:rPr>
          <w:rFonts w:ascii="Arial" w:hAnsi="Arial" w:cs="Arial"/>
          <w:sz w:val="20"/>
          <w:szCs w:val="20"/>
        </w:rPr>
        <w:t xml:space="preserve">,- Kč (slovy: </w:t>
      </w:r>
      <w:r w:rsidR="007431FC">
        <w:rPr>
          <w:rFonts w:ascii="Arial" w:hAnsi="Arial" w:cs="Arial"/>
          <w:sz w:val="20"/>
          <w:szCs w:val="20"/>
        </w:rPr>
        <w:t>pět set</w:t>
      </w:r>
      <w:r w:rsidRPr="0043439A">
        <w:rPr>
          <w:rFonts w:ascii="Arial" w:hAnsi="Arial" w:cs="Arial"/>
          <w:sz w:val="20"/>
          <w:szCs w:val="20"/>
        </w:rPr>
        <w:t xml:space="preserve"> korun českých) za každý i započatý den prodlení a zhotovitel je povinen tuto smluvní pokutu zaplatit</w:t>
      </w:r>
    </w:p>
    <w:p w14:paraId="48425FE9" w14:textId="05539F6C"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sidR="00E959DD">
        <w:rPr>
          <w:rFonts w:ascii="Arial" w:hAnsi="Arial" w:cs="Arial"/>
          <w:sz w:val="20"/>
          <w:szCs w:val="20"/>
        </w:rPr>
        <w:t>VII</w:t>
      </w:r>
      <w:r w:rsidR="007C2424">
        <w:rPr>
          <w:rFonts w:ascii="Arial" w:hAnsi="Arial" w:cs="Arial"/>
          <w:sz w:val="20"/>
          <w:szCs w:val="20"/>
        </w:rPr>
        <w:t>I</w:t>
      </w:r>
      <w:r w:rsidR="00E959DD">
        <w:rPr>
          <w:rFonts w:ascii="Arial" w:hAnsi="Arial" w:cs="Arial"/>
          <w:sz w:val="20"/>
          <w:szCs w:val="20"/>
        </w:rPr>
        <w:t>.</w:t>
      </w:r>
      <w:r w:rsidRPr="0043439A">
        <w:rPr>
          <w:rFonts w:ascii="Arial" w:hAnsi="Arial" w:cs="Arial"/>
          <w:sz w:val="20"/>
          <w:szCs w:val="20"/>
        </w:rPr>
        <w:t xml:space="preserve">, má objednatel vůči zhotoviteli nárok na smluvní pokutu ve výši </w:t>
      </w:r>
      <w:r w:rsidR="007431FC">
        <w:rPr>
          <w:rFonts w:ascii="Arial" w:hAnsi="Arial" w:cs="Arial"/>
          <w:sz w:val="20"/>
          <w:szCs w:val="20"/>
        </w:rPr>
        <w:t>1</w:t>
      </w:r>
      <w:r w:rsidRPr="0043439A">
        <w:rPr>
          <w:rFonts w:ascii="Arial" w:hAnsi="Arial" w:cs="Arial"/>
          <w:sz w:val="20"/>
          <w:szCs w:val="20"/>
        </w:rPr>
        <w:t xml:space="preserve"> % (slovy: </w:t>
      </w:r>
      <w:r w:rsidR="007431FC">
        <w:rPr>
          <w:rFonts w:ascii="Arial" w:hAnsi="Arial" w:cs="Arial"/>
          <w:sz w:val="20"/>
          <w:szCs w:val="20"/>
        </w:rPr>
        <w:t>jedno</w:t>
      </w:r>
      <w:r w:rsidRPr="0043439A">
        <w:rPr>
          <w:rFonts w:ascii="Arial" w:hAnsi="Arial" w:cs="Arial"/>
          <w:sz w:val="20"/>
          <w:szCs w:val="20"/>
        </w:rPr>
        <w:t xml:space="preserve"> procent</w:t>
      </w:r>
      <w:r w:rsidR="007431FC">
        <w:rPr>
          <w:rFonts w:ascii="Arial" w:hAnsi="Arial" w:cs="Arial"/>
          <w:sz w:val="20"/>
          <w:szCs w:val="20"/>
        </w:rPr>
        <w:t>o</w:t>
      </w:r>
      <w:r w:rsidRPr="0043439A">
        <w:rPr>
          <w:rFonts w:ascii="Arial" w:hAnsi="Arial" w:cs="Arial"/>
          <w:sz w:val="20"/>
          <w:szCs w:val="20"/>
        </w:rPr>
        <w:t xml:space="preserve">) z </w:t>
      </w:r>
      <w:r w:rsidR="00AC00E7">
        <w:rPr>
          <w:rFonts w:ascii="Arial" w:hAnsi="Arial" w:cs="Arial"/>
          <w:sz w:val="20"/>
          <w:szCs w:val="20"/>
        </w:rPr>
        <w:t>Ceny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to za každý jednotlivý případ a zhotovitel je povinen tuto smluvní pokutu zaplatit. Smluvní pokutu lze uložit opakovaně;</w:t>
      </w:r>
    </w:p>
    <w:p w14:paraId="35664AA2" w14:textId="4F5C094A"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nebo podmínkám této smlouvy, nebo způsobí zvýšení smluvní ceny na realizaci předmětné stavby o více než </w:t>
      </w:r>
      <w:r w:rsidR="007431FC">
        <w:rPr>
          <w:rFonts w:ascii="Arial" w:hAnsi="Arial" w:cs="Arial"/>
          <w:sz w:val="20"/>
          <w:szCs w:val="20"/>
        </w:rPr>
        <w:t>2</w:t>
      </w:r>
      <w:r w:rsidRPr="0043439A">
        <w:rPr>
          <w:rFonts w:ascii="Arial" w:hAnsi="Arial" w:cs="Arial"/>
          <w:sz w:val="20"/>
          <w:szCs w:val="20"/>
        </w:rPr>
        <w:t xml:space="preserve"> % oproti původní smluvní ceně bez DPH stanovené na základě zadávacího řízení na zhotovitele předmětné stavby, má objednatel vůči zhotoviteli nárok na smluvní pokutu ve výši </w:t>
      </w:r>
      <w:r w:rsidR="007431FC">
        <w:rPr>
          <w:rFonts w:ascii="Arial" w:hAnsi="Arial" w:cs="Arial"/>
          <w:sz w:val="20"/>
          <w:szCs w:val="20"/>
        </w:rPr>
        <w:t xml:space="preserve">5 </w:t>
      </w:r>
      <w:r w:rsidRPr="0043439A">
        <w:rPr>
          <w:rFonts w:ascii="Arial" w:hAnsi="Arial" w:cs="Arial"/>
          <w:sz w:val="20"/>
          <w:szCs w:val="20"/>
        </w:rPr>
        <w:t xml:space="preserve">% (slovy: </w:t>
      </w:r>
      <w:r w:rsidR="007431FC">
        <w:rPr>
          <w:rFonts w:ascii="Arial" w:hAnsi="Arial" w:cs="Arial"/>
          <w:sz w:val="20"/>
          <w:szCs w:val="20"/>
        </w:rPr>
        <w:t>pět</w:t>
      </w:r>
      <w:r w:rsidR="00360AC7">
        <w:rPr>
          <w:rFonts w:ascii="Arial" w:hAnsi="Arial" w:cs="Arial"/>
          <w:sz w:val="20"/>
          <w:szCs w:val="20"/>
        </w:rPr>
        <w:t xml:space="preserve"> </w:t>
      </w:r>
      <w:r w:rsidRPr="0043439A">
        <w:rPr>
          <w:rFonts w:ascii="Arial" w:hAnsi="Arial" w:cs="Arial"/>
          <w:sz w:val="20"/>
          <w:szCs w:val="20"/>
        </w:rPr>
        <w:t>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5C9A2CDF" w14:textId="14495220" w:rsidR="0043439A" w:rsidRDefault="0043439A" w:rsidP="00EA1C21">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výkonu autorského </w:t>
      </w:r>
      <w:r w:rsidRPr="0043439A">
        <w:rPr>
          <w:rFonts w:ascii="Arial" w:hAnsi="Arial" w:cs="Arial"/>
          <w:sz w:val="20"/>
          <w:szCs w:val="20"/>
        </w:rPr>
        <w:lastRenderedPageBreak/>
        <w:t xml:space="preserve">dozoru má objednatel nárok na smluvní pokutu ve výši </w:t>
      </w:r>
      <w:r w:rsidR="00441CAD">
        <w:rPr>
          <w:rFonts w:ascii="Arial" w:hAnsi="Arial" w:cs="Arial"/>
          <w:sz w:val="20"/>
          <w:szCs w:val="20"/>
        </w:rPr>
        <w:t>500</w:t>
      </w:r>
      <w:r w:rsidRPr="0043439A">
        <w:rPr>
          <w:rFonts w:ascii="Arial" w:hAnsi="Arial" w:cs="Arial"/>
          <w:sz w:val="20"/>
          <w:szCs w:val="20"/>
        </w:rPr>
        <w:t>,- Kč (slovy:</w:t>
      </w:r>
      <w:r w:rsidR="00441CAD">
        <w:rPr>
          <w:rFonts w:ascii="Arial" w:hAnsi="Arial" w:cs="Arial"/>
          <w:sz w:val="20"/>
          <w:szCs w:val="20"/>
        </w:rPr>
        <w:t xml:space="preserve"> pět set</w:t>
      </w:r>
      <w:r w:rsidRPr="0043439A">
        <w:rPr>
          <w:rFonts w:ascii="Arial" w:hAnsi="Arial" w:cs="Arial"/>
          <w:sz w:val="20"/>
          <w:szCs w:val="20"/>
        </w:rPr>
        <w:t xml:space="preserve"> korun českých) za každý jednotlivý případ. Maximální výše součtu všech uplatněných pokut v souvislosti s výkonem autorského dozoru dle této smlouvy je omezena na </w:t>
      </w:r>
      <w:r w:rsidR="00441CAD">
        <w:rPr>
          <w:rFonts w:ascii="Arial" w:hAnsi="Arial" w:cs="Arial"/>
          <w:sz w:val="20"/>
          <w:szCs w:val="20"/>
        </w:rPr>
        <w:t>15.000,</w:t>
      </w:r>
      <w:r w:rsidRPr="0043439A">
        <w:rPr>
          <w:rFonts w:ascii="Arial" w:hAnsi="Arial" w:cs="Arial"/>
          <w:sz w:val="20"/>
          <w:szCs w:val="20"/>
        </w:rPr>
        <w:t xml:space="preserve">- Kč (slovy: </w:t>
      </w:r>
      <w:r w:rsidR="00441CAD">
        <w:rPr>
          <w:rFonts w:ascii="Arial" w:hAnsi="Arial" w:cs="Arial"/>
          <w:sz w:val="20"/>
          <w:szCs w:val="20"/>
        </w:rPr>
        <w:t>patnáct tisíc</w:t>
      </w:r>
      <w:r w:rsidRPr="0043439A">
        <w:rPr>
          <w:rFonts w:ascii="Arial" w:hAnsi="Arial" w:cs="Arial"/>
          <w:sz w:val="20"/>
          <w:szCs w:val="20"/>
        </w:rPr>
        <w:t xml:space="preserve"> korun českých).</w:t>
      </w:r>
    </w:p>
    <w:p w14:paraId="38C7C92A" w14:textId="355F8625" w:rsidR="007C2424" w:rsidRPr="0043439A" w:rsidRDefault="007C2424" w:rsidP="007C2424">
      <w:pPr>
        <w:pStyle w:val="Zkladntextodsazen"/>
        <w:widowControl w:val="0"/>
        <w:numPr>
          <w:ilvl w:val="0"/>
          <w:numId w:val="23"/>
        </w:numPr>
        <w:suppressAutoHyphens/>
        <w:ind w:left="1276"/>
        <w:jc w:val="both"/>
        <w:rPr>
          <w:rFonts w:ascii="Arial" w:hAnsi="Arial" w:cs="Arial"/>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smluvní pokutu ve výši </w:t>
      </w:r>
      <w:r w:rsidR="00441CAD">
        <w:rPr>
          <w:rFonts w:ascii="Arial" w:hAnsi="Arial" w:cs="Arial"/>
          <w:sz w:val="20"/>
          <w:szCs w:val="20"/>
        </w:rPr>
        <w:t>300</w:t>
      </w:r>
      <w:r>
        <w:rPr>
          <w:rFonts w:ascii="Arial" w:hAnsi="Arial" w:cs="Arial"/>
          <w:sz w:val="20"/>
          <w:szCs w:val="20"/>
        </w:rPr>
        <w:t>,-</w:t>
      </w:r>
      <w:r w:rsidRPr="007C2424">
        <w:rPr>
          <w:rFonts w:ascii="Arial" w:hAnsi="Arial" w:cs="Arial"/>
          <w:sz w:val="20"/>
          <w:szCs w:val="20"/>
        </w:rPr>
        <w:t xml:space="preserve"> Kč (slovy: </w:t>
      </w:r>
      <w:r w:rsidR="00441CAD">
        <w:rPr>
          <w:rFonts w:ascii="Arial" w:hAnsi="Arial" w:cs="Arial"/>
          <w:sz w:val="20"/>
          <w:szCs w:val="20"/>
        </w:rPr>
        <w:t>tři sta</w:t>
      </w:r>
      <w:r w:rsidRPr="007C2424">
        <w:rPr>
          <w:rFonts w:ascii="Arial" w:hAnsi="Arial" w:cs="Arial"/>
          <w:sz w:val="20"/>
          <w:szCs w:val="20"/>
        </w:rPr>
        <w:t xml:space="preserve"> korun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14:paraId="35F5AD59" w14:textId="77777777" w:rsidR="0043439A" w:rsidRP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7E80E09" w:rsidR="00EA1C21" w:rsidRPr="00EA1C21" w:rsidRDefault="00EA1C21" w:rsidP="0036122A">
      <w:pPr>
        <w:pStyle w:val="Nadpis1"/>
        <w:numPr>
          <w:ilvl w:val="0"/>
          <w:numId w:val="6"/>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77777777"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2877079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w:t>
      </w:r>
      <w:r w:rsidRPr="00D05D50">
        <w:rPr>
          <w:rFonts w:ascii="Arial" w:hAnsi="Arial" w:cs="Arial"/>
          <w:bCs/>
          <w:color w:val="auto"/>
          <w:sz w:val="20"/>
          <w:szCs w:val="20"/>
        </w:rPr>
        <w:t xml:space="preserve">třicet </w:t>
      </w:r>
      <w:r w:rsidR="00E67CF3" w:rsidRPr="00D05D50">
        <w:rPr>
          <w:rFonts w:ascii="Arial" w:hAnsi="Arial" w:cs="Arial"/>
          <w:bCs/>
          <w:color w:val="auto"/>
          <w:sz w:val="20"/>
          <w:szCs w:val="20"/>
        </w:rPr>
        <w:t>(</w:t>
      </w:r>
      <w:r w:rsidR="00D05D50" w:rsidRPr="00D05D50">
        <w:rPr>
          <w:rFonts w:ascii="Arial" w:hAnsi="Arial" w:cs="Arial"/>
          <w:bCs/>
          <w:color w:val="auto"/>
          <w:sz w:val="20"/>
          <w:szCs w:val="20"/>
        </w:rPr>
        <w:t>30</w:t>
      </w:r>
      <w:r w:rsidR="00E67CF3" w:rsidRPr="00D05D50">
        <w:rPr>
          <w:rFonts w:ascii="Arial" w:hAnsi="Arial" w:cs="Arial"/>
          <w:bCs/>
          <w:color w:val="auto"/>
          <w:sz w:val="20"/>
          <w:szCs w:val="20"/>
        </w:rPr>
        <w:t>)</w:t>
      </w:r>
      <w:r w:rsidR="00E67CF3" w:rsidRPr="00D05D50">
        <w:rPr>
          <w:rFonts w:ascii="Arial" w:hAnsi="Arial" w:cs="Arial"/>
          <w:color w:val="auto"/>
          <w:sz w:val="20"/>
          <w:szCs w:val="20"/>
        </w:rPr>
        <w:t xml:space="preserve"> </w:t>
      </w:r>
      <w:r w:rsidRPr="00E67CF3">
        <w:rPr>
          <w:rFonts w:ascii="Arial" w:hAnsi="Arial" w:cs="Arial"/>
          <w:sz w:val="20"/>
          <w:szCs w:val="20"/>
        </w:rPr>
        <w:t>kalendářních dní;</w:t>
      </w:r>
    </w:p>
    <w:p w14:paraId="2DF324AF"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2DB64C88"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  insolvenční zákon</w:t>
      </w:r>
      <w:r w:rsidR="00E70DA0">
        <w:rPr>
          <w:rFonts w:ascii="Arial" w:hAnsi="Arial" w:cs="Arial"/>
          <w:sz w:val="20"/>
          <w:szCs w:val="20"/>
        </w:rPr>
        <w:t>, ve znění pozdějších předpisů</w:t>
      </w:r>
      <w:r w:rsidRPr="00E67CF3">
        <w:rPr>
          <w:rFonts w:ascii="Arial" w:hAnsi="Arial" w:cs="Arial"/>
          <w:sz w:val="20"/>
          <w:szCs w:val="20"/>
        </w:rPr>
        <w:t xml:space="preserve">; </w:t>
      </w:r>
    </w:p>
    <w:p w14:paraId="35D5881B"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678F3179" w:rsidR="00E67CF3" w:rsidRPr="0036122A" w:rsidRDefault="00EA1C21" w:rsidP="0036122A">
      <w:pPr>
        <w:pStyle w:val="Zkladntextodsazen"/>
        <w:widowControl w:val="0"/>
        <w:numPr>
          <w:ilvl w:val="0"/>
          <w:numId w:val="28"/>
        </w:numPr>
        <w:suppressAutoHyphens/>
        <w:ind w:left="1276"/>
        <w:jc w:val="both"/>
        <w:rPr>
          <w:rStyle w:val="FontStyle29"/>
          <w:sz w:val="24"/>
          <w:szCs w:val="24"/>
        </w:rPr>
      </w:pPr>
      <w:r w:rsidRPr="00E67CF3">
        <w:rPr>
          <w:rFonts w:ascii="Arial" w:hAnsi="Arial" w:cs="Arial"/>
          <w:sz w:val="20"/>
          <w:szCs w:val="20"/>
        </w:rPr>
        <w:t>jestliže objednatel je v prodlení s </w:t>
      </w:r>
      <w:r w:rsidR="00E959DD">
        <w:rPr>
          <w:rFonts w:ascii="Arial" w:hAnsi="Arial" w:cs="Arial"/>
          <w:sz w:val="20"/>
          <w:szCs w:val="20"/>
        </w:rPr>
        <w:t>úhradou</w:t>
      </w:r>
      <w:r w:rsidRPr="00E67CF3">
        <w:rPr>
          <w:rFonts w:ascii="Arial" w:hAnsi="Arial" w:cs="Arial"/>
          <w:sz w:val="20"/>
          <w:szCs w:val="20"/>
        </w:rPr>
        <w:t xml:space="preserve"> faktury za provedení díla dle této smlouvy o více než devadesát </w:t>
      </w:r>
      <w:r w:rsidR="00E67CF3">
        <w:rPr>
          <w:rFonts w:ascii="Arial" w:hAnsi="Arial" w:cs="Arial"/>
          <w:sz w:val="20"/>
          <w:szCs w:val="20"/>
        </w:rPr>
        <w:t>(</w:t>
      </w:r>
      <w:r w:rsidR="00D05D50">
        <w:rPr>
          <w:rFonts w:ascii="Arial" w:hAnsi="Arial" w:cs="Arial"/>
          <w:sz w:val="20"/>
          <w:szCs w:val="20"/>
        </w:rPr>
        <w:t>90</w:t>
      </w:r>
      <w:r w:rsidR="00E67CF3">
        <w:rPr>
          <w:rFonts w:ascii="Arial" w:hAnsi="Arial" w:cs="Arial"/>
          <w:sz w:val="20"/>
          <w:szCs w:val="20"/>
        </w:rPr>
        <w:t xml:space="preserve">) </w:t>
      </w:r>
      <w:r w:rsidRPr="00E67CF3">
        <w:rPr>
          <w:rFonts w:ascii="Arial" w:hAnsi="Arial" w:cs="Arial"/>
          <w:sz w:val="20"/>
          <w:szCs w:val="20"/>
        </w:rPr>
        <w:t>dní.</w:t>
      </w:r>
    </w:p>
    <w:p w14:paraId="2186FA8F" w14:textId="4AF49613" w:rsidR="00E67CF3" w:rsidRDefault="00E67CF3" w:rsidP="00E67CF3">
      <w:pPr>
        <w:pStyle w:val="Zkladntext2"/>
        <w:numPr>
          <w:ilvl w:val="0"/>
          <w:numId w:val="26"/>
        </w:numPr>
        <w:tabs>
          <w:tab w:val="left" w:pos="5387"/>
        </w:tabs>
        <w:spacing w:after="120" w:line="259" w:lineRule="exact"/>
        <w:rPr>
          <w:rStyle w:val="FontStyle29"/>
          <w:rFonts w:ascii="Arial" w:hAnsi="Arial" w:cs="Arial"/>
        </w:rPr>
      </w:pPr>
      <w:r w:rsidRPr="00E67CF3">
        <w:rPr>
          <w:rStyle w:val="FontStyle29"/>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242E402E" w14:textId="77777777" w:rsidR="00D80BCE" w:rsidRPr="00E67CF3" w:rsidRDefault="00D80BCE" w:rsidP="00D80BCE">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931149">
      <w:pPr>
        <w:pStyle w:val="Nadpis1"/>
        <w:numPr>
          <w:ilvl w:val="0"/>
          <w:numId w:val="6"/>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62857A23"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00E959DD">
        <w:rPr>
          <w:rStyle w:val="FontStyle29"/>
          <w:rFonts w:ascii="Arial" w:hAnsi="Arial" w:cs="Arial"/>
        </w:rPr>
        <w:t>1.000.000</w:t>
      </w:r>
      <w:r w:rsidRPr="00931149">
        <w:rPr>
          <w:rStyle w:val="FontStyle29"/>
          <w:rFonts w:ascii="Arial" w:hAnsi="Arial" w:cs="Arial"/>
        </w:rPr>
        <w:t xml:space="preserve"> Kč (slovy: </w:t>
      </w:r>
      <w:r w:rsidR="00E959DD">
        <w:rPr>
          <w:rStyle w:val="FontStyle29"/>
          <w:rFonts w:ascii="Arial" w:hAnsi="Arial" w:cs="Arial"/>
        </w:rPr>
        <w:t>jeden milion korun českých</w:t>
      </w:r>
      <w:r w:rsidRPr="00931149">
        <w:rPr>
          <w:rStyle w:val="FontStyle29"/>
          <w:rFonts w:ascii="Arial" w:hAnsi="Arial" w:cs="Arial"/>
        </w:rPr>
        <w:t xml:space="preserve">). </w:t>
      </w:r>
    </w:p>
    <w:p w14:paraId="292D7C28" w14:textId="1A1CC809"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předloží a předá objednateli kopie platných a účinných pojistných smluv dle tohoto článku smlouvy nejpozději do 14 kalendářních dní po podpisu této smlouvy. Zhotovitel se dále </w:t>
      </w:r>
      <w:r w:rsidRPr="00931149">
        <w:rPr>
          <w:rStyle w:val="FontStyle29"/>
          <w:rFonts w:ascii="Arial" w:hAnsi="Arial" w:cs="Arial"/>
        </w:rPr>
        <w:lastRenderedPageBreak/>
        <w:t xml:space="preserve">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w:t>
      </w:r>
      <w:r w:rsidR="00E959DD">
        <w:rPr>
          <w:rStyle w:val="FontStyle29"/>
          <w:rFonts w:ascii="Arial" w:hAnsi="Arial" w:cs="Arial"/>
        </w:rPr>
        <w:t>stavby zhotovené dle zhotovitelem vypracované projektové dokumentace</w:t>
      </w:r>
      <w:r w:rsidR="00E515CB">
        <w:rPr>
          <w:rStyle w:val="FontStyle29"/>
          <w:rFonts w:ascii="Arial" w:hAnsi="Arial" w:cs="Arial"/>
        </w:rPr>
        <w:t xml:space="preserve"> (tj. předání dokončené stavby bez vad a nedodělků).</w:t>
      </w:r>
      <w:r w:rsidRPr="00931149">
        <w:rPr>
          <w:rStyle w:val="FontStyle29"/>
          <w:rFonts w:ascii="Arial" w:hAnsi="Arial" w:cs="Arial"/>
        </w:rPr>
        <w:t xml:space="preserve"> V případě změny pojistitele je zhotovitel povinen sjednat retroaktivní pojistné krytí s datem účinnosti shodným s podpisem této smlouvy.</w:t>
      </w:r>
    </w:p>
    <w:p w14:paraId="5100D862" w14:textId="77777777" w:rsidR="00D80BCE" w:rsidRPr="00E748B5" w:rsidRDefault="00D80BCE" w:rsidP="00D80BCE">
      <w:pPr>
        <w:jc w:val="both"/>
        <w:rPr>
          <w:sz w:val="22"/>
          <w:szCs w:val="22"/>
        </w:rPr>
      </w:pPr>
    </w:p>
    <w:p w14:paraId="2879F6E1" w14:textId="57AF3471" w:rsidR="00D80BCE" w:rsidRPr="00A53E4D" w:rsidRDefault="00D80BCE" w:rsidP="00A53E4D">
      <w:pPr>
        <w:pStyle w:val="Nadpis1"/>
        <w:numPr>
          <w:ilvl w:val="0"/>
          <w:numId w:val="6"/>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C36C903" w14:textId="000B3C95"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Uzavírat dodatky k této smlouvě mohou pouze oprávnění zástupci smluvních stran.</w:t>
      </w:r>
    </w:p>
    <w:p w14:paraId="1CCA5E38" w14:textId="5BEF6479"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w:t>
      </w:r>
      <w:r w:rsidR="00E515CB">
        <w:rPr>
          <w:rStyle w:val="FontStyle29"/>
          <w:rFonts w:ascii="Arial" w:hAnsi="Arial" w:cs="Arial"/>
        </w:rPr>
        <w:t>:</w:t>
      </w:r>
    </w:p>
    <w:p w14:paraId="42302681" w14:textId="0DF63EE6"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zhotovitele</w:t>
      </w:r>
    </w:p>
    <w:p w14:paraId="28F4AD4C" w14:textId="247B7558" w:rsidR="00D80BCE" w:rsidRPr="00A53E4D" w:rsidRDefault="00D80BCE" w:rsidP="00A53E4D">
      <w:pPr>
        <w:pStyle w:val="Zkladntext2"/>
        <w:numPr>
          <w:ilvl w:val="0"/>
          <w:numId w:val="40"/>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44D1A1FB" w:rsidR="00D80BCE" w:rsidRPr="00A53E4D" w:rsidRDefault="000460C0" w:rsidP="00A53E4D">
      <w:pPr>
        <w:pStyle w:val="Zkladntextodsazen"/>
        <w:widowControl w:val="0"/>
        <w:numPr>
          <w:ilvl w:val="0"/>
          <w:numId w:val="42"/>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14:paraId="6A1FB356" w14:textId="77777777" w:rsidR="00D80BCE" w:rsidRPr="00A53E4D" w:rsidRDefault="00D80BCE" w:rsidP="00A53E4D">
      <w:pPr>
        <w:pStyle w:val="Zkladntextodsazen"/>
        <w:widowControl w:val="0"/>
        <w:numPr>
          <w:ilvl w:val="0"/>
          <w:numId w:val="42"/>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F9E677B" w14:textId="2706876A" w:rsidR="00D80BCE"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550C1B05" w14:textId="2BCED29C"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51A6CAE6" w14:textId="60A1E02C" w:rsidR="00CA5B55" w:rsidRPr="00CA5B55" w:rsidRDefault="00663B05" w:rsidP="00E515CB">
      <w:pPr>
        <w:pStyle w:val="Zkladntext2"/>
        <w:tabs>
          <w:tab w:val="left" w:pos="5387"/>
        </w:tabs>
        <w:spacing w:after="120" w:line="259" w:lineRule="exact"/>
        <w:ind w:left="680"/>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 xml:space="preserve">ve znění pozdějších předpisů,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zákonem č. 121/2000 Sb., autorský zákon,</w:t>
      </w:r>
      <w:r>
        <w:rPr>
          <w:rStyle w:val="FontStyle29"/>
          <w:rFonts w:ascii="Arial" w:hAnsi="Arial" w:cs="Arial"/>
          <w:color w:val="auto"/>
        </w:rPr>
        <w:t xml:space="preserve"> ve znění pozdějších předpisů</w:t>
      </w:r>
      <w:r w:rsidRPr="00C06C60">
        <w:rPr>
          <w:rStyle w:val="FontStyle29"/>
          <w:rFonts w:ascii="Arial" w:hAnsi="Arial" w:cs="Arial"/>
          <w:color w:val="auto"/>
        </w:rPr>
        <w:t xml:space="preserve"> 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75CAE279" w14:textId="10BAEF69" w:rsidR="00CA5B55" w:rsidRDefault="00CA5B55" w:rsidP="00CA5B55">
      <w:pPr>
        <w:ind w:left="624"/>
        <w:jc w:val="both"/>
        <w:rPr>
          <w:sz w:val="22"/>
          <w:szCs w:val="22"/>
        </w:rPr>
      </w:pPr>
    </w:p>
    <w:p w14:paraId="6E7F5640" w14:textId="77777777" w:rsidR="00B35571" w:rsidRDefault="00B35571" w:rsidP="00CA5B55">
      <w:pPr>
        <w:ind w:left="624"/>
        <w:jc w:val="both"/>
        <w:rPr>
          <w:sz w:val="22"/>
          <w:szCs w:val="22"/>
        </w:rPr>
      </w:pPr>
    </w:p>
    <w:p w14:paraId="035F3831" w14:textId="1D03D0AC"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32F41CB8" w14:textId="07CE6C07" w:rsidR="00E515CB" w:rsidRPr="00E515CB" w:rsidRDefault="00E515CB" w:rsidP="00E515CB">
      <w:pPr>
        <w:pStyle w:val="Zkladntext2"/>
        <w:numPr>
          <w:ilvl w:val="0"/>
          <w:numId w:val="46"/>
        </w:numPr>
        <w:tabs>
          <w:tab w:val="left" w:pos="5387"/>
        </w:tabs>
        <w:spacing w:after="120" w:line="259" w:lineRule="exact"/>
        <w:rPr>
          <w:rFonts w:ascii="Arial" w:hAnsi="Arial" w:cs="Arial"/>
          <w:sz w:val="20"/>
          <w:szCs w:val="20"/>
        </w:rPr>
      </w:pPr>
      <w:r w:rsidRPr="00E515CB">
        <w:rPr>
          <w:rFonts w:ascii="Arial" w:hAnsi="Arial" w:cs="Arial"/>
          <w:sz w:val="20"/>
          <w:szCs w:val="20"/>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B62247D" w14:textId="01A67786" w:rsidR="009F7D47" w:rsidRDefault="009F7D47" w:rsidP="009F7D47">
      <w:pPr>
        <w:pStyle w:val="Zkladntext2"/>
        <w:numPr>
          <w:ilvl w:val="0"/>
          <w:numId w:val="46"/>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4B3AB4C3"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lastRenderedPageBreak/>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6356B97"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Smlouva je vyhotovena ve čtyřech stejnopisech, z nichž obě smluvní strany obdrží po dvou stejnopisech smlouvy. </w:t>
      </w:r>
    </w:p>
    <w:p w14:paraId="6A6D5605"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7F89F9AB" w14:textId="0FDAAE14"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Tato smlouva se řídí českým právem. Případné spory vzniklé z této smlouvy budou řešeny věcně </w:t>
      </w:r>
      <w:r w:rsidR="00BC368F">
        <w:rPr>
          <w:rStyle w:val="FontStyle29"/>
          <w:rFonts w:ascii="Arial" w:hAnsi="Arial" w:cs="Arial"/>
        </w:rPr>
        <w:t xml:space="preserve">a místně </w:t>
      </w:r>
      <w:r w:rsidRPr="00CA5B55">
        <w:rPr>
          <w:rStyle w:val="FontStyle29"/>
          <w:rFonts w:ascii="Arial" w:hAnsi="Arial" w:cs="Arial"/>
        </w:rPr>
        <w:t>příslušným obecným soudem</w:t>
      </w:r>
      <w:r w:rsidR="00BC368F">
        <w:rPr>
          <w:rStyle w:val="FontStyle29"/>
          <w:rFonts w:ascii="Arial" w:hAnsi="Arial" w:cs="Arial"/>
        </w:rPr>
        <w:t xml:space="preserve">. </w:t>
      </w:r>
    </w:p>
    <w:p w14:paraId="6B3C1EFD" w14:textId="16E34239"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7C7DB223" w14:textId="0D45A22E"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6605BBED" w14:textId="05077301" w:rsidR="009F7D47" w:rsidRDefault="009F7D47" w:rsidP="009F7D47">
      <w:pPr>
        <w:pStyle w:val="Zkladntext2"/>
        <w:tabs>
          <w:tab w:val="left" w:pos="5387"/>
        </w:tabs>
        <w:spacing w:after="120" w:line="259" w:lineRule="exact"/>
        <w:ind w:left="680"/>
        <w:rPr>
          <w:rStyle w:val="FontStyle29"/>
          <w:rFonts w:ascii="Arial" w:hAnsi="Arial" w:cs="Arial"/>
        </w:rPr>
      </w:pPr>
    </w:p>
    <w:p w14:paraId="09D3A32A" w14:textId="172745C5" w:rsidR="009F7D47" w:rsidRDefault="009F7D47" w:rsidP="009F7D47">
      <w:pPr>
        <w:pStyle w:val="Zkladntext2"/>
        <w:tabs>
          <w:tab w:val="left" w:pos="5387"/>
        </w:tabs>
        <w:spacing w:after="120" w:line="259" w:lineRule="exact"/>
        <w:ind w:left="680"/>
        <w:rPr>
          <w:rStyle w:val="FontStyle29"/>
          <w:rFonts w:ascii="Arial" w:hAnsi="Arial" w:cs="Arial"/>
        </w:rPr>
      </w:pPr>
    </w:p>
    <w:p w14:paraId="58AC634B" w14:textId="77777777" w:rsidR="009F7D47" w:rsidRDefault="009F7D47" w:rsidP="009F7D47">
      <w:pPr>
        <w:pStyle w:val="Zkladntext2"/>
        <w:tabs>
          <w:tab w:val="left" w:pos="5387"/>
        </w:tabs>
        <w:spacing w:after="120" w:line="259" w:lineRule="exact"/>
        <w:ind w:left="680"/>
        <w:rPr>
          <w:rStyle w:val="FontStyle29"/>
          <w:rFonts w:ascii="Arial" w:hAnsi="Arial" w:cs="Arial"/>
        </w:rPr>
      </w:pPr>
    </w:p>
    <w:p w14:paraId="304FBBD1" w14:textId="66B0437F" w:rsidR="009F7D47" w:rsidRDefault="009F7D47" w:rsidP="009F7D47">
      <w:pPr>
        <w:pStyle w:val="Zkladntext2"/>
        <w:tabs>
          <w:tab w:val="left" w:pos="5387"/>
        </w:tabs>
        <w:spacing w:after="120" w:line="259" w:lineRule="exact"/>
        <w:ind w:left="680"/>
        <w:rPr>
          <w:rStyle w:val="FontStyle29"/>
          <w:rFonts w:ascii="Arial" w:hAnsi="Arial" w:cs="Arial"/>
        </w:rPr>
      </w:pPr>
    </w:p>
    <w:p w14:paraId="05889692" w14:textId="0F310FBD" w:rsidR="009F7D47" w:rsidRDefault="009F7D47" w:rsidP="009F7D47">
      <w:pPr>
        <w:jc w:val="both"/>
        <w:rPr>
          <w:rFonts w:ascii="Arial" w:hAnsi="Arial" w:cs="Arial"/>
          <w:color w:val="auto"/>
          <w:sz w:val="20"/>
          <w:szCs w:val="20"/>
        </w:rPr>
      </w:pPr>
      <w:r w:rsidRPr="009F7D47">
        <w:rPr>
          <w:rFonts w:ascii="Arial" w:hAnsi="Arial" w:cs="Arial"/>
          <w:color w:val="auto"/>
          <w:sz w:val="20"/>
          <w:szCs w:val="20"/>
        </w:rPr>
        <w:t>V ……………………. dne ……</w:t>
      </w:r>
      <w:proofErr w:type="gramStart"/>
      <w:r w:rsidRPr="009F7D47">
        <w:rPr>
          <w:rFonts w:ascii="Arial" w:hAnsi="Arial" w:cs="Arial"/>
          <w:color w:val="auto"/>
          <w:sz w:val="20"/>
          <w:szCs w:val="20"/>
        </w:rPr>
        <w:t>…….</w:t>
      </w:r>
      <w:proofErr w:type="gramEnd"/>
      <w:r w:rsidRPr="009F7D47">
        <w:rPr>
          <w:rFonts w:ascii="Arial" w:hAnsi="Arial" w:cs="Arial"/>
          <w:color w:val="auto"/>
          <w:sz w:val="20"/>
          <w:szCs w:val="20"/>
        </w:rPr>
        <w:t>.</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V …………………… dne ……</w:t>
      </w:r>
      <w:proofErr w:type="gramStart"/>
      <w:r w:rsidRPr="009F7D47">
        <w:rPr>
          <w:rFonts w:ascii="Arial" w:hAnsi="Arial" w:cs="Arial"/>
          <w:color w:val="auto"/>
          <w:sz w:val="20"/>
          <w:szCs w:val="20"/>
        </w:rPr>
        <w:t>…….</w:t>
      </w:r>
      <w:proofErr w:type="gramEnd"/>
      <w:r w:rsidRPr="009F7D47">
        <w:rPr>
          <w:rFonts w:ascii="Arial" w:hAnsi="Arial" w:cs="Arial"/>
          <w:color w:val="auto"/>
          <w:sz w:val="20"/>
          <w:szCs w:val="20"/>
        </w:rPr>
        <w:t>.</w:t>
      </w:r>
    </w:p>
    <w:p w14:paraId="68358605" w14:textId="68636F24" w:rsidR="00BC368F" w:rsidRDefault="00BC368F" w:rsidP="009F7D47">
      <w:pPr>
        <w:jc w:val="both"/>
        <w:rPr>
          <w:rFonts w:ascii="Arial" w:hAnsi="Arial" w:cs="Arial"/>
          <w:color w:val="auto"/>
          <w:sz w:val="20"/>
          <w:szCs w:val="20"/>
        </w:rPr>
      </w:pPr>
    </w:p>
    <w:p w14:paraId="49ABA58C" w14:textId="58FAD429" w:rsidR="00BC368F" w:rsidRDefault="00BC368F" w:rsidP="009F7D47">
      <w:pPr>
        <w:jc w:val="both"/>
        <w:rPr>
          <w:rFonts w:ascii="Arial" w:hAnsi="Arial" w:cs="Arial"/>
          <w:color w:val="auto"/>
          <w:sz w:val="20"/>
          <w:szCs w:val="20"/>
        </w:rPr>
      </w:pPr>
    </w:p>
    <w:p w14:paraId="29A9FCBE" w14:textId="7951C250" w:rsidR="00BC368F" w:rsidRDefault="00BC368F" w:rsidP="009F7D47">
      <w:pPr>
        <w:jc w:val="both"/>
        <w:rPr>
          <w:rFonts w:ascii="Arial" w:hAnsi="Arial" w:cs="Arial"/>
          <w:color w:val="auto"/>
          <w:sz w:val="20"/>
          <w:szCs w:val="20"/>
        </w:rPr>
      </w:pPr>
    </w:p>
    <w:p w14:paraId="5098673B" w14:textId="01BD1921" w:rsidR="00BC368F" w:rsidRDefault="00BC368F" w:rsidP="009F7D47">
      <w:pPr>
        <w:jc w:val="both"/>
        <w:rPr>
          <w:rFonts w:ascii="Arial" w:hAnsi="Arial" w:cs="Arial"/>
          <w:color w:val="auto"/>
          <w:sz w:val="20"/>
          <w:szCs w:val="20"/>
        </w:rPr>
      </w:pPr>
    </w:p>
    <w:p w14:paraId="4E79C088" w14:textId="2FDC0E6E" w:rsidR="00BC368F" w:rsidRDefault="00BC368F" w:rsidP="009F7D47">
      <w:pPr>
        <w:jc w:val="both"/>
        <w:rPr>
          <w:rFonts w:ascii="Arial" w:hAnsi="Arial" w:cs="Arial"/>
          <w:color w:val="auto"/>
          <w:sz w:val="20"/>
          <w:szCs w:val="20"/>
        </w:rPr>
      </w:pPr>
    </w:p>
    <w:p w14:paraId="28226775" w14:textId="4AE7B0A5" w:rsidR="00BC368F" w:rsidRDefault="00BC368F" w:rsidP="009F7D47">
      <w:pPr>
        <w:jc w:val="both"/>
        <w:rPr>
          <w:rFonts w:ascii="Arial" w:hAnsi="Arial" w:cs="Arial"/>
          <w:color w:val="auto"/>
          <w:sz w:val="20"/>
          <w:szCs w:val="20"/>
        </w:rPr>
      </w:pPr>
    </w:p>
    <w:p w14:paraId="35708C2C" w14:textId="39BE52D8" w:rsidR="00BC368F" w:rsidRDefault="00BC368F" w:rsidP="009F7D47">
      <w:pPr>
        <w:jc w:val="both"/>
        <w:rPr>
          <w:rFonts w:ascii="Arial" w:hAnsi="Arial" w:cs="Arial"/>
          <w:color w:val="auto"/>
          <w:sz w:val="20"/>
          <w:szCs w:val="20"/>
        </w:rPr>
      </w:pPr>
    </w:p>
    <w:p w14:paraId="557D00A9" w14:textId="378F2538" w:rsidR="00BC368F" w:rsidRDefault="00BC368F" w:rsidP="009F7D47">
      <w:pPr>
        <w:jc w:val="both"/>
        <w:rPr>
          <w:rFonts w:ascii="Arial" w:hAnsi="Arial" w:cs="Arial"/>
          <w:color w:val="auto"/>
          <w:sz w:val="20"/>
          <w:szCs w:val="20"/>
        </w:rPr>
      </w:pPr>
    </w:p>
    <w:p w14:paraId="0993964F" w14:textId="7DFA1AAE" w:rsidR="00BC368F" w:rsidRDefault="00BC368F" w:rsidP="009F7D47">
      <w:pPr>
        <w:jc w:val="both"/>
        <w:rPr>
          <w:rFonts w:ascii="Arial" w:hAnsi="Arial" w:cs="Arial"/>
          <w:color w:val="auto"/>
          <w:sz w:val="20"/>
          <w:szCs w:val="20"/>
        </w:rPr>
      </w:pPr>
    </w:p>
    <w:p w14:paraId="7EDE7813" w14:textId="77777777" w:rsidR="00BC368F" w:rsidRPr="009F7D47" w:rsidRDefault="00BC368F" w:rsidP="009F7D47">
      <w:pPr>
        <w:jc w:val="both"/>
        <w:rPr>
          <w:rFonts w:ascii="Arial" w:hAnsi="Arial" w:cs="Arial"/>
          <w:b/>
          <w:color w:val="auto"/>
          <w:sz w:val="20"/>
          <w:szCs w:val="20"/>
        </w:rPr>
      </w:pPr>
    </w:p>
    <w:p w14:paraId="6405241F" w14:textId="77777777" w:rsidR="009F7D47" w:rsidRPr="009F7D47" w:rsidRDefault="009F7D47" w:rsidP="009F7D47">
      <w:pPr>
        <w:jc w:val="both"/>
        <w:rPr>
          <w:rFonts w:ascii="Arial" w:hAnsi="Arial" w:cs="Arial"/>
          <w:b/>
          <w:color w:val="auto"/>
          <w:sz w:val="20"/>
          <w:szCs w:val="20"/>
        </w:rPr>
      </w:pPr>
    </w:p>
    <w:p w14:paraId="3B9ABED2" w14:textId="0A7FB923"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5354FD1F"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4FCC02FC" w:rsidR="000460C0" w:rsidRDefault="009F7D47" w:rsidP="001242F5">
      <w:pPr>
        <w:rPr>
          <w:rFonts w:ascii="Arial" w:hAnsi="Arial" w:cs="Arial"/>
          <w:color w:val="auto"/>
          <w:sz w:val="20"/>
          <w:szCs w:val="20"/>
        </w:rPr>
      </w:pPr>
      <w:r w:rsidRPr="009F7D47">
        <w:rPr>
          <w:rFonts w:ascii="Arial" w:hAnsi="Arial" w:cs="Arial"/>
          <w:color w:val="auto"/>
          <w:sz w:val="20"/>
          <w:szCs w:val="20"/>
        </w:rPr>
        <w:t xml:space="preserve">                       objednatel                                                                           zhotovitel</w:t>
      </w:r>
    </w:p>
    <w:p w14:paraId="609B68FE" w14:textId="10199785" w:rsidR="00BC4372" w:rsidRPr="001242F5" w:rsidRDefault="00BC4372" w:rsidP="001242F5">
      <w:pPr>
        <w:rPr>
          <w:rStyle w:val="FontStyle29"/>
          <w:rFonts w:ascii="Arial" w:hAnsi="Arial" w:cs="Arial"/>
          <w:color w:val="auto"/>
        </w:rPr>
      </w:pPr>
    </w:p>
    <w:sectPr w:rsidR="00BC4372" w:rsidRPr="001242F5" w:rsidSect="00BC368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ED7847"/>
    <w:multiLevelType w:val="hybridMultilevel"/>
    <w:tmpl w:val="13AC08F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2"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6C7837"/>
    <w:multiLevelType w:val="hybridMultilevel"/>
    <w:tmpl w:val="D7047776"/>
    <w:lvl w:ilvl="0" w:tplc="A7526C9C">
      <w:start w:val="1"/>
      <w:numFmt w:val="decimal"/>
      <w:lvlText w:val="14.%1."/>
      <w:lvlJc w:val="left"/>
      <w:pPr>
        <w:tabs>
          <w:tab w:val="num" w:pos="908"/>
        </w:tabs>
        <w:ind w:left="908" w:hanging="624"/>
      </w:pPr>
      <w:rPr>
        <w:rFonts w:cs="Times New Roman"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3055C1"/>
    <w:multiLevelType w:val="hybridMultilevel"/>
    <w:tmpl w:val="118215D0"/>
    <w:lvl w:ilvl="0" w:tplc="2B4094F4">
      <w:start w:val="1"/>
      <w:numFmt w:val="decimal"/>
      <w:lvlText w:val="10.%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FFB558D"/>
    <w:multiLevelType w:val="hybridMultilevel"/>
    <w:tmpl w:val="7F14A4C4"/>
    <w:lvl w:ilvl="0" w:tplc="54EEBDB0">
      <w:start w:val="1"/>
      <w:numFmt w:val="lowerLetter"/>
      <w:lvlText w:val="%1)"/>
      <w:lvlJc w:val="left"/>
      <w:pPr>
        <w:tabs>
          <w:tab w:val="num" w:pos="1068"/>
        </w:tabs>
        <w:ind w:left="1068" w:hanging="360"/>
      </w:pPr>
      <w:rPr>
        <w:rFonts w:cs="Times New Roman" w:hint="default"/>
        <w:strike w:val="0"/>
        <w:dstrike w:val="0"/>
      </w:rPr>
    </w:lvl>
    <w:lvl w:ilvl="1" w:tplc="04050019">
      <w:start w:val="1"/>
      <w:numFmt w:val="lowerLetter"/>
      <w:lvlText w:val="%2."/>
      <w:lvlJc w:val="left"/>
      <w:pPr>
        <w:tabs>
          <w:tab w:val="num" w:pos="768"/>
        </w:tabs>
        <w:ind w:left="768" w:hanging="360"/>
      </w:pPr>
      <w:rPr>
        <w:rFonts w:cs="Times New Roman"/>
      </w:rPr>
    </w:lvl>
    <w:lvl w:ilvl="2" w:tplc="0405001B">
      <w:start w:val="1"/>
      <w:numFmt w:val="lowerRoman"/>
      <w:lvlText w:val="%3."/>
      <w:lvlJc w:val="right"/>
      <w:pPr>
        <w:tabs>
          <w:tab w:val="num" w:pos="1488"/>
        </w:tabs>
        <w:ind w:left="1488" w:hanging="180"/>
      </w:pPr>
      <w:rPr>
        <w:rFonts w:cs="Times New Roman"/>
      </w:rPr>
    </w:lvl>
    <w:lvl w:ilvl="3" w:tplc="0405000F">
      <w:start w:val="1"/>
      <w:numFmt w:val="decimal"/>
      <w:lvlText w:val="%4."/>
      <w:lvlJc w:val="left"/>
      <w:pPr>
        <w:tabs>
          <w:tab w:val="num" w:pos="2208"/>
        </w:tabs>
        <w:ind w:left="2208" w:hanging="360"/>
      </w:pPr>
      <w:rPr>
        <w:rFonts w:cs="Times New Roman"/>
      </w:rPr>
    </w:lvl>
    <w:lvl w:ilvl="4" w:tplc="04050019">
      <w:start w:val="1"/>
      <w:numFmt w:val="lowerLetter"/>
      <w:lvlText w:val="%5."/>
      <w:lvlJc w:val="left"/>
      <w:pPr>
        <w:tabs>
          <w:tab w:val="num" w:pos="2928"/>
        </w:tabs>
        <w:ind w:left="2928" w:hanging="360"/>
      </w:pPr>
      <w:rPr>
        <w:rFonts w:cs="Times New Roman"/>
      </w:rPr>
    </w:lvl>
    <w:lvl w:ilvl="5" w:tplc="0405001B">
      <w:start w:val="1"/>
      <w:numFmt w:val="lowerRoman"/>
      <w:lvlText w:val="%6."/>
      <w:lvlJc w:val="right"/>
      <w:pPr>
        <w:tabs>
          <w:tab w:val="num" w:pos="3648"/>
        </w:tabs>
        <w:ind w:left="3648" w:hanging="180"/>
      </w:pPr>
      <w:rPr>
        <w:rFonts w:cs="Times New Roman"/>
      </w:rPr>
    </w:lvl>
    <w:lvl w:ilvl="6" w:tplc="0405000F">
      <w:start w:val="1"/>
      <w:numFmt w:val="decimal"/>
      <w:lvlText w:val="%7."/>
      <w:lvlJc w:val="left"/>
      <w:pPr>
        <w:tabs>
          <w:tab w:val="num" w:pos="4368"/>
        </w:tabs>
        <w:ind w:left="4368" w:hanging="360"/>
      </w:pPr>
      <w:rPr>
        <w:rFonts w:cs="Times New Roman"/>
      </w:rPr>
    </w:lvl>
    <w:lvl w:ilvl="7" w:tplc="04050019">
      <w:start w:val="1"/>
      <w:numFmt w:val="lowerLetter"/>
      <w:lvlText w:val="%8."/>
      <w:lvlJc w:val="left"/>
      <w:pPr>
        <w:tabs>
          <w:tab w:val="num" w:pos="5088"/>
        </w:tabs>
        <w:ind w:left="5088" w:hanging="360"/>
      </w:pPr>
      <w:rPr>
        <w:rFonts w:cs="Times New Roman"/>
      </w:rPr>
    </w:lvl>
    <w:lvl w:ilvl="8" w:tplc="0405001B">
      <w:start w:val="1"/>
      <w:numFmt w:val="lowerRoman"/>
      <w:lvlText w:val="%9."/>
      <w:lvlJc w:val="right"/>
      <w:pPr>
        <w:tabs>
          <w:tab w:val="num" w:pos="5808"/>
        </w:tabs>
        <w:ind w:left="5808" w:hanging="180"/>
      </w:pPr>
      <w:rPr>
        <w:rFonts w:cs="Times New Roman"/>
      </w:rPr>
    </w:lvl>
  </w:abstractNum>
  <w:abstractNum w:abstractNumId="7" w15:restartNumberingAfterBreak="0">
    <w:nsid w:val="129B07A5"/>
    <w:multiLevelType w:val="hybridMultilevel"/>
    <w:tmpl w:val="02EECDBC"/>
    <w:lvl w:ilvl="0" w:tplc="CF383DBA">
      <w:start w:val="1"/>
      <w:numFmt w:val="decimal"/>
      <w:lvlText w:val="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3B53DC5"/>
    <w:multiLevelType w:val="hybridMultilevel"/>
    <w:tmpl w:val="CD84EC22"/>
    <w:lvl w:ilvl="0" w:tplc="F0E29F92">
      <w:start w:val="1"/>
      <w:numFmt w:val="decimal"/>
      <w:lvlText w:val="1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F90AB2"/>
    <w:multiLevelType w:val="hybridMultilevel"/>
    <w:tmpl w:val="DCD44770"/>
    <w:lvl w:ilvl="0" w:tplc="04050017">
      <w:start w:val="1"/>
      <w:numFmt w:val="lowerLetter"/>
      <w:lvlText w:val="%1)"/>
      <w:lvlJc w:val="left"/>
      <w:pPr>
        <w:tabs>
          <w:tab w:val="num" w:pos="1248"/>
        </w:tabs>
        <w:ind w:left="1248" w:hanging="624"/>
      </w:pPr>
      <w:rPr>
        <w:rFonts w:hint="default"/>
        <w:b w:val="0"/>
        <w:bCs w:val="0"/>
        <w:i w:val="0"/>
        <w:iCs w:val="0"/>
        <w:color w:val="auto"/>
      </w:rPr>
    </w:lvl>
    <w:lvl w:ilvl="1" w:tplc="04050019">
      <w:start w:val="1"/>
      <w:numFmt w:val="lowerLetter"/>
      <w:lvlText w:val="%2."/>
      <w:lvlJc w:val="left"/>
      <w:pPr>
        <w:tabs>
          <w:tab w:val="num" w:pos="2064"/>
        </w:tabs>
        <w:ind w:left="2064" w:hanging="360"/>
      </w:pPr>
      <w:rPr>
        <w:rFonts w:cs="Times New Roman"/>
      </w:rPr>
    </w:lvl>
    <w:lvl w:ilvl="2" w:tplc="0405001B">
      <w:start w:val="1"/>
      <w:numFmt w:val="lowerRoman"/>
      <w:lvlText w:val="%3."/>
      <w:lvlJc w:val="right"/>
      <w:pPr>
        <w:tabs>
          <w:tab w:val="num" w:pos="2784"/>
        </w:tabs>
        <w:ind w:left="2784" w:hanging="180"/>
      </w:pPr>
      <w:rPr>
        <w:rFonts w:cs="Times New Roman"/>
      </w:rPr>
    </w:lvl>
    <w:lvl w:ilvl="3" w:tplc="0405000F">
      <w:start w:val="1"/>
      <w:numFmt w:val="decimal"/>
      <w:lvlText w:val="%4."/>
      <w:lvlJc w:val="left"/>
      <w:pPr>
        <w:tabs>
          <w:tab w:val="num" w:pos="3504"/>
        </w:tabs>
        <w:ind w:left="3504" w:hanging="360"/>
      </w:pPr>
      <w:rPr>
        <w:rFonts w:cs="Times New Roman"/>
      </w:rPr>
    </w:lvl>
    <w:lvl w:ilvl="4" w:tplc="04050019">
      <w:start w:val="1"/>
      <w:numFmt w:val="lowerLetter"/>
      <w:lvlText w:val="%5."/>
      <w:lvlJc w:val="left"/>
      <w:pPr>
        <w:tabs>
          <w:tab w:val="num" w:pos="4224"/>
        </w:tabs>
        <w:ind w:left="4224" w:hanging="360"/>
      </w:pPr>
      <w:rPr>
        <w:rFonts w:cs="Times New Roman"/>
      </w:rPr>
    </w:lvl>
    <w:lvl w:ilvl="5" w:tplc="0405001B">
      <w:start w:val="1"/>
      <w:numFmt w:val="lowerRoman"/>
      <w:lvlText w:val="%6."/>
      <w:lvlJc w:val="right"/>
      <w:pPr>
        <w:tabs>
          <w:tab w:val="num" w:pos="4944"/>
        </w:tabs>
        <w:ind w:left="4944" w:hanging="180"/>
      </w:pPr>
      <w:rPr>
        <w:rFonts w:cs="Times New Roman"/>
      </w:rPr>
    </w:lvl>
    <w:lvl w:ilvl="6" w:tplc="0405000F">
      <w:start w:val="1"/>
      <w:numFmt w:val="decimal"/>
      <w:lvlText w:val="%7."/>
      <w:lvlJc w:val="left"/>
      <w:pPr>
        <w:tabs>
          <w:tab w:val="num" w:pos="5664"/>
        </w:tabs>
        <w:ind w:left="5664" w:hanging="360"/>
      </w:pPr>
      <w:rPr>
        <w:rFonts w:cs="Times New Roman"/>
      </w:rPr>
    </w:lvl>
    <w:lvl w:ilvl="7" w:tplc="04050019">
      <w:start w:val="1"/>
      <w:numFmt w:val="lowerLetter"/>
      <w:lvlText w:val="%8."/>
      <w:lvlJc w:val="left"/>
      <w:pPr>
        <w:tabs>
          <w:tab w:val="num" w:pos="6384"/>
        </w:tabs>
        <w:ind w:left="6384" w:hanging="360"/>
      </w:pPr>
      <w:rPr>
        <w:rFonts w:cs="Times New Roman"/>
      </w:rPr>
    </w:lvl>
    <w:lvl w:ilvl="8" w:tplc="0405001B">
      <w:start w:val="1"/>
      <w:numFmt w:val="lowerRoman"/>
      <w:lvlText w:val="%9."/>
      <w:lvlJc w:val="right"/>
      <w:pPr>
        <w:tabs>
          <w:tab w:val="num" w:pos="7104"/>
        </w:tabs>
        <w:ind w:left="7104" w:hanging="180"/>
      </w:pPr>
      <w:rPr>
        <w:rFonts w:cs="Times New Roman"/>
      </w:rPr>
    </w:lvl>
  </w:abstractNum>
  <w:abstractNum w:abstractNumId="11"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1C7B4D1E"/>
    <w:multiLevelType w:val="hybridMultilevel"/>
    <w:tmpl w:val="92508930"/>
    <w:lvl w:ilvl="0" w:tplc="1ACC6900">
      <w:start w:val="1"/>
      <w:numFmt w:val="decimal"/>
      <w:lvlText w:val="1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1DEF1B7E"/>
    <w:multiLevelType w:val="hybridMultilevel"/>
    <w:tmpl w:val="C8D05B88"/>
    <w:lvl w:ilvl="0" w:tplc="D64E069A">
      <w:start w:val="1"/>
      <w:numFmt w:val="decimal"/>
      <w:lvlText w:val="7.%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220751"/>
    <w:multiLevelType w:val="hybridMultilevel"/>
    <w:tmpl w:val="613E07E8"/>
    <w:lvl w:ilvl="0" w:tplc="9460B2F0">
      <w:start w:val="1"/>
      <w:numFmt w:val="decimal"/>
      <w:lvlText w:val="4.%1"/>
      <w:lvlJc w:val="left"/>
      <w:pPr>
        <w:tabs>
          <w:tab w:val="num" w:pos="624"/>
        </w:tabs>
        <w:ind w:left="624" w:hanging="62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8798E"/>
    <w:multiLevelType w:val="hybridMultilevel"/>
    <w:tmpl w:val="738C5912"/>
    <w:lvl w:ilvl="0" w:tplc="8E803A7E">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8721BE4"/>
    <w:multiLevelType w:val="hybridMultilevel"/>
    <w:tmpl w:val="7A7A3F04"/>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431C3"/>
    <w:multiLevelType w:val="hybridMultilevel"/>
    <w:tmpl w:val="7A1261B6"/>
    <w:lvl w:ilvl="0" w:tplc="3C643670">
      <w:start w:val="1"/>
      <w:numFmt w:val="decimal"/>
      <w:lvlText w:val="8.%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3B2713B2"/>
    <w:multiLevelType w:val="hybridMultilevel"/>
    <w:tmpl w:val="531852A6"/>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CF046F"/>
    <w:multiLevelType w:val="hybridMultilevel"/>
    <w:tmpl w:val="267242E4"/>
    <w:lvl w:ilvl="0" w:tplc="868404DA">
      <w:start w:val="1"/>
      <w:numFmt w:val="decimal"/>
      <w:lvlText w:val="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4E45057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9055ACD"/>
    <w:multiLevelType w:val="hybridMultilevel"/>
    <w:tmpl w:val="69A8D0A0"/>
    <w:lvl w:ilvl="0" w:tplc="1346D47C">
      <w:start w:val="1"/>
      <w:numFmt w:val="decimal"/>
      <w:lvlText w:val="14.%1"/>
      <w:lvlJc w:val="left"/>
      <w:pPr>
        <w:tabs>
          <w:tab w:val="num" w:pos="624"/>
        </w:tabs>
        <w:ind w:left="624" w:hanging="624"/>
      </w:pPr>
      <w:rPr>
        <w:rFonts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E108B4"/>
    <w:multiLevelType w:val="hybridMultilevel"/>
    <w:tmpl w:val="FC4C98AE"/>
    <w:lvl w:ilvl="0" w:tplc="47A61294">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5DDB71CD"/>
    <w:multiLevelType w:val="multilevel"/>
    <w:tmpl w:val="0AA2430E"/>
    <w:lvl w:ilvl="0">
      <w:start w:val="1"/>
      <w:numFmt w:val="lowerLetter"/>
      <w:lvlText w:val="%1)"/>
      <w:lvlJc w:val="left"/>
      <w:pPr>
        <w:ind w:left="984" w:hanging="360"/>
      </w:pPr>
      <w:rPr>
        <w:sz w:val="20"/>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14D1CA3"/>
    <w:multiLevelType w:val="hybridMultilevel"/>
    <w:tmpl w:val="A08A6770"/>
    <w:lvl w:ilvl="0" w:tplc="92F6713C">
      <w:start w:val="1"/>
      <w:numFmt w:val="decimal"/>
      <w:lvlText w:val="1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A1A29FF"/>
    <w:multiLevelType w:val="hybridMultilevel"/>
    <w:tmpl w:val="3718E4D0"/>
    <w:lvl w:ilvl="0" w:tplc="D898F49C">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40"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A20D15"/>
    <w:multiLevelType w:val="hybridMultilevel"/>
    <w:tmpl w:val="3B626A9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42" w15:restartNumberingAfterBreak="0">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43"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777A617D"/>
    <w:multiLevelType w:val="hybridMultilevel"/>
    <w:tmpl w:val="A0D80596"/>
    <w:lvl w:ilvl="0" w:tplc="E7BEF86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7AF02CE6"/>
    <w:multiLevelType w:val="hybridMultilevel"/>
    <w:tmpl w:val="4A90C792"/>
    <w:lvl w:ilvl="0" w:tplc="140EC094">
      <w:start w:val="1"/>
      <w:numFmt w:val="decimal"/>
      <w:lvlText w:val="9.%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9"/>
  </w:num>
  <w:num w:numId="3">
    <w:abstractNumId w:val="5"/>
  </w:num>
  <w:num w:numId="4">
    <w:abstractNumId w:val="35"/>
  </w:num>
  <w:num w:numId="5">
    <w:abstractNumId w:val="18"/>
  </w:num>
  <w:num w:numId="6">
    <w:abstractNumId w:val="47"/>
  </w:num>
  <w:num w:numId="7">
    <w:abstractNumId w:val="37"/>
  </w:num>
  <w:num w:numId="8">
    <w:abstractNumId w:val="7"/>
  </w:num>
  <w:num w:numId="9">
    <w:abstractNumId w:val="38"/>
  </w:num>
  <w:num w:numId="10">
    <w:abstractNumId w:val="17"/>
  </w:num>
  <w:num w:numId="11">
    <w:abstractNumId w:val="34"/>
  </w:num>
  <w:num w:numId="12">
    <w:abstractNumId w:val="34"/>
    <w:lvlOverride w:ilvl="0">
      <w:startOverride w:val="1"/>
    </w:lvlOverride>
  </w:num>
  <w:num w:numId="13">
    <w:abstractNumId w:val="14"/>
  </w:num>
  <w:num w:numId="14">
    <w:abstractNumId w:val="8"/>
  </w:num>
  <w:num w:numId="15">
    <w:abstractNumId w:val="26"/>
  </w:num>
  <w:num w:numId="16">
    <w:abstractNumId w:val="2"/>
  </w:num>
  <w:num w:numId="17">
    <w:abstractNumId w:val="13"/>
  </w:num>
  <w:num w:numId="18">
    <w:abstractNumId w:val="43"/>
  </w:num>
  <w:num w:numId="19">
    <w:abstractNumId w:val="42"/>
  </w:num>
  <w:num w:numId="20">
    <w:abstractNumId w:val="6"/>
  </w:num>
  <w:num w:numId="21">
    <w:abstractNumId w:val="23"/>
  </w:num>
  <w:num w:numId="22">
    <w:abstractNumId w:val="27"/>
  </w:num>
  <w:num w:numId="23">
    <w:abstractNumId w:val="22"/>
  </w:num>
  <w:num w:numId="24">
    <w:abstractNumId w:val="45"/>
  </w:num>
  <w:num w:numId="25">
    <w:abstractNumId w:val="10"/>
  </w:num>
  <w:num w:numId="26">
    <w:abstractNumId w:val="46"/>
  </w:num>
  <w:num w:numId="27">
    <w:abstractNumId w:val="0"/>
  </w:num>
  <w:num w:numId="28">
    <w:abstractNumId w:val="40"/>
  </w:num>
  <w:num w:numId="29">
    <w:abstractNumId w:val="4"/>
  </w:num>
  <w:num w:numId="30">
    <w:abstractNumId w:val="29"/>
  </w:num>
  <w:num w:numId="31">
    <w:abstractNumId w:val="24"/>
  </w:num>
  <w:num w:numId="32">
    <w:abstractNumId w:val="3"/>
  </w:num>
  <w:num w:numId="33">
    <w:abstractNumId w:val="9"/>
  </w:num>
  <w:num w:numId="34">
    <w:abstractNumId w:val="30"/>
  </w:num>
  <w:num w:numId="35">
    <w:abstractNumId w:val="41"/>
  </w:num>
  <w:num w:numId="36">
    <w:abstractNumId w:val="1"/>
  </w:num>
  <w:num w:numId="37">
    <w:abstractNumId w:val="44"/>
  </w:num>
  <w:num w:numId="38">
    <w:abstractNumId w:val="19"/>
  </w:num>
  <w:num w:numId="39">
    <w:abstractNumId w:val="32"/>
  </w:num>
  <w:num w:numId="40">
    <w:abstractNumId w:val="33"/>
  </w:num>
  <w:num w:numId="41">
    <w:abstractNumId w:val="16"/>
  </w:num>
  <w:num w:numId="42">
    <w:abstractNumId w:val="28"/>
  </w:num>
  <w:num w:numId="43">
    <w:abstractNumId w:val="12"/>
  </w:num>
  <w:num w:numId="44">
    <w:abstractNumId w:val="36"/>
  </w:num>
  <w:num w:numId="45">
    <w:abstractNumId w:val="21"/>
  </w:num>
  <w:num w:numId="46">
    <w:abstractNumId w:val="20"/>
  </w:num>
  <w:num w:numId="47">
    <w:abstractNumId w:val="25"/>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FB"/>
    <w:rsid w:val="00025F54"/>
    <w:rsid w:val="000460C0"/>
    <w:rsid w:val="0007274A"/>
    <w:rsid w:val="00086896"/>
    <w:rsid w:val="000A1F36"/>
    <w:rsid w:val="000A2317"/>
    <w:rsid w:val="000B7B37"/>
    <w:rsid w:val="000C02DB"/>
    <w:rsid w:val="001242F5"/>
    <w:rsid w:val="001274D7"/>
    <w:rsid w:val="001557C4"/>
    <w:rsid w:val="00295398"/>
    <w:rsid w:val="002A64FF"/>
    <w:rsid w:val="002E354C"/>
    <w:rsid w:val="002E36DC"/>
    <w:rsid w:val="002E61D9"/>
    <w:rsid w:val="00360AC7"/>
    <w:rsid w:val="0036122A"/>
    <w:rsid w:val="003A3605"/>
    <w:rsid w:val="003C1446"/>
    <w:rsid w:val="003E3005"/>
    <w:rsid w:val="0043439A"/>
    <w:rsid w:val="00441CAD"/>
    <w:rsid w:val="00484B32"/>
    <w:rsid w:val="004C2A3B"/>
    <w:rsid w:val="004C7C4C"/>
    <w:rsid w:val="004D3BC3"/>
    <w:rsid w:val="00602460"/>
    <w:rsid w:val="00663B05"/>
    <w:rsid w:val="006A08CF"/>
    <w:rsid w:val="00733A27"/>
    <w:rsid w:val="007431FC"/>
    <w:rsid w:val="00750386"/>
    <w:rsid w:val="007818F9"/>
    <w:rsid w:val="0079337E"/>
    <w:rsid w:val="007A7BAC"/>
    <w:rsid w:val="007C2424"/>
    <w:rsid w:val="008B658A"/>
    <w:rsid w:val="008C043D"/>
    <w:rsid w:val="008F60E9"/>
    <w:rsid w:val="00931149"/>
    <w:rsid w:val="00963E1B"/>
    <w:rsid w:val="009A2C84"/>
    <w:rsid w:val="009D3829"/>
    <w:rsid w:val="009F7D47"/>
    <w:rsid w:val="00A17DA1"/>
    <w:rsid w:val="00A53E4D"/>
    <w:rsid w:val="00A67779"/>
    <w:rsid w:val="00AC00E7"/>
    <w:rsid w:val="00AE6915"/>
    <w:rsid w:val="00AF2AC3"/>
    <w:rsid w:val="00AF318B"/>
    <w:rsid w:val="00B21BFB"/>
    <w:rsid w:val="00B31AAA"/>
    <w:rsid w:val="00B35571"/>
    <w:rsid w:val="00BB5DDC"/>
    <w:rsid w:val="00BC368F"/>
    <w:rsid w:val="00BC4372"/>
    <w:rsid w:val="00C424D2"/>
    <w:rsid w:val="00C615FC"/>
    <w:rsid w:val="00CA5B55"/>
    <w:rsid w:val="00CE6327"/>
    <w:rsid w:val="00D05D50"/>
    <w:rsid w:val="00D674D9"/>
    <w:rsid w:val="00D80BCE"/>
    <w:rsid w:val="00E249BD"/>
    <w:rsid w:val="00E515CB"/>
    <w:rsid w:val="00E67CF3"/>
    <w:rsid w:val="00E70DA0"/>
    <w:rsid w:val="00E959DD"/>
    <w:rsid w:val="00EA1C21"/>
    <w:rsid w:val="00EF3F00"/>
    <w:rsid w:val="00F21C26"/>
    <w:rsid w:val="00F30033"/>
    <w:rsid w:val="00F46F3D"/>
    <w:rsid w:val="00F64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styleId="Hypertextovodkaz">
    <w:name w:val="Hyperlink"/>
    <w:basedOn w:val="Standardnpsmoodstavce"/>
    <w:uiPriority w:val="99"/>
    <w:unhideWhenUsed/>
    <w:rsid w:val="00BC4372"/>
    <w:rPr>
      <w:color w:val="0563C1" w:themeColor="hyperlink"/>
      <w:u w:val="single"/>
    </w:rPr>
  </w:style>
  <w:style w:type="character" w:styleId="Nevyeenzmnka">
    <w:name w:val="Unresolved Mention"/>
    <w:basedOn w:val="Standardnpsmoodstavce"/>
    <w:uiPriority w:val="99"/>
    <w:semiHidden/>
    <w:unhideWhenUsed/>
    <w:rsid w:val="00BC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88785">
      <w:bodyDiv w:val="1"/>
      <w:marLeft w:val="0"/>
      <w:marRight w:val="0"/>
      <w:marTop w:val="0"/>
      <w:marBottom w:val="0"/>
      <w:divBdr>
        <w:top w:val="none" w:sz="0" w:space="0" w:color="auto"/>
        <w:left w:val="none" w:sz="0" w:space="0" w:color="auto"/>
        <w:bottom w:val="none" w:sz="0" w:space="0" w:color="auto"/>
        <w:right w:val="none" w:sz="0" w:space="0" w:color="auto"/>
      </w:divBdr>
    </w:div>
    <w:div w:id="1064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6985F6C-71EF-465C-80AE-FA9D83F23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AAE61-1856-4A8B-A309-BFC1945A2A56}">
  <ds:schemaRefs>
    <ds:schemaRef ds:uri="http://schemas.microsoft.com/sharepoint/v3/contenttype/forms"/>
  </ds:schemaRefs>
</ds:datastoreItem>
</file>

<file path=customXml/itemProps3.xml><?xml version="1.0" encoding="utf-8"?>
<ds:datastoreItem xmlns:ds="http://schemas.openxmlformats.org/officeDocument/2006/customXml" ds:itemID="{8FEEFC35-5DF1-43DE-A16B-3A5BF4D2467A}">
  <ds:schemaRefs>
    <ds:schemaRef ds:uri="http://schemas.microsoft.com/office/infopath/2007/PartnerControls"/>
    <ds:schemaRef ds:uri="http://schemas.microsoft.com/office/2006/documentManagement/types"/>
    <ds:schemaRef ds:uri="http://www.w3.org/XML/1998/namespace"/>
    <ds:schemaRef ds:uri="69ce2b15-0efb-4f62-aca0-3c5cc41f3d53"/>
    <ds:schemaRef ds:uri="http://purl.org/dc/terms/"/>
    <ds:schemaRef ds:uri="http://schemas.microsoft.com/sharepoint/v3"/>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5784</Words>
  <Characters>34128</Characters>
  <Application>Microsoft Office Word</Application>
  <DocSecurity>4</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HNÍDKOVÁ Naděžda</cp:lastModifiedBy>
  <cp:revision>2</cp:revision>
  <cp:lastPrinted>2018-06-19T12:30:00Z</cp:lastPrinted>
  <dcterms:created xsi:type="dcterms:W3CDTF">2021-08-26T05:47:00Z</dcterms:created>
  <dcterms:modified xsi:type="dcterms:W3CDTF">2021-08-26T05:47:00Z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