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59"/>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211080021259</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4759A879" w:rsidR="008D3EF2" w:rsidRPr="00C75D3B" w:rsidRDefault="00AD1A5B"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0C569AA4" w:rsidR="008D3EF2" w:rsidRPr="00C75D3B" w:rsidRDefault="00AD1A5B"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ateřská škola, Kroměříž, Kollárova 3945,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Mateřská škola, Kroměříž, Kollárova 3945,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Kollárova 3945 / 2, Kroměříž, 767 01"/>
                  </w:textInput>
                </w:ffData>
              </w:fldChar>
            </w:r>
            <w:r>
              <w:rPr>
                <w:rFonts w:cs="Arial"/>
              </w:rPr>
              <w:instrText xml:space="preserve"> FORMTEXT </w:instrText>
            </w:r>
            <w:r>
              <w:rPr>
                <w:rFonts w:cs="Arial"/>
              </w:rPr>
            </w:r>
            <w:r>
              <w:rPr>
                <w:rFonts w:cs="Arial"/>
              </w:rPr>
              <w:fldChar w:fldCharType="separate"/>
            </w:r>
            <w:r>
              <w:rPr>
                <w:rFonts w:cs="Arial"/>
                <w:noProof/>
              </w:rPr>
              <w:t>Kollárova 3945 / 2,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0995541"/>
                  </w:textInput>
                </w:ffData>
              </w:fldChar>
            </w:r>
            <w:r>
              <w:rPr>
                <w:rFonts w:cs="Arial"/>
              </w:rPr>
              <w:instrText xml:space="preserve"> FORMTEXT </w:instrText>
            </w:r>
            <w:r>
              <w:rPr>
                <w:rFonts w:cs="Arial"/>
              </w:rPr>
            </w:r>
            <w:r>
              <w:rPr>
                <w:rFonts w:cs="Arial"/>
              </w:rPr>
              <w:fldChar w:fldCharType="separate"/>
            </w:r>
            <w:r>
              <w:rPr>
                <w:rFonts w:cs="Arial"/>
                <w:noProof/>
              </w:rPr>
              <w:t>70995541</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1367"/>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1367</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81336514/0300"/>
                  </w:textInput>
                </w:ffData>
              </w:fldChar>
            </w:r>
            <w:r>
              <w:rPr>
                <w:rFonts w:cs="Arial"/>
              </w:rPr>
              <w:instrText xml:space="preserve"> FORMTEXT </w:instrText>
            </w:r>
            <w:r>
              <w:rPr>
                <w:rFonts w:cs="Arial"/>
              </w:rPr>
            </w:r>
            <w:r>
              <w:rPr>
                <w:rFonts w:cs="Arial"/>
              </w:rPr>
              <w:fldChar w:fldCharType="separate"/>
            </w:r>
            <w:r>
              <w:rPr>
                <w:rFonts w:cs="Arial"/>
                <w:noProof/>
              </w:rPr>
              <w:t>000000-0181336514/0300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1D15E006" w:rsidR="008D3EF2" w:rsidRPr="00C75D3B" w:rsidRDefault="001A28C1" w:rsidP="008D3EF2">
            <w:pPr>
              <w:pStyle w:val="TexttabulkaCalibriLight"/>
              <w:rPr>
                <w:rFonts w:cs="Arial"/>
              </w:rPr>
            </w:pPr>
            <w:r>
              <w:rPr>
                <w:rFonts w:cs="Arial"/>
              </w:rPr>
              <w:t>Bc. Ludmila Bendová, ředitelka</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39D71171" w14:textId="2F4494D4" w:rsidR="00AD1A5B" w:rsidRDefault="00AD1A5B"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4097C080" w14:textId="2179B77A" w:rsidR="00AD1A5B" w:rsidRDefault="00AD1A5B"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775986DD"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4ACCE5D5" w:rsidR="00850861" w:rsidRDefault="005E118C" w:rsidP="00AD1A5B">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AD1A5B">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70995541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87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27ZG600Z00186872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llárova 3945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Kollárova 3945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4B0093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72B0B5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70995541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5FDF8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8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27ZG600Z00186880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100C3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llárova 3857 / 4,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Kollárova 3857 / 4,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8B1C50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6E104D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83C82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7A3744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6B94A8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05EDC9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70995541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40B97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9509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27ZG600Z0019509L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17B75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0E1456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30F84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AB1B6E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EC2801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4D6CD1CB"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109FA1C1" w14:textId="77777777" w:rsidTr="00F661D1">
        <w:trPr>
          <w:trHeight w:val="340"/>
        </w:trPr>
        <w:tc>
          <w:tcPr>
            <w:tcW w:w="1418" w:type="dxa"/>
            <w:shd w:val="clear" w:color="auto" w:fill="009BA5"/>
            <w:vAlign w:val="center"/>
          </w:tcPr>
          <w:p w14:paraId="62B92DCA"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751E7E70"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2DE589A5"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59DE5BA0"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426DFD6A" w14:textId="77777777" w:rsidR="00FB5A57" w:rsidRPr="00E14FD7" w:rsidRDefault="00FB5A57" w:rsidP="00F661D1">
            <w:pPr>
              <w:pStyle w:val="TextlegendaCalibriBold"/>
              <w:rPr>
                <w:rFonts w:asciiTheme="minorHAnsi" w:hAnsiTheme="minorHAnsi" w:cs="Arial"/>
                <w:color w:val="auto"/>
              </w:rPr>
            </w:pPr>
          </w:p>
        </w:tc>
      </w:tr>
    </w:tbl>
    <w:p w14:paraId="570D1F36"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3884F49B" w14:textId="77777777" w:rsidTr="00F661D1">
        <w:trPr>
          <w:trHeight w:hRule="exact" w:val="397"/>
        </w:trPr>
        <w:tc>
          <w:tcPr>
            <w:tcW w:w="10206" w:type="dxa"/>
            <w:shd w:val="clear" w:color="auto" w:fill="009BA5" w:themeFill="accent3"/>
            <w:vAlign w:val="center"/>
          </w:tcPr>
          <w:p w14:paraId="2D733A01" w14:textId="77777777" w:rsidR="00FB5A57" w:rsidRPr="00577DB9" w:rsidRDefault="00FB5A57" w:rsidP="00F661D1">
            <w:pPr>
              <w:pStyle w:val="KapitolaCalibriBold"/>
              <w:rPr>
                <w:rFonts w:cs="Arial"/>
              </w:rPr>
            </w:pPr>
            <w:r w:rsidRPr="00577DB9">
              <w:rPr>
                <w:rFonts w:cs="Arial"/>
              </w:rPr>
              <w:t>Odběrná místa do 630 MWh/rok</w:t>
            </w:r>
          </w:p>
        </w:tc>
      </w:tr>
    </w:tbl>
    <w:p w14:paraId="5FA8B9A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38E20F40" w14:textId="77777777" w:rsidTr="00F661D1">
        <w:trPr>
          <w:trHeight w:val="340"/>
          <w:tblHeader/>
        </w:trPr>
        <w:tc>
          <w:tcPr>
            <w:tcW w:w="1134" w:type="dxa"/>
            <w:tcBorders>
              <w:bottom w:val="single" w:sz="4" w:space="0" w:color="auto"/>
            </w:tcBorders>
            <w:shd w:val="clear" w:color="auto" w:fill="E5E5E5" w:themeFill="accent1"/>
            <w:vAlign w:val="center"/>
          </w:tcPr>
          <w:p w14:paraId="66E6D8E3"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411B7686"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559EC866"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477AC31A"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4B9B9250"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A48E70C" w14:textId="77777777" w:rsidR="00FB5A57" w:rsidRPr="00577DB9" w:rsidRDefault="00FB5A57" w:rsidP="00F661D1">
            <w:pPr>
              <w:pStyle w:val="TextlegendaCalibriBold"/>
              <w:jc w:val="right"/>
              <w:rPr>
                <w:rFonts w:cs="Arial"/>
              </w:rPr>
            </w:pPr>
            <w:r w:rsidRPr="00577DB9">
              <w:rPr>
                <w:rFonts w:cs="Arial"/>
              </w:rPr>
              <w:t>Sjednané</w:t>
            </w:r>
          </w:p>
          <w:p w14:paraId="49D484FC" w14:textId="77777777" w:rsidR="00FB5A57" w:rsidRPr="00577DB9" w:rsidRDefault="00FB5A57" w:rsidP="00F661D1">
            <w:pPr>
              <w:pStyle w:val="TextlegendaCalibriBold"/>
              <w:jc w:val="right"/>
              <w:rPr>
                <w:rFonts w:cs="Arial"/>
              </w:rPr>
            </w:pPr>
            <w:r w:rsidRPr="00577DB9">
              <w:rPr>
                <w:rFonts w:cs="Arial"/>
              </w:rPr>
              <w:t>množství</w:t>
            </w:r>
          </w:p>
          <w:p w14:paraId="78FE984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A24C8BD" w14:textId="77777777" w:rsidR="00FB5A57" w:rsidRPr="00577DB9" w:rsidRDefault="00FB5A57" w:rsidP="00F661D1">
            <w:pPr>
              <w:pStyle w:val="TextlegendaCalibriBold"/>
              <w:jc w:val="right"/>
              <w:rPr>
                <w:rFonts w:cs="Arial"/>
              </w:rPr>
            </w:pPr>
          </w:p>
          <w:p w14:paraId="5035D8B2" w14:textId="77777777" w:rsidR="00FB5A57" w:rsidRPr="00577DB9" w:rsidRDefault="00FB5A57" w:rsidP="00F661D1">
            <w:pPr>
              <w:pStyle w:val="TextlegendaCalibriBold"/>
              <w:jc w:val="right"/>
              <w:rPr>
                <w:rFonts w:cs="Arial"/>
              </w:rPr>
            </w:pPr>
            <w:r w:rsidRPr="00577DB9">
              <w:rPr>
                <w:rFonts w:cs="Arial"/>
              </w:rPr>
              <w:t>Tol</w:t>
            </w:r>
          </w:p>
          <w:p w14:paraId="3CC6FCEE" w14:textId="77777777" w:rsidR="00FB5A57" w:rsidRPr="00577DB9" w:rsidRDefault="00FB5A57" w:rsidP="00F661D1">
            <w:pPr>
              <w:pStyle w:val="TextlegendaCalibriBold"/>
              <w:jc w:val="right"/>
              <w:rPr>
                <w:rFonts w:cs="Arial"/>
              </w:rPr>
            </w:pPr>
          </w:p>
        </w:tc>
      </w:tr>
      <w:tr w:rsidR="00FB5A57" w:rsidRPr="00E14FD7" w14:paraId="1DF4BBE3"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536FED74"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07F567DE"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6C9E5243"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10C6D166"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365BEFAD"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0068D7A"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166E3BB1"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6F2F431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0D8B8A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70995541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3056A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87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27ZG600Z00186872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790DC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llárova 3945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Kollárova 3945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132FB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81B3D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0C86E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3A0E99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079BC9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32DAA6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70995541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EE7A8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8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27ZG600Z00186880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DE2E8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llárova 3857 / 4,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Kollárova 3857 / 4,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AB0FE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78ED87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E133BD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2EC5B5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15E288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945342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70995541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EF0F6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9509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27ZG600Z0019509L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42E4AE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FBE552"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99421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8A761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4E1B15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4445CAE3"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44854C71" w14:textId="77777777" w:rsidR="00FB5A57" w:rsidRPr="00FB5A57" w:rsidRDefault="00FB5A57" w:rsidP="00FB5A57">
      <w:pPr>
        <w:spacing w:before="0"/>
        <w:rPr>
          <w:sz w:val="2"/>
          <w:szCs w:val="2"/>
        </w:rPr>
      </w:pPr>
    </w:p>
    <w:p w14:paraId="48D26D0F" w14:textId="77777777" w:rsidR="00FB5A57" w:rsidRPr="00FB5A57" w:rsidRDefault="00FB5A57" w:rsidP="00FB5A57">
      <w:pPr>
        <w:spacing w:before="0"/>
        <w:rPr>
          <w:sz w:val="2"/>
          <w:szCs w:val="2"/>
        </w:rPr>
      </w:pPr>
    </w:p>
    <w:p w14:paraId="4BAEA267"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46FE3F75" w:rsidR="003C115F" w:rsidRPr="00B55E28" w:rsidRDefault="001A28C1" w:rsidP="00120938">
            <w:pPr>
              <w:pStyle w:val="TexttabulkaCalibriLight"/>
              <w:rPr>
                <w:szCs w:val="17"/>
              </w:rPr>
            </w:pPr>
            <w:r>
              <w:rPr>
                <w:rFonts w:cs="Arial"/>
                <w:szCs w:val="17"/>
              </w:rPr>
              <w:t>Bc. Ludmila Bendová</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4A1F0330" w:rsidR="003C115F" w:rsidRPr="00B55E28" w:rsidRDefault="001A28C1" w:rsidP="00120938">
            <w:pPr>
              <w:pStyle w:val="TexttabulkaCalibriLight"/>
              <w:rPr>
                <w:szCs w:val="17"/>
              </w:rPr>
            </w:pPr>
            <w:r>
              <w:rPr>
                <w:rFonts w:cs="Arial"/>
                <w:szCs w:val="17"/>
              </w:rPr>
              <w:t>ředitelka</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3C11DB56" w:rsidR="003C115F" w:rsidRPr="00B55E28" w:rsidRDefault="001A28C1" w:rsidP="00120938">
            <w:pPr>
              <w:pStyle w:val="TexttabulkaCalibriLight"/>
              <w:rPr>
                <w:szCs w:val="17"/>
              </w:rPr>
            </w:pPr>
            <w:r>
              <w:rPr>
                <w:rFonts w:cs="Arial"/>
                <w:szCs w:val="17"/>
              </w:rPr>
              <w:t>Kollárova 3945/2, 767 01 Kroměříž</w:t>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0A48AB89" w:rsidR="003C115F" w:rsidRDefault="001A28C1" w:rsidP="00120938">
            <w:pPr>
              <w:pStyle w:val="TexttabulkaCalibriLight"/>
              <w:rPr>
                <w:rFonts w:cs="Arial"/>
                <w:szCs w:val="17"/>
              </w:rPr>
            </w:pPr>
            <w:r>
              <w:rPr>
                <w:rFonts w:cs="Arial"/>
                <w:szCs w:val="17"/>
              </w:rPr>
              <w:t>601 309 356</w:t>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61BC642" w:rsidR="003C115F" w:rsidRDefault="001A28C1" w:rsidP="00120938">
            <w:pPr>
              <w:pStyle w:val="TexttabulkaCalibriLight"/>
              <w:rPr>
                <w:rFonts w:cs="Arial"/>
                <w:szCs w:val="17"/>
              </w:rPr>
            </w:pPr>
            <w:r>
              <w:rPr>
                <w:rFonts w:cs="Arial"/>
                <w:szCs w:val="17"/>
              </w:rPr>
              <w:t>ms.kollarova@ms-kromeriz.cz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04FE72BC" w:rsidR="003C115F" w:rsidRPr="00B55E28" w:rsidRDefault="003C115F" w:rsidP="00120938">
            <w:pPr>
              <w:pStyle w:val="TexttabulkaCalibriLight"/>
              <w:rPr>
                <w:szCs w:val="17"/>
              </w:rPr>
            </w:pP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2CA230A8" w:rsidR="003C115F" w:rsidRPr="00B55E28" w:rsidRDefault="00AD1A5B"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69513717" w:rsidR="003C115F" w:rsidRPr="00B55E28" w:rsidRDefault="00AD1A5B"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23424022" w:rsidR="003C115F" w:rsidRPr="00B55E28" w:rsidRDefault="00AD1A5B"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35A9450D" w:rsidR="003C115F" w:rsidRPr="00B55E28" w:rsidRDefault="00AD1A5B"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70A83FE8" w:rsidR="003C115F" w:rsidRPr="00B55E28" w:rsidRDefault="00AD1A5B"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4B31CE58" w:rsidR="003C115F" w:rsidRPr="00B55E28" w:rsidRDefault="00AD1A5B"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0D4A0E57" w:rsidR="003C115F" w:rsidRPr="00B55E28" w:rsidRDefault="00AD1A5B"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70624FE4" w:rsidR="003C115F" w:rsidRPr="00B55E28" w:rsidRDefault="00AD1A5B"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3500E747" w:rsidR="003C115F" w:rsidRPr="00B55E28" w:rsidRDefault="00AD1A5B"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60665B2"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AD1A5B">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68FDFE3D"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AD1A5B">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6AEED01E"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1A28C1">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36A87680" w:rsidR="00920D7C" w:rsidRPr="00CD13A2" w:rsidRDefault="00AD1A5B"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6EF9B1BF" w:rsidR="00920D7C" w:rsidRPr="00CD13A2" w:rsidRDefault="001A28C1" w:rsidP="00835EBA">
            <w:pPr>
              <w:pStyle w:val="TexttabulkaCalibriLight"/>
              <w:keepNext/>
              <w:keepLines/>
            </w:pPr>
            <w:r>
              <w:t>Bc. Ludmila Bendová</w:t>
            </w:r>
          </w:p>
        </w:tc>
        <w:tc>
          <w:tcPr>
            <w:tcW w:w="2552" w:type="dxa"/>
            <w:tcBorders>
              <w:top w:val="single" w:sz="6" w:space="0" w:color="auto"/>
              <w:bottom w:val="single" w:sz="6" w:space="0" w:color="auto"/>
            </w:tcBorders>
            <w:shd w:val="clear" w:color="auto" w:fill="auto"/>
            <w:vAlign w:val="center"/>
          </w:tcPr>
          <w:p w14:paraId="02BBEE93" w14:textId="5F65F5DD" w:rsidR="00920D7C" w:rsidRPr="00CD13A2" w:rsidRDefault="001A28C1" w:rsidP="00835EBA">
            <w:pPr>
              <w:pStyle w:val="TexttabulkaCalibriLight"/>
              <w:keepNext/>
              <w:keepLines/>
            </w:pPr>
            <w:r>
              <w:t>ředitelka</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14AA0B9F" w:rsidR="00920D7C" w:rsidRPr="00CD13A2" w:rsidRDefault="00AD1A5B"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3441F9FD"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AD1A5B">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FFAE" w14:textId="77777777" w:rsidR="00947019" w:rsidRDefault="00947019" w:rsidP="00055080">
      <w:r>
        <w:separator/>
      </w:r>
    </w:p>
    <w:p w14:paraId="1D277BBF" w14:textId="77777777" w:rsidR="00947019" w:rsidRDefault="00947019"/>
  </w:endnote>
  <w:endnote w:type="continuationSeparator" w:id="0">
    <w:p w14:paraId="6D6727B5" w14:textId="77777777" w:rsidR="00947019" w:rsidRDefault="00947019" w:rsidP="00055080">
      <w:r>
        <w:continuationSeparator/>
      </w:r>
    </w:p>
    <w:p w14:paraId="296B4CE8" w14:textId="77777777" w:rsidR="00947019" w:rsidRDefault="00947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1B50E3F0" w:rsidR="00675BC5" w:rsidRPr="008C0A1D" w:rsidRDefault="00675BC5"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AD1A5B">
              <w:rPr>
                <w:noProof/>
              </w:rPr>
              <w:t>8</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5A7D8D6F" w:rsidR="00675BC5" w:rsidRPr="001A128F" w:rsidRDefault="00675BC5"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AD1A5B">
                  <w:rPr>
                    <w:noProof/>
                  </w:rPr>
                  <w:t>8</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947019"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75BC5">
                          <w:t>Smlouva - zemní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715FE" w14:textId="77777777" w:rsidR="00947019" w:rsidRDefault="00947019" w:rsidP="00055080">
      <w:r>
        <w:separator/>
      </w:r>
    </w:p>
    <w:p w14:paraId="1D53766F" w14:textId="77777777" w:rsidR="00947019" w:rsidRDefault="00947019"/>
  </w:footnote>
  <w:footnote w:type="continuationSeparator" w:id="0">
    <w:p w14:paraId="01DA05D3" w14:textId="77777777" w:rsidR="00947019" w:rsidRDefault="00947019" w:rsidP="00055080">
      <w:r>
        <w:continuationSeparator/>
      </w:r>
    </w:p>
    <w:p w14:paraId="241E2334" w14:textId="77777777" w:rsidR="00947019" w:rsidRDefault="00947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8C1"/>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C4A"/>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2569"/>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019"/>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1A5B"/>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2B82-49DE-4086-8B7A-07B8B7F3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1980</Words>
  <Characters>11687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2021-08-24T10:29:00Z</dcterms:created>
  <dcterms:modified xsi:type="dcterms:W3CDTF">2021-08-24T10:33:00Z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