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37FE6" w14:textId="77777777" w:rsidR="003D68DF" w:rsidRDefault="003D68DF" w:rsidP="003D68DF">
      <w:pPr>
        <w:jc w:val="center"/>
        <w:rPr>
          <w:rFonts w:cs="Arial"/>
          <w:b/>
          <w:i/>
          <w:iCs/>
          <w:sz w:val="28"/>
          <w:szCs w:val="28"/>
        </w:rPr>
      </w:pPr>
    </w:p>
    <w:p w14:paraId="785E60C2" w14:textId="77777777" w:rsidR="003D68DF" w:rsidRDefault="003D68DF" w:rsidP="003D68DF">
      <w:pPr>
        <w:jc w:val="center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SMLOUVA O DÍLO</w:t>
      </w:r>
    </w:p>
    <w:p w14:paraId="57B2FA3F" w14:textId="77777777" w:rsidR="003D68DF" w:rsidRDefault="003D68DF" w:rsidP="003D68DF">
      <w:pPr>
        <w:rPr>
          <w:rFonts w:cs="Arial"/>
        </w:rPr>
      </w:pPr>
    </w:p>
    <w:p w14:paraId="083721D3" w14:textId="19027839" w:rsidR="003D68DF" w:rsidRDefault="003D68DF" w:rsidP="003D68DF">
      <w:pPr>
        <w:jc w:val="center"/>
        <w:rPr>
          <w:rFonts w:cs="Arial"/>
          <w:b/>
        </w:rPr>
      </w:pPr>
      <w:r w:rsidRPr="00C52294">
        <w:rPr>
          <w:rFonts w:cs="Arial"/>
          <w:b/>
        </w:rPr>
        <w:t xml:space="preserve">Číslo smlouvy Dodavatele: č. </w:t>
      </w:r>
      <w:r w:rsidR="00572D8F">
        <w:rPr>
          <w:rFonts w:cs="Arial"/>
          <w:b/>
        </w:rPr>
        <w:t>Vla-00270/2021</w:t>
      </w:r>
    </w:p>
    <w:p w14:paraId="180029CF" w14:textId="4B1BF1B5" w:rsidR="007D5483" w:rsidRDefault="007D5483" w:rsidP="007D5483">
      <w:pPr>
        <w:jc w:val="center"/>
        <w:rPr>
          <w:rFonts w:cs="Arial"/>
          <w:b/>
        </w:rPr>
      </w:pPr>
      <w:r w:rsidRPr="00C52294">
        <w:rPr>
          <w:rFonts w:cs="Arial"/>
          <w:b/>
        </w:rPr>
        <w:t xml:space="preserve">Číslo smlouvy </w:t>
      </w:r>
      <w:r>
        <w:rPr>
          <w:rFonts w:cs="Arial"/>
          <w:b/>
        </w:rPr>
        <w:t>Objednatele</w:t>
      </w:r>
      <w:r w:rsidRPr="00C52294">
        <w:rPr>
          <w:rFonts w:cs="Arial"/>
          <w:b/>
        </w:rPr>
        <w:t xml:space="preserve">: </w:t>
      </w:r>
      <w:r w:rsidR="005D4FD9">
        <w:rPr>
          <w:rFonts w:cs="Arial"/>
          <w:b/>
        </w:rPr>
        <w:t>842</w:t>
      </w:r>
      <w:r>
        <w:rPr>
          <w:rFonts w:cs="Arial"/>
          <w:b/>
        </w:rPr>
        <w:t>/202</w:t>
      </w:r>
      <w:r w:rsidR="00084D58">
        <w:rPr>
          <w:rFonts w:cs="Arial"/>
          <w:b/>
        </w:rPr>
        <w:t>1</w:t>
      </w:r>
    </w:p>
    <w:p w14:paraId="0ECAE000" w14:textId="77777777" w:rsidR="007D5483" w:rsidRDefault="007D5483" w:rsidP="003D68DF">
      <w:pPr>
        <w:jc w:val="center"/>
        <w:rPr>
          <w:rFonts w:cs="Arial"/>
          <w:b/>
        </w:rPr>
      </w:pPr>
    </w:p>
    <w:p w14:paraId="46195473" w14:textId="77777777" w:rsidR="003D68DF" w:rsidRDefault="003D68DF" w:rsidP="003D68DF">
      <w:pPr>
        <w:rPr>
          <w:rFonts w:cs="Arial"/>
        </w:rPr>
      </w:pPr>
    </w:p>
    <w:p w14:paraId="54C98D7A" w14:textId="77777777" w:rsidR="003D68DF" w:rsidRDefault="003D68DF" w:rsidP="003D68DF">
      <w:pPr>
        <w:rPr>
          <w:rFonts w:cs="Arial"/>
          <w:b/>
        </w:rPr>
      </w:pPr>
    </w:p>
    <w:p w14:paraId="53456905" w14:textId="77777777" w:rsidR="003D68DF" w:rsidRDefault="003D68DF" w:rsidP="003D68DF">
      <w:pPr>
        <w:tabs>
          <w:tab w:val="left" w:pos="3600"/>
        </w:tabs>
        <w:outlineLvl w:val="0"/>
        <w:rPr>
          <w:rFonts w:cs="Arial"/>
          <w:b/>
        </w:rPr>
      </w:pPr>
    </w:p>
    <w:p w14:paraId="28DACDA5" w14:textId="748E85F6" w:rsidR="003D68DF" w:rsidRPr="00515ADF" w:rsidRDefault="003D68DF" w:rsidP="003D68DF">
      <w:pPr>
        <w:tabs>
          <w:tab w:val="left" w:pos="3544"/>
        </w:tabs>
        <w:ind w:left="3544" w:hanging="3544"/>
        <w:rPr>
          <w:bCs/>
        </w:rPr>
      </w:pPr>
      <w:r>
        <w:rPr>
          <w:b/>
        </w:rPr>
        <w:t>Objednatel:</w:t>
      </w:r>
      <w:r>
        <w:rPr>
          <w:b/>
        </w:rPr>
        <w:tab/>
      </w:r>
      <w:r w:rsidR="00660601">
        <w:rPr>
          <w:b/>
        </w:rPr>
        <w:t>Povodí Ohře</w:t>
      </w:r>
      <w:r w:rsidR="00411876">
        <w:rPr>
          <w:b/>
        </w:rPr>
        <w:t>, státní podnik</w:t>
      </w:r>
    </w:p>
    <w:p w14:paraId="6D0FEAD6" w14:textId="0F3A5D0D" w:rsidR="003D68DF" w:rsidRPr="0012106B" w:rsidRDefault="003D68DF" w:rsidP="003D68DF">
      <w:pPr>
        <w:tabs>
          <w:tab w:val="left" w:pos="3544"/>
        </w:tabs>
        <w:ind w:left="720" w:hanging="720"/>
      </w:pPr>
      <w:r w:rsidRPr="0012106B">
        <w:tab/>
      </w:r>
      <w:r w:rsidRPr="0012106B">
        <w:tab/>
      </w:r>
      <w:r w:rsidR="00411876">
        <w:t>Bezručova 4219</w:t>
      </w:r>
    </w:p>
    <w:p w14:paraId="16B100EA" w14:textId="6D6EDB62" w:rsidR="003D68DF" w:rsidRPr="0012106B" w:rsidRDefault="003D68DF" w:rsidP="003D68DF">
      <w:pPr>
        <w:tabs>
          <w:tab w:val="left" w:pos="3544"/>
        </w:tabs>
        <w:ind w:left="720" w:hanging="720"/>
        <w:rPr>
          <w:b/>
        </w:rPr>
      </w:pPr>
      <w:r w:rsidRPr="0012106B">
        <w:tab/>
      </w:r>
      <w:r w:rsidRPr="0012106B">
        <w:tab/>
      </w:r>
      <w:r w:rsidR="00411876">
        <w:t>430 03 Chomutov</w:t>
      </w:r>
    </w:p>
    <w:p w14:paraId="390541F1" w14:textId="2A1B04BB" w:rsidR="00084D58" w:rsidRDefault="007D5483" w:rsidP="007D5483">
      <w:pPr>
        <w:tabs>
          <w:tab w:val="left" w:pos="3544"/>
        </w:tabs>
      </w:pPr>
      <w:r w:rsidRPr="0012106B">
        <w:t>zastoupený:</w:t>
      </w:r>
      <w:r w:rsidRPr="0012106B">
        <w:tab/>
      </w:r>
      <w:proofErr w:type="spellStart"/>
      <w:r w:rsidR="00084D58">
        <w:t>xxxxxxxxxxxxxxxxxxxxx</w:t>
      </w:r>
      <w:proofErr w:type="spellEnd"/>
    </w:p>
    <w:p w14:paraId="7C02DCD6" w14:textId="0B76202D" w:rsidR="007D5483" w:rsidRPr="00C52294" w:rsidRDefault="007D5483" w:rsidP="007D5483">
      <w:pPr>
        <w:tabs>
          <w:tab w:val="left" w:pos="3544"/>
        </w:tabs>
      </w:pPr>
      <w:r>
        <w:t>ve věcech smluvních:</w:t>
      </w:r>
      <w:r>
        <w:tab/>
      </w:r>
      <w:proofErr w:type="spellStart"/>
      <w:r w:rsidR="00084D58">
        <w:t>xxxxxxxxxxxxxxxxxxxxxxx</w:t>
      </w:r>
      <w:proofErr w:type="spellEnd"/>
      <w:r>
        <w:tab/>
      </w:r>
      <w:r w:rsidRPr="00C52294">
        <w:t xml:space="preserve"> </w:t>
      </w:r>
    </w:p>
    <w:p w14:paraId="14DF03A4" w14:textId="2F222C0D" w:rsidR="007D5483" w:rsidRPr="00001127" w:rsidRDefault="007D5483" w:rsidP="007D5483">
      <w:pPr>
        <w:tabs>
          <w:tab w:val="left" w:pos="3544"/>
        </w:tabs>
      </w:pPr>
      <w:r w:rsidRPr="00C52294">
        <w:t>kontaktní osoba:</w:t>
      </w:r>
      <w:r w:rsidRPr="00C52294">
        <w:tab/>
      </w:r>
      <w:proofErr w:type="spellStart"/>
      <w:r w:rsidR="00084D58">
        <w:t>xxxxxxxxxxxxxxxxxxxxxxxx</w:t>
      </w:r>
      <w:proofErr w:type="spellEnd"/>
    </w:p>
    <w:p w14:paraId="4A9B74D5" w14:textId="77777777" w:rsidR="007D5483" w:rsidRPr="00001127" w:rsidRDefault="007D5483" w:rsidP="007D5483">
      <w:pPr>
        <w:tabs>
          <w:tab w:val="left" w:pos="3544"/>
        </w:tabs>
      </w:pPr>
      <w:r w:rsidRPr="00001127">
        <w:t>IČ</w:t>
      </w:r>
      <w:r>
        <w:t>O</w:t>
      </w:r>
      <w:r w:rsidRPr="00001127">
        <w:t>:</w:t>
      </w:r>
      <w:r w:rsidRPr="00001127">
        <w:tab/>
        <w:t>70889988</w:t>
      </w:r>
    </w:p>
    <w:p w14:paraId="48DDE971" w14:textId="77777777" w:rsidR="007D5483" w:rsidRPr="00001127" w:rsidRDefault="007D5483" w:rsidP="007D5483">
      <w:pPr>
        <w:tabs>
          <w:tab w:val="left" w:pos="3544"/>
        </w:tabs>
      </w:pPr>
      <w:r w:rsidRPr="00001127">
        <w:t>DIČ:</w:t>
      </w:r>
      <w:r w:rsidRPr="00001127">
        <w:tab/>
        <w:t>CZ70889988</w:t>
      </w:r>
      <w:r w:rsidRPr="00001127">
        <w:tab/>
      </w:r>
    </w:p>
    <w:p w14:paraId="04517AA2" w14:textId="67127115" w:rsidR="007D5483" w:rsidRPr="00001127" w:rsidRDefault="007D5483" w:rsidP="007D5483">
      <w:pPr>
        <w:tabs>
          <w:tab w:val="left" w:pos="3544"/>
        </w:tabs>
        <w:ind w:right="-425"/>
      </w:pPr>
      <w:r w:rsidRPr="00001127">
        <w:t>bankovní spojení:</w:t>
      </w:r>
      <w:r w:rsidRPr="00001127">
        <w:tab/>
      </w:r>
      <w:proofErr w:type="spellStart"/>
      <w:r w:rsidR="00084D58">
        <w:t>xxxxxxxxxxxxxxxxxx</w:t>
      </w:r>
      <w:proofErr w:type="spellEnd"/>
    </w:p>
    <w:p w14:paraId="44DA3F84" w14:textId="17AAD768" w:rsidR="007D5483" w:rsidRPr="00001127" w:rsidRDefault="007D5483" w:rsidP="007D5483">
      <w:pPr>
        <w:tabs>
          <w:tab w:val="left" w:pos="3544"/>
        </w:tabs>
        <w:ind w:right="-425"/>
      </w:pPr>
      <w:r w:rsidRPr="00001127">
        <w:t>číslo účtu:</w:t>
      </w:r>
      <w:r w:rsidRPr="00001127">
        <w:tab/>
      </w:r>
      <w:proofErr w:type="spellStart"/>
      <w:r w:rsidR="00084D58">
        <w:t>xxxxxxxxxxxxxxxxxxx</w:t>
      </w:r>
      <w:proofErr w:type="spellEnd"/>
    </w:p>
    <w:p w14:paraId="03C37A4E" w14:textId="77777777" w:rsidR="007D5483" w:rsidRPr="00001127" w:rsidRDefault="007D5483" w:rsidP="007D5483">
      <w:pPr>
        <w:tabs>
          <w:tab w:val="left" w:pos="3960"/>
        </w:tabs>
        <w:jc w:val="both"/>
      </w:pPr>
      <w:r w:rsidRPr="00001127">
        <w:t xml:space="preserve">Zapsaný v obchodním rejstříku Krajského soudu v Ústí nad Labem v oddílu A, vložce č. 13052 </w:t>
      </w:r>
    </w:p>
    <w:p w14:paraId="18288BD1" w14:textId="77777777" w:rsidR="0012106B" w:rsidRDefault="0012106B" w:rsidP="003D68DF"/>
    <w:p w14:paraId="668895C8" w14:textId="77777777" w:rsidR="003D68DF" w:rsidRPr="0012106B" w:rsidRDefault="003D68DF" w:rsidP="003D68DF">
      <w:r w:rsidRPr="0012106B">
        <w:t>(dále jen „Objednatel”)</w:t>
      </w:r>
    </w:p>
    <w:p w14:paraId="20E71717" w14:textId="77777777" w:rsidR="003D68DF" w:rsidRDefault="003D68DF" w:rsidP="003D68DF">
      <w:pPr>
        <w:rPr>
          <w:rFonts w:cs="Arial"/>
        </w:rPr>
      </w:pPr>
    </w:p>
    <w:p w14:paraId="5C6D8361" w14:textId="77777777" w:rsidR="003D68DF" w:rsidRDefault="003D68DF" w:rsidP="003D68DF">
      <w:pPr>
        <w:rPr>
          <w:rFonts w:cs="Arial"/>
        </w:rPr>
      </w:pPr>
      <w:r>
        <w:rPr>
          <w:rFonts w:cs="Arial"/>
        </w:rPr>
        <w:t xml:space="preserve"> a </w:t>
      </w:r>
    </w:p>
    <w:p w14:paraId="7055F8A7" w14:textId="77777777" w:rsidR="003D68DF" w:rsidRDefault="003D68DF" w:rsidP="003D68DF">
      <w:pPr>
        <w:spacing w:before="60"/>
        <w:rPr>
          <w:rFonts w:cs="Arial"/>
        </w:rPr>
      </w:pPr>
    </w:p>
    <w:p w14:paraId="2D310565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rPr>
          <w:b/>
        </w:rPr>
        <w:t>Dodavatel:</w:t>
      </w:r>
      <w:r w:rsidRPr="0043346E">
        <w:rPr>
          <w:b/>
        </w:rPr>
        <w:tab/>
      </w:r>
      <w:r w:rsidRPr="0043346E">
        <w:t xml:space="preserve">VUMS Legend, spol. s r. o. </w:t>
      </w:r>
    </w:p>
    <w:p w14:paraId="4CA8CEBB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t xml:space="preserve"> </w:t>
      </w:r>
      <w:r w:rsidRPr="0043346E">
        <w:tab/>
      </w:r>
      <w:r w:rsidR="00515ADF">
        <w:t>Na Zátorce 350/5</w:t>
      </w:r>
    </w:p>
    <w:p w14:paraId="030FAA03" w14:textId="77777777" w:rsidR="003D68DF" w:rsidRPr="0043346E" w:rsidRDefault="003D68DF" w:rsidP="003D68DF">
      <w:pPr>
        <w:tabs>
          <w:tab w:val="left" w:pos="3544"/>
        </w:tabs>
        <w:ind w:left="3544" w:hanging="3544"/>
      </w:pPr>
      <w:r w:rsidRPr="0043346E">
        <w:t xml:space="preserve"> </w:t>
      </w:r>
      <w:r w:rsidRPr="0043346E">
        <w:tab/>
        <w:t>160 00 Praha 6</w:t>
      </w:r>
    </w:p>
    <w:p w14:paraId="56E773CE" w14:textId="67D343D5" w:rsidR="00084D58" w:rsidRDefault="003D68DF" w:rsidP="003D68DF">
      <w:pPr>
        <w:tabs>
          <w:tab w:val="left" w:pos="3544"/>
        </w:tabs>
        <w:ind w:left="3544" w:hanging="3544"/>
      </w:pPr>
      <w:r w:rsidRPr="0012106B">
        <w:t xml:space="preserve">zastoupený: </w:t>
      </w:r>
      <w:r w:rsidRPr="0012106B">
        <w:tab/>
      </w:r>
      <w:proofErr w:type="spellStart"/>
      <w:r w:rsidR="00084D58">
        <w:t>xxxxxxxxxxxxxxxxxxxx</w:t>
      </w:r>
      <w:proofErr w:type="spellEnd"/>
    </w:p>
    <w:p w14:paraId="31E88281" w14:textId="08C381FA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 </w:t>
      </w:r>
      <w:r w:rsidRPr="0012106B">
        <w:tab/>
      </w:r>
      <w:proofErr w:type="spellStart"/>
      <w:r w:rsidR="00084D58">
        <w:t>xxxxxxxxxxxxxxxxxxx</w:t>
      </w:r>
      <w:proofErr w:type="spellEnd"/>
    </w:p>
    <w:p w14:paraId="10D866BD" w14:textId="77777777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IČ: </w:t>
      </w:r>
      <w:r w:rsidRPr="0012106B">
        <w:tab/>
        <w:t>61855057</w:t>
      </w:r>
    </w:p>
    <w:p w14:paraId="58EA2824" w14:textId="77777777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>DIČ:</w:t>
      </w:r>
      <w:r w:rsidRPr="0012106B">
        <w:tab/>
        <w:t>CZ 61855057</w:t>
      </w:r>
    </w:p>
    <w:p w14:paraId="2A12D1DC" w14:textId="176FB373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 xml:space="preserve">bankovní </w:t>
      </w:r>
      <w:r w:rsidR="0012106B" w:rsidRPr="0012106B">
        <w:t>spojení:</w:t>
      </w:r>
      <w:r w:rsidRPr="0012106B">
        <w:t xml:space="preserve"> </w:t>
      </w:r>
      <w:r w:rsidRPr="0012106B">
        <w:tab/>
      </w:r>
      <w:proofErr w:type="spellStart"/>
      <w:r w:rsidR="00084D58">
        <w:t>xxxxxxxxxxxxxxxx</w:t>
      </w:r>
      <w:proofErr w:type="spellEnd"/>
    </w:p>
    <w:p w14:paraId="2F09A42A" w14:textId="74349089" w:rsidR="003D68DF" w:rsidRPr="0012106B" w:rsidRDefault="003D68DF" w:rsidP="003D68DF">
      <w:pPr>
        <w:tabs>
          <w:tab w:val="left" w:pos="3544"/>
        </w:tabs>
        <w:ind w:left="3544" w:hanging="3544"/>
      </w:pPr>
      <w:r w:rsidRPr="0012106B">
        <w:t>číslo účtu:</w:t>
      </w:r>
      <w:r w:rsidRPr="0012106B">
        <w:tab/>
      </w:r>
      <w:proofErr w:type="spellStart"/>
      <w:r w:rsidR="00084D58">
        <w:t>xxxxxxxxxxxxxxxx</w:t>
      </w:r>
      <w:proofErr w:type="spellEnd"/>
    </w:p>
    <w:p w14:paraId="1FEB9E6D" w14:textId="77777777" w:rsidR="003D68DF" w:rsidRPr="0012106B" w:rsidRDefault="003D68DF" w:rsidP="003D68DF">
      <w:pPr>
        <w:pStyle w:val="Zkladntext32"/>
        <w:overflowPunct/>
        <w:autoSpaceDE/>
        <w:autoSpaceDN/>
        <w:adjustRightInd/>
        <w:spacing w:before="60"/>
        <w:textAlignment w:val="auto"/>
        <w:rPr>
          <w:rFonts w:ascii="Times New Roman" w:hAnsi="Times New Roman"/>
          <w:sz w:val="20"/>
        </w:rPr>
      </w:pPr>
      <w:r w:rsidRPr="0012106B">
        <w:rPr>
          <w:rFonts w:ascii="Times New Roman" w:hAnsi="Times New Roman"/>
          <w:sz w:val="20"/>
        </w:rPr>
        <w:t>Zapsaný v obchodním rejstříku vedeném Městským soudem v Praze, oddíl C, vložka číslo C31481.</w:t>
      </w:r>
    </w:p>
    <w:p w14:paraId="2D2973CC" w14:textId="77777777" w:rsidR="003D68DF" w:rsidRDefault="0012106B" w:rsidP="003D68DF">
      <w:pPr>
        <w:pStyle w:val="Zhlav"/>
        <w:spacing w:before="60"/>
      </w:pPr>
      <w:r w:rsidRPr="0012106B">
        <w:t>(dále</w:t>
      </w:r>
      <w:r w:rsidR="003D68DF" w:rsidRPr="0012106B">
        <w:t xml:space="preserve"> jen „Dodavatel“)</w:t>
      </w:r>
    </w:p>
    <w:p w14:paraId="2A4C156E" w14:textId="77777777" w:rsidR="00A841F4" w:rsidRDefault="00A841F4" w:rsidP="003D68DF">
      <w:pPr>
        <w:pStyle w:val="Zhlav"/>
        <w:spacing w:before="60"/>
      </w:pPr>
    </w:p>
    <w:p w14:paraId="43DED8E7" w14:textId="77777777" w:rsidR="00A841F4" w:rsidRDefault="00A841F4" w:rsidP="003D68DF">
      <w:pPr>
        <w:pStyle w:val="Zhlav"/>
        <w:spacing w:before="60"/>
      </w:pPr>
      <w:r>
        <w:t>(společně dále také jen „Smluvní strany“, nebo jednotlivě „Smluvní strana“)</w:t>
      </w:r>
    </w:p>
    <w:p w14:paraId="5733FBBF" w14:textId="77777777" w:rsidR="00A01506" w:rsidRDefault="00A01506" w:rsidP="003D68DF">
      <w:pPr>
        <w:pStyle w:val="Zhlav"/>
        <w:spacing w:before="60"/>
      </w:pPr>
    </w:p>
    <w:p w14:paraId="004DA276" w14:textId="77777777" w:rsidR="00A841F4" w:rsidRPr="00A4277B" w:rsidRDefault="00A01506" w:rsidP="00455F76">
      <w:pPr>
        <w:autoSpaceDE w:val="0"/>
        <w:autoSpaceDN w:val="0"/>
        <w:adjustRightInd w:val="0"/>
      </w:pPr>
      <w:r w:rsidRPr="00A4277B">
        <w:t>uzav</w:t>
      </w:r>
      <w:r w:rsidR="00A841F4" w:rsidRPr="00A4277B">
        <w:t>řely</w:t>
      </w:r>
      <w:r w:rsidRPr="00A4277B">
        <w:t xml:space="preserve"> </w:t>
      </w:r>
      <w:r w:rsidR="00A841F4" w:rsidRPr="00A4277B">
        <w:t>dle zákona č. 89/2012 Sb., občanský zákoník (dále jen „občanský zákoník“)</w:t>
      </w:r>
      <w:r w:rsidR="00A4277B" w:rsidRPr="00A4277B">
        <w:t xml:space="preserve"> </w:t>
      </w:r>
      <w:r w:rsidR="00A841F4" w:rsidRPr="00A4277B">
        <w:t>tuto Smlouvu o dílo</w:t>
      </w:r>
    </w:p>
    <w:p w14:paraId="3D5E34B3" w14:textId="77777777" w:rsidR="00A01506" w:rsidRPr="00A4277B" w:rsidRDefault="00A841F4" w:rsidP="003D68DF">
      <w:pPr>
        <w:pStyle w:val="Zhlav"/>
        <w:spacing w:before="60"/>
      </w:pPr>
      <w:r w:rsidRPr="00A4277B">
        <w:t>(dále jen „Smlouva“).</w:t>
      </w:r>
    </w:p>
    <w:p w14:paraId="62189AD5" w14:textId="77777777" w:rsidR="003D68DF" w:rsidRDefault="003D68DF" w:rsidP="003D68DF">
      <w:pPr>
        <w:rPr>
          <w:rFonts w:cs="Arial"/>
        </w:rPr>
      </w:pPr>
    </w:p>
    <w:p w14:paraId="64F8C381" w14:textId="77777777" w:rsidR="003D68DF" w:rsidRDefault="003D68DF" w:rsidP="003D68DF">
      <w:pPr>
        <w:rPr>
          <w:rFonts w:cs="Arial"/>
        </w:rPr>
      </w:pPr>
    </w:p>
    <w:p w14:paraId="36711BCF" w14:textId="77777777" w:rsidR="003D68DF" w:rsidRDefault="003D68DF" w:rsidP="003D68DF">
      <w:pPr>
        <w:jc w:val="center"/>
        <w:rPr>
          <w:rFonts w:cs="Arial"/>
          <w:b/>
        </w:rPr>
      </w:pPr>
      <w:r>
        <w:rPr>
          <w:rFonts w:cs="Arial"/>
          <w:b/>
        </w:rPr>
        <w:t>Článek 1 – Účel smlouvy</w:t>
      </w:r>
    </w:p>
    <w:p w14:paraId="2C4495EA" w14:textId="77777777" w:rsidR="003D68DF" w:rsidRDefault="003D68DF" w:rsidP="003D68DF">
      <w:pPr>
        <w:jc w:val="center"/>
        <w:rPr>
          <w:rFonts w:cs="Arial"/>
          <w:b/>
        </w:rPr>
      </w:pPr>
    </w:p>
    <w:p w14:paraId="5E37F0F2" w14:textId="49048D64" w:rsidR="00A01506" w:rsidRPr="009A14D8" w:rsidRDefault="00A01506" w:rsidP="00A01506">
      <w:pPr>
        <w:pStyle w:val="Zhlav"/>
        <w:tabs>
          <w:tab w:val="clear" w:pos="4536"/>
          <w:tab w:val="clear" w:pos="9072"/>
        </w:tabs>
        <w:spacing w:before="120" w:line="360" w:lineRule="auto"/>
        <w:ind w:left="709" w:hanging="709"/>
        <w:jc w:val="both"/>
        <w:rPr>
          <w:bCs/>
          <w:color w:val="000000"/>
        </w:rPr>
      </w:pPr>
      <w:r w:rsidRPr="00B31987">
        <w:rPr>
          <w:bCs/>
          <w:color w:val="000000"/>
        </w:rPr>
        <w:t>1.1</w:t>
      </w:r>
      <w:r w:rsidR="007F5C59" w:rsidRPr="00B31987">
        <w:rPr>
          <w:bCs/>
          <w:color w:val="000000"/>
        </w:rPr>
        <w:tab/>
      </w:r>
      <w:r w:rsidR="00515ADF" w:rsidRPr="00B31987">
        <w:rPr>
          <w:bCs/>
          <w:color w:val="000000"/>
        </w:rPr>
        <w:t>Účelem této smlouvy je d</w:t>
      </w:r>
      <w:r w:rsidR="006512FE" w:rsidRPr="00B31987">
        <w:rPr>
          <w:bCs/>
          <w:color w:val="000000"/>
        </w:rPr>
        <w:t xml:space="preserve">odávka </w:t>
      </w:r>
      <w:r w:rsidR="00E06B1D">
        <w:rPr>
          <w:bCs/>
          <w:color w:val="000000"/>
        </w:rPr>
        <w:t>upgradu modulu Spisovna</w:t>
      </w:r>
      <w:r w:rsidR="00515ADF" w:rsidRPr="00B31987">
        <w:rPr>
          <w:bCs/>
          <w:color w:val="000000"/>
        </w:rPr>
        <w:t xml:space="preserve"> podle n</w:t>
      </w:r>
      <w:r w:rsidR="00660601" w:rsidRPr="00B31987">
        <w:rPr>
          <w:bCs/>
          <w:color w:val="000000"/>
        </w:rPr>
        <w:t xml:space="preserve">abídky z </w:t>
      </w:r>
      <w:r w:rsidR="00E06B1D">
        <w:rPr>
          <w:bCs/>
          <w:color w:val="000000"/>
        </w:rPr>
        <w:t>12.7.2021</w:t>
      </w:r>
      <w:r w:rsidR="00515ADF">
        <w:rPr>
          <w:bCs/>
          <w:color w:val="000000"/>
        </w:rPr>
        <w:t>.</w:t>
      </w:r>
      <w:r w:rsidR="006512FE">
        <w:rPr>
          <w:bCs/>
          <w:color w:val="000000"/>
        </w:rPr>
        <w:t xml:space="preserve">  </w:t>
      </w:r>
    </w:p>
    <w:p w14:paraId="232363EF" w14:textId="38ACA167" w:rsidR="00797217" w:rsidRDefault="001C51F4" w:rsidP="00A01506">
      <w:pPr>
        <w:spacing w:before="240"/>
      </w:pPr>
      <w:r>
        <w:t xml:space="preserve"> </w:t>
      </w:r>
    </w:p>
    <w:p w14:paraId="1FBD9082" w14:textId="77777777" w:rsidR="003D68DF" w:rsidRDefault="003D68DF" w:rsidP="003D68DF">
      <w:pPr>
        <w:jc w:val="center"/>
        <w:rPr>
          <w:rFonts w:cs="Arial"/>
          <w:b/>
        </w:rPr>
      </w:pPr>
      <w:r>
        <w:rPr>
          <w:rFonts w:cs="Arial"/>
          <w:b/>
        </w:rPr>
        <w:t>Článek 2 - Předmět smlouvy</w:t>
      </w:r>
    </w:p>
    <w:p w14:paraId="465D860C" w14:textId="526C655A" w:rsidR="00493399" w:rsidRPr="00B31987" w:rsidRDefault="001C51F4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</w:pPr>
      <w:r>
        <w:rPr>
          <w:bCs/>
          <w:color w:val="000000"/>
        </w:rPr>
        <w:t xml:space="preserve">Dodávka </w:t>
      </w:r>
      <w:proofErr w:type="spellStart"/>
      <w:r>
        <w:rPr>
          <w:bCs/>
          <w:color w:val="000000"/>
        </w:rPr>
        <w:t>upgradovaného</w:t>
      </w:r>
      <w:proofErr w:type="spellEnd"/>
      <w:r>
        <w:rPr>
          <w:bCs/>
          <w:color w:val="000000"/>
        </w:rPr>
        <w:t xml:space="preserve"> modulu Spisovna</w:t>
      </w:r>
    </w:p>
    <w:p w14:paraId="523D9A98" w14:textId="4C3E9551" w:rsidR="00B31987" w:rsidRPr="00174AA4" w:rsidRDefault="001C51F4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</w:pPr>
      <w:r>
        <w:rPr>
          <w:bCs/>
          <w:color w:val="000000"/>
        </w:rPr>
        <w:t xml:space="preserve">Realizace specifických požadavků Objednatele – zapracování do </w:t>
      </w:r>
      <w:proofErr w:type="spellStart"/>
      <w:r>
        <w:rPr>
          <w:bCs/>
          <w:color w:val="000000"/>
        </w:rPr>
        <w:t>upgradovaného</w:t>
      </w:r>
      <w:proofErr w:type="spellEnd"/>
      <w:r>
        <w:rPr>
          <w:bCs/>
          <w:color w:val="000000"/>
        </w:rPr>
        <w:t xml:space="preserve"> modulu Spisovna</w:t>
      </w:r>
    </w:p>
    <w:p w14:paraId="17F33113" w14:textId="5C0B4D98" w:rsidR="00174AA4" w:rsidRPr="00B31987" w:rsidRDefault="00174AA4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</w:pPr>
      <w:r>
        <w:rPr>
          <w:bCs/>
          <w:color w:val="000000"/>
        </w:rPr>
        <w:t>Migrace dat</w:t>
      </w:r>
    </w:p>
    <w:p w14:paraId="0CEC4464" w14:textId="63574B8C" w:rsidR="003D68DF" w:rsidRDefault="003D68DF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  <w:rPr>
          <w:rFonts w:cs="Arial"/>
        </w:rPr>
      </w:pPr>
      <w:r>
        <w:lastRenderedPageBreak/>
        <w:t xml:space="preserve">Podrobná specifikace předmětu </w:t>
      </w:r>
      <w:r w:rsidR="007F5C59">
        <w:t xml:space="preserve">plnění </w:t>
      </w:r>
      <w:r w:rsidR="00212B0F">
        <w:t>je obsažena v</w:t>
      </w:r>
      <w:r w:rsidR="00EE17AC">
        <w:t xml:space="preserve"> Příloze 1 této Smlouvy </w:t>
      </w:r>
      <w:proofErr w:type="gramStart"/>
      <w:r w:rsidR="00EE17AC">
        <w:t>( N</w:t>
      </w:r>
      <w:r w:rsidR="001C51F4">
        <w:t>abídka</w:t>
      </w:r>
      <w:proofErr w:type="gramEnd"/>
      <w:r w:rsidR="001C51F4">
        <w:t xml:space="preserve"> implementace inovace modulu Spisovna pro Povodí Ohře</w:t>
      </w:r>
      <w:r w:rsidR="00660601">
        <w:t xml:space="preserve"> )</w:t>
      </w:r>
    </w:p>
    <w:p w14:paraId="5F08757C" w14:textId="77777777" w:rsidR="003D68DF" w:rsidRDefault="003D68DF" w:rsidP="00124702">
      <w:pPr>
        <w:pStyle w:val="Zhlav"/>
        <w:numPr>
          <w:ilvl w:val="1"/>
          <w:numId w:val="8"/>
        </w:numPr>
        <w:tabs>
          <w:tab w:val="clear" w:pos="360"/>
          <w:tab w:val="clear" w:pos="4536"/>
          <w:tab w:val="clear" w:pos="9072"/>
          <w:tab w:val="num" w:pos="720"/>
        </w:tabs>
        <w:spacing w:before="120" w:line="360" w:lineRule="auto"/>
        <w:ind w:left="720" w:hanging="720"/>
        <w:jc w:val="both"/>
        <w:rPr>
          <w:rFonts w:cs="Arial"/>
        </w:rPr>
      </w:pPr>
      <w:r>
        <w:rPr>
          <w:rFonts w:cs="Arial"/>
        </w:rPr>
        <w:t>Pro potřeby této smlouvy je předmět souhrnně nazýván slovem Dílo.</w:t>
      </w:r>
    </w:p>
    <w:p w14:paraId="629008FC" w14:textId="77777777" w:rsidR="003D68DF" w:rsidRDefault="003D68DF" w:rsidP="003D68DF">
      <w:pPr>
        <w:spacing w:before="240"/>
        <w:ind w:left="23" w:hanging="23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EE17AC">
        <w:rPr>
          <w:rFonts w:cs="Arial"/>
          <w:b/>
        </w:rPr>
        <w:t>3</w:t>
      </w:r>
      <w:r>
        <w:rPr>
          <w:rFonts w:cs="Arial"/>
          <w:b/>
        </w:rPr>
        <w:t xml:space="preserve"> </w:t>
      </w:r>
      <w:r>
        <w:rPr>
          <w:rFonts w:cs="Arial"/>
          <w:b/>
          <w:color w:val="000000"/>
        </w:rPr>
        <w:t>–</w:t>
      </w:r>
      <w:r>
        <w:rPr>
          <w:rFonts w:cs="Arial"/>
          <w:b/>
        </w:rPr>
        <w:t xml:space="preserve"> Součinnost </w:t>
      </w:r>
    </w:p>
    <w:p w14:paraId="4AB59DD0" w14:textId="77777777" w:rsidR="003D68DF" w:rsidRDefault="003D68DF" w:rsidP="00660AF3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>Smluvní strany se zavazují plnit řádně a včas závazky vyplývající pro ně z této Smlouvy</w:t>
      </w:r>
      <w:r w:rsidR="006335A1">
        <w:t xml:space="preserve"> a požadované součinnosti ze strany Objednatele, viz. Příloha č. </w:t>
      </w:r>
      <w:r w:rsidR="00EE17AC">
        <w:t>1</w:t>
      </w:r>
      <w:r w:rsidR="006335A1">
        <w:t>.</w:t>
      </w:r>
    </w:p>
    <w:p w14:paraId="34740E7A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 xml:space="preserve">Dodavatel odpovídá za kvalifikační a znalostní úroveň v dané oblasti působnosti a etické </w:t>
      </w:r>
      <w:r w:rsidR="006335A1">
        <w:t>jednání u</w:t>
      </w:r>
      <w:r>
        <w:t xml:space="preserve"> všech svých pracovníků. </w:t>
      </w:r>
    </w:p>
    <w:p w14:paraId="635C36F5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  <w:rPr>
          <w:rFonts w:cs="Arial"/>
          <w:color w:val="000000"/>
        </w:rPr>
      </w:pPr>
      <w:r>
        <w:t>Objednatel</w:t>
      </w:r>
      <w:r>
        <w:rPr>
          <w:i/>
        </w:rPr>
        <w:t xml:space="preserve"> </w:t>
      </w:r>
      <w:r>
        <w:t>nese odpovědnost</w:t>
      </w:r>
      <w:r>
        <w:rPr>
          <w:i/>
        </w:rPr>
        <w:t xml:space="preserve"> </w:t>
      </w:r>
      <w:r>
        <w:t xml:space="preserve">za řádné a včasné poskytování a předávání správných a přesných údajů, informací a podkladů, které si </w:t>
      </w:r>
      <w:r w:rsidR="006335A1">
        <w:t>Dodavatel</w:t>
      </w:r>
      <w:r w:rsidR="006335A1">
        <w:rPr>
          <w:i/>
        </w:rPr>
        <w:t xml:space="preserve"> </w:t>
      </w:r>
      <w:r w:rsidR="006335A1">
        <w:t>při</w:t>
      </w:r>
      <w:r>
        <w:t xml:space="preserve"> realizaci příslušného předmětu plnění včas vyžádá, a které s ním souvisejí. Dojde-li v průběhu plnění ke změnám nebo doplňkům těchto údajů, je zmocněný zástupce Objednatele</w:t>
      </w:r>
      <w:r>
        <w:rPr>
          <w:i/>
        </w:rPr>
        <w:t xml:space="preserve"> </w:t>
      </w:r>
      <w:r>
        <w:t>povinen tyto změny a doplňky předat písemnou formou zmocněnému zástupci Dodavatele.</w:t>
      </w:r>
      <w:r>
        <w:rPr>
          <w:i/>
        </w:rPr>
        <w:t xml:space="preserve"> </w:t>
      </w:r>
      <w:r>
        <w:t>Na změny a doplňky, které nebudou takto předány, nebude brán zřetel. Bude-li obsah těchto změn a doplňků překračovat rámec dohodnutých požadavků, je Dodavatel</w:t>
      </w:r>
      <w:r>
        <w:rPr>
          <w:i/>
        </w:rPr>
        <w:t xml:space="preserve"> </w:t>
      </w:r>
      <w:r>
        <w:t xml:space="preserve">oprávněn žádat o nové projednání cen a termínů svých služeb a dodávek </w:t>
      </w:r>
      <w:r w:rsidR="006335A1">
        <w:t>a o</w:t>
      </w:r>
      <w:r>
        <w:t xml:space="preserve"> jejich smluvní zachycení ve formě dodatku k této </w:t>
      </w:r>
      <w:r w:rsidR="006335A1">
        <w:t>S</w:t>
      </w:r>
      <w:r>
        <w:t>mlouvě.</w:t>
      </w:r>
    </w:p>
    <w:p w14:paraId="63B550A2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  <w:rPr>
          <w:rFonts w:cs="Arial"/>
          <w:color w:val="000000"/>
        </w:rPr>
      </w:pPr>
      <w:r>
        <w:t>Objednatel umožní pracovníkům Dodavatele</w:t>
      </w:r>
      <w:r>
        <w:rPr>
          <w:i/>
        </w:rPr>
        <w:t xml:space="preserve"> </w:t>
      </w:r>
      <w:r>
        <w:t>přístup do svých objektů a k zařízením, která souvisí s realizovaným Dílem, dle jejich požadavků.</w:t>
      </w:r>
    </w:p>
    <w:p w14:paraId="3DE34BD1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 xml:space="preserve">Objednatel je oprávněn provádět kontrolu průběhu realizace. </w:t>
      </w:r>
    </w:p>
    <w:p w14:paraId="53E05928" w14:textId="77777777" w:rsidR="003D68DF" w:rsidRDefault="003D68DF" w:rsidP="00124702">
      <w:pPr>
        <w:numPr>
          <w:ilvl w:val="1"/>
          <w:numId w:val="5"/>
        </w:numPr>
        <w:tabs>
          <w:tab w:val="num" w:pos="709"/>
        </w:tabs>
        <w:spacing w:before="120" w:line="360" w:lineRule="auto"/>
        <w:ind w:left="709" w:hanging="709"/>
        <w:jc w:val="both"/>
      </w:pPr>
      <w:r>
        <w:t>Objednatel je povinen převzít řádně poskytnutá plnění Dodavatele ve smyslu této Smlouvy a jejích dodatků, podepsat příslušné protokoly o převzetí a ukončení plnění, zaplatit Dodavateli smluvní cenu a dodržet i ostatní podmínky této Smlouvy.</w:t>
      </w:r>
    </w:p>
    <w:p w14:paraId="60C93144" w14:textId="77777777" w:rsidR="00586FB7" w:rsidRDefault="00586FB7" w:rsidP="00586FB7">
      <w:pPr>
        <w:spacing w:before="120" w:line="360" w:lineRule="auto"/>
        <w:ind w:left="709"/>
        <w:jc w:val="both"/>
      </w:pPr>
    </w:p>
    <w:p w14:paraId="2173E076" w14:textId="77777777" w:rsidR="003D68DF" w:rsidRDefault="003D68DF" w:rsidP="003D68DF">
      <w:pPr>
        <w:spacing w:before="120"/>
        <w:ind w:left="709"/>
      </w:pPr>
    </w:p>
    <w:p w14:paraId="7576D1C6" w14:textId="77777777" w:rsidR="00455F76" w:rsidRDefault="00455F76" w:rsidP="003D68DF">
      <w:pPr>
        <w:spacing w:before="120"/>
        <w:ind w:left="709"/>
      </w:pPr>
    </w:p>
    <w:p w14:paraId="6A5AA0FF" w14:textId="77777777" w:rsidR="00455F76" w:rsidRDefault="00455F76" w:rsidP="003D68DF">
      <w:pPr>
        <w:spacing w:before="120"/>
        <w:ind w:left="709"/>
      </w:pPr>
    </w:p>
    <w:p w14:paraId="31DF5172" w14:textId="77777777" w:rsidR="003D68DF" w:rsidRDefault="003D68DF" w:rsidP="003D68DF">
      <w:pPr>
        <w:ind w:left="567" w:hanging="567"/>
        <w:jc w:val="center"/>
        <w:rPr>
          <w:rFonts w:cs="Arial"/>
          <w:b/>
        </w:rPr>
      </w:pPr>
      <w:r>
        <w:rPr>
          <w:rFonts w:cs="Arial"/>
          <w:b/>
        </w:rPr>
        <w:t xml:space="preserve">Článek </w:t>
      </w:r>
      <w:r w:rsidR="009A14D8">
        <w:rPr>
          <w:rFonts w:cs="Arial"/>
          <w:b/>
        </w:rPr>
        <w:t>4</w:t>
      </w:r>
      <w:r>
        <w:rPr>
          <w:rFonts w:cs="Arial"/>
          <w:b/>
        </w:rPr>
        <w:t xml:space="preserve"> – Cena, platební podmínky a termín dodání</w:t>
      </w:r>
    </w:p>
    <w:p w14:paraId="5F445116" w14:textId="77777777" w:rsidR="003D68DF" w:rsidRDefault="003D68DF" w:rsidP="00124702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Ceny v této smlouvě jsou uvedeny v Kč v členění včetně DPH, samotná DPH, a bez DPH. Sazba DPH je dle platných předpisů. </w:t>
      </w:r>
    </w:p>
    <w:p w14:paraId="5AE7AE8E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>
        <w:rPr>
          <w:rFonts w:cs="Arial"/>
        </w:rPr>
        <w:t xml:space="preserve">Níže jsou uvedeny ceny </w:t>
      </w:r>
      <w:r w:rsidRPr="00B64E60">
        <w:rPr>
          <w:rFonts w:cs="Arial"/>
        </w:rPr>
        <w:t>za realizaci</w:t>
      </w:r>
      <w:r>
        <w:rPr>
          <w:rFonts w:cs="Arial"/>
        </w:rPr>
        <w:t xml:space="preserve"> Díla</w:t>
      </w:r>
      <w:r w:rsidR="00455F76">
        <w:rPr>
          <w:rFonts w:cs="Arial"/>
        </w:rPr>
        <w:t>.</w:t>
      </w:r>
    </w:p>
    <w:p w14:paraId="05205734" w14:textId="3C2B3E23" w:rsidR="003D68DF" w:rsidRPr="003D5923" w:rsidRDefault="003D68DF" w:rsidP="003D68DF">
      <w:pPr>
        <w:overflowPunct w:val="0"/>
        <w:autoSpaceDE w:val="0"/>
        <w:autoSpaceDN w:val="0"/>
        <w:adjustRightInd w:val="0"/>
        <w:ind w:left="709"/>
        <w:textAlignment w:val="baseline"/>
        <w:rPr>
          <w:rFonts w:cs="Arial"/>
          <w:color w:val="000000"/>
        </w:rPr>
      </w:pPr>
      <w:r w:rsidRPr="00B31987">
        <w:rPr>
          <w:rFonts w:cs="Arial"/>
          <w:color w:val="000000"/>
        </w:rPr>
        <w:t xml:space="preserve">Cena celkem je </w:t>
      </w:r>
      <w:r w:rsidR="007D6767">
        <w:rPr>
          <w:rFonts w:cs="Arial"/>
          <w:color w:val="000000"/>
        </w:rPr>
        <w:t>268.620</w:t>
      </w:r>
      <w:r w:rsidR="000A59C6" w:rsidRPr="00B31987">
        <w:rPr>
          <w:rFonts w:cs="Arial"/>
          <w:color w:val="000000"/>
        </w:rPr>
        <w:t>,-</w:t>
      </w:r>
      <w:r w:rsidRPr="00B31987">
        <w:rPr>
          <w:rFonts w:cs="Arial"/>
          <w:color w:val="000000"/>
        </w:rPr>
        <w:t xml:space="preserve"> Kč včetně DPH </w:t>
      </w:r>
      <w:r w:rsidR="00A4277B" w:rsidRPr="00B31987">
        <w:rPr>
          <w:rFonts w:cs="Arial"/>
          <w:color w:val="000000"/>
        </w:rPr>
        <w:t>21 %</w:t>
      </w:r>
      <w:r w:rsidRPr="00B31987">
        <w:rPr>
          <w:rFonts w:cs="Arial"/>
          <w:color w:val="000000"/>
        </w:rPr>
        <w:t xml:space="preserve">, která činí </w:t>
      </w:r>
      <w:r w:rsidR="007D6767">
        <w:rPr>
          <w:rFonts w:cs="Arial"/>
          <w:color w:val="000000"/>
        </w:rPr>
        <w:t>46.620</w:t>
      </w:r>
      <w:r w:rsidRPr="00B31987">
        <w:rPr>
          <w:rFonts w:cs="Arial"/>
          <w:color w:val="000000"/>
        </w:rPr>
        <w:t xml:space="preserve">,- Kč (cena bez DPH je </w:t>
      </w:r>
      <w:r w:rsidR="00BF2CA9">
        <w:rPr>
          <w:rFonts w:cs="Arial"/>
          <w:color w:val="000000"/>
        </w:rPr>
        <w:t>2</w:t>
      </w:r>
      <w:r w:rsidR="007D6767">
        <w:rPr>
          <w:rFonts w:cs="Arial"/>
          <w:color w:val="000000"/>
        </w:rPr>
        <w:t>22</w:t>
      </w:r>
      <w:r w:rsidR="00B31987" w:rsidRPr="00B31987">
        <w:rPr>
          <w:rFonts w:cs="Arial"/>
          <w:color w:val="000000"/>
        </w:rPr>
        <w:t>.</w:t>
      </w:r>
      <w:r w:rsidR="00515ADF" w:rsidRPr="00B31987">
        <w:rPr>
          <w:rFonts w:cs="Arial"/>
          <w:color w:val="000000"/>
        </w:rPr>
        <w:t>000</w:t>
      </w:r>
      <w:r w:rsidR="006335A1" w:rsidRPr="00B31987">
        <w:rPr>
          <w:rFonts w:cs="Arial"/>
          <w:color w:val="000000"/>
        </w:rPr>
        <w:t>,-</w:t>
      </w:r>
      <w:r w:rsidRPr="00B31987">
        <w:rPr>
          <w:rFonts w:cs="Arial"/>
          <w:color w:val="000000"/>
        </w:rPr>
        <w:t xml:space="preserve"> Kč).</w:t>
      </w:r>
    </w:p>
    <w:p w14:paraId="44BE22A8" w14:textId="31DDC2A8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>
        <w:rPr>
          <w:rFonts w:cs="Arial"/>
        </w:rPr>
        <w:t>Projekt bude zahájen po podpisu této smlouvy oběma smluvními stranami</w:t>
      </w:r>
      <w:r w:rsidR="00515ADF">
        <w:rPr>
          <w:rFonts w:cs="Arial"/>
        </w:rPr>
        <w:t>.</w:t>
      </w:r>
      <w:r w:rsidR="0080754C">
        <w:rPr>
          <w:rFonts w:cs="Arial"/>
        </w:rPr>
        <w:t xml:space="preserve"> </w:t>
      </w:r>
      <w:r w:rsidR="00BD26BE">
        <w:rPr>
          <w:rFonts w:cs="Arial"/>
        </w:rPr>
        <w:t xml:space="preserve">Nejzazším termínem pro předání Díla je </w:t>
      </w:r>
      <w:r w:rsidR="00936D86">
        <w:rPr>
          <w:rFonts w:cs="Arial"/>
        </w:rPr>
        <w:t>8</w:t>
      </w:r>
      <w:r w:rsidR="0080754C">
        <w:rPr>
          <w:rFonts w:cs="Arial"/>
        </w:rPr>
        <w:t xml:space="preserve">0 </w:t>
      </w:r>
      <w:r w:rsidR="0009301C">
        <w:rPr>
          <w:rFonts w:cs="Arial"/>
        </w:rPr>
        <w:t xml:space="preserve">pracovních </w:t>
      </w:r>
      <w:r w:rsidR="0080754C">
        <w:rPr>
          <w:rFonts w:cs="Arial"/>
        </w:rPr>
        <w:t>dní od podpisu smlouvy</w:t>
      </w:r>
      <w:r w:rsidR="00BD26BE">
        <w:rPr>
          <w:rFonts w:cs="Arial"/>
        </w:rPr>
        <w:t>.</w:t>
      </w:r>
    </w:p>
    <w:p w14:paraId="4D446CC9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B21453">
        <w:rPr>
          <w:rFonts w:cs="Arial"/>
        </w:rPr>
        <w:t xml:space="preserve">Platba za </w:t>
      </w:r>
      <w:r w:rsidR="00E10DF0">
        <w:rPr>
          <w:rFonts w:cs="Arial"/>
        </w:rPr>
        <w:t>dodané dílo</w:t>
      </w:r>
      <w:r w:rsidRPr="00B21453">
        <w:rPr>
          <w:rFonts w:cs="Arial"/>
        </w:rPr>
        <w:t xml:space="preserve"> prob</w:t>
      </w:r>
      <w:r w:rsidR="00BD26BE">
        <w:rPr>
          <w:rFonts w:cs="Arial"/>
        </w:rPr>
        <w:t>ěhne</w:t>
      </w:r>
      <w:r w:rsidRPr="00B21453">
        <w:rPr>
          <w:rFonts w:cs="Arial"/>
        </w:rPr>
        <w:t xml:space="preserve"> na základě daňového dokladu (také jako „faktura“), který bude vystaven po předání </w:t>
      </w:r>
      <w:r w:rsidR="00BD26BE">
        <w:rPr>
          <w:rFonts w:cs="Arial"/>
        </w:rPr>
        <w:t>Díla</w:t>
      </w:r>
      <w:r w:rsidR="00E10DF0">
        <w:rPr>
          <w:rFonts w:cs="Arial"/>
        </w:rPr>
        <w:t xml:space="preserve"> </w:t>
      </w:r>
      <w:r w:rsidRPr="00B21453">
        <w:rPr>
          <w:rFonts w:cs="Arial"/>
        </w:rPr>
        <w:t>bez vad a nedodělků</w:t>
      </w:r>
      <w:r w:rsidR="00E10DF0">
        <w:rPr>
          <w:rFonts w:cs="Arial"/>
        </w:rPr>
        <w:t>.</w:t>
      </w:r>
    </w:p>
    <w:p w14:paraId="550E281F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Faktura musí obsahovat náležitosti daňového dokladu stanovené v platných právních předpisech. Nebude-li mít daňový doklad předepsané náležitosti, je </w:t>
      </w:r>
      <w:r w:rsidR="00BD26BE">
        <w:rPr>
          <w:rFonts w:cs="Arial"/>
        </w:rPr>
        <w:t>Objednatel</w:t>
      </w:r>
      <w:r w:rsidRPr="00887E36">
        <w:rPr>
          <w:rFonts w:cs="Arial"/>
        </w:rPr>
        <w:t xml:space="preserve"> oprávněn ji do data splatnosti </w:t>
      </w:r>
      <w:r w:rsidRPr="00887E36">
        <w:rPr>
          <w:rFonts w:cs="Arial"/>
        </w:rPr>
        <w:lastRenderedPageBreak/>
        <w:t xml:space="preserve">dodavateli vrátit k opravě či doplnění, aniž by se tak dostal do prodlení. Celá lhůta splatnosti počíná opět běžet znovu </w:t>
      </w:r>
      <w:r w:rsidR="00E10DF0" w:rsidRPr="00887E36">
        <w:rPr>
          <w:rFonts w:cs="Arial"/>
        </w:rPr>
        <w:t>po doručení</w:t>
      </w:r>
      <w:r w:rsidRPr="00887E36">
        <w:rPr>
          <w:rFonts w:cs="Arial"/>
        </w:rPr>
        <w:t xml:space="preserve"> řádně opravené či doplněné faktury </w:t>
      </w:r>
      <w:r w:rsidR="00BD26BE">
        <w:rPr>
          <w:rFonts w:cs="Arial"/>
        </w:rPr>
        <w:t>Objednateli</w:t>
      </w:r>
      <w:r w:rsidRPr="00887E36">
        <w:rPr>
          <w:rFonts w:cs="Arial"/>
        </w:rPr>
        <w:t>.</w:t>
      </w:r>
    </w:p>
    <w:p w14:paraId="1B260395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Splatnost daňového dokladu je stanovena na </w:t>
      </w:r>
      <w:r w:rsidR="00BD26BE">
        <w:rPr>
          <w:rFonts w:cs="Arial"/>
        </w:rPr>
        <w:t>21</w:t>
      </w:r>
      <w:r w:rsidRPr="00887E36">
        <w:rPr>
          <w:rFonts w:cs="Arial"/>
        </w:rPr>
        <w:t xml:space="preserve"> dnů ode dne doručení daňového dokladu </w:t>
      </w:r>
      <w:r w:rsidR="00BD26BE">
        <w:rPr>
          <w:rFonts w:cs="Arial"/>
        </w:rPr>
        <w:t>O</w:t>
      </w:r>
      <w:r w:rsidRPr="00887E36">
        <w:rPr>
          <w:rFonts w:cs="Arial"/>
        </w:rPr>
        <w:t>bjednateli.</w:t>
      </w:r>
    </w:p>
    <w:p w14:paraId="1C642833" w14:textId="77777777" w:rsidR="003D68DF" w:rsidRPr="00887E36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887E36">
        <w:rPr>
          <w:rFonts w:cs="Arial"/>
        </w:rPr>
        <w:t xml:space="preserve">Daňový doklad se platí bezhotovostním převodem na účet </w:t>
      </w:r>
      <w:r w:rsidR="00BD26BE">
        <w:rPr>
          <w:rFonts w:cs="Arial"/>
        </w:rPr>
        <w:t>Dodavatele</w:t>
      </w:r>
      <w:r w:rsidRPr="00887E36">
        <w:rPr>
          <w:rFonts w:cs="Arial"/>
        </w:rPr>
        <w:t>.</w:t>
      </w:r>
    </w:p>
    <w:p w14:paraId="4966E16D" w14:textId="77777777" w:rsidR="003D68DF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 w:rsidRPr="00887E36">
        <w:rPr>
          <w:rFonts w:cs="Arial"/>
        </w:rPr>
        <w:t xml:space="preserve">Povinnost </w:t>
      </w:r>
      <w:r w:rsidR="001877E7">
        <w:rPr>
          <w:rFonts w:cs="Arial"/>
        </w:rPr>
        <w:t>Objednatele</w:t>
      </w:r>
      <w:r w:rsidRPr="00887E36">
        <w:rPr>
          <w:rFonts w:cs="Arial"/>
        </w:rPr>
        <w:t xml:space="preserve"> zaplatit je splněna okamžikem odepsání fakturované částky z účtu </w:t>
      </w:r>
      <w:r w:rsidR="00BD26BE">
        <w:rPr>
          <w:rFonts w:cs="Arial"/>
        </w:rPr>
        <w:t>Objednatele</w:t>
      </w:r>
      <w:r w:rsidRPr="00887E36">
        <w:rPr>
          <w:rFonts w:cs="Arial"/>
        </w:rPr>
        <w:t xml:space="preserve"> ve prospěch účtu </w:t>
      </w:r>
      <w:r w:rsidR="001877E7">
        <w:rPr>
          <w:rFonts w:cs="Arial"/>
        </w:rPr>
        <w:t>D</w:t>
      </w:r>
      <w:r w:rsidRPr="00887E36">
        <w:rPr>
          <w:rFonts w:cs="Arial"/>
        </w:rPr>
        <w:t>odavatele.</w:t>
      </w:r>
    </w:p>
    <w:p w14:paraId="0AE2F595" w14:textId="77777777" w:rsidR="00C74EA5" w:rsidRDefault="00C74EA5" w:rsidP="00C74EA5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textAlignment w:val="baseline"/>
        <w:rPr>
          <w:rFonts w:cs="Arial"/>
        </w:rPr>
      </w:pPr>
      <w:r w:rsidRPr="00B21453">
        <w:rPr>
          <w:rFonts w:cs="Arial"/>
        </w:rPr>
        <w:t>Dodavatel je povinen zachovávat mlčenlivost o všech informacích, které získal v souvislosti s plněním smlouvy</w:t>
      </w:r>
      <w:r w:rsidR="004B2D92">
        <w:rPr>
          <w:rFonts w:cs="Arial"/>
        </w:rPr>
        <w:t xml:space="preserve"> a které nejsou všeobecně známé</w:t>
      </w:r>
      <w:r>
        <w:rPr>
          <w:rFonts w:cs="Arial"/>
        </w:rPr>
        <w:t>.</w:t>
      </w:r>
    </w:p>
    <w:p w14:paraId="3FF40695" w14:textId="77777777" w:rsidR="003D68DF" w:rsidRPr="00F56A2D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F56A2D">
        <w:rPr>
          <w:rFonts w:cs="Arial"/>
        </w:rPr>
        <w:t>Objednatel je oprávněn po dodavateli požadovat smluvní pokutu za porušení povinnosti mlčenlivosti ve výši 5 000,- Kč, a to za každé i jednotlivé porušení této povinnosti.</w:t>
      </w:r>
    </w:p>
    <w:p w14:paraId="0FAD577A" w14:textId="77777777" w:rsidR="003D68DF" w:rsidRPr="00F56A2D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F56A2D">
        <w:rPr>
          <w:rFonts w:cs="Arial"/>
        </w:rPr>
        <w:t xml:space="preserve">Objednatel je oprávněn po dodavateli požadovat smluvní pokutu ve výši </w:t>
      </w:r>
      <w:r w:rsidR="00E10DF0" w:rsidRPr="00F56A2D">
        <w:rPr>
          <w:rFonts w:cs="Arial"/>
        </w:rPr>
        <w:t>0,</w:t>
      </w:r>
      <w:r w:rsidR="00F56A2D" w:rsidRPr="00F56A2D">
        <w:rPr>
          <w:rFonts w:cs="Arial"/>
        </w:rPr>
        <w:t>0</w:t>
      </w:r>
      <w:r w:rsidR="00E10DF0" w:rsidRPr="00F56A2D">
        <w:rPr>
          <w:rFonts w:cs="Arial"/>
        </w:rPr>
        <w:t>5 % z</w:t>
      </w:r>
      <w:r w:rsidRPr="00F56A2D">
        <w:rPr>
          <w:rFonts w:cs="Arial"/>
        </w:rPr>
        <w:t xml:space="preserve"> celkové ceny, a to za každý i započatý den, ve kterém je dodavatel v prodlení s řádným splněním předmětu smlouvy.</w:t>
      </w:r>
    </w:p>
    <w:p w14:paraId="08019287" w14:textId="77777777" w:rsidR="003D68DF" w:rsidRPr="00F56A2D" w:rsidRDefault="00455F76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>
        <w:rPr>
          <w:rFonts w:cs="Arial"/>
        </w:rPr>
        <w:t>V</w:t>
      </w:r>
      <w:r w:rsidR="003D68DF" w:rsidRPr="00F56A2D">
        <w:rPr>
          <w:rFonts w:cs="Arial"/>
        </w:rPr>
        <w:t xml:space="preserve"> případě prodlení </w:t>
      </w:r>
      <w:r>
        <w:rPr>
          <w:rFonts w:cs="Arial"/>
        </w:rPr>
        <w:t>O</w:t>
      </w:r>
      <w:r w:rsidR="003D68DF" w:rsidRPr="00F56A2D">
        <w:rPr>
          <w:rFonts w:cs="Arial"/>
        </w:rPr>
        <w:t>bjednatele se zaplacením faktury</w:t>
      </w:r>
      <w:r>
        <w:rPr>
          <w:rFonts w:cs="Arial"/>
        </w:rPr>
        <w:t>,</w:t>
      </w:r>
      <w:r w:rsidR="003D68DF" w:rsidRPr="00F56A2D">
        <w:rPr>
          <w:rFonts w:cs="Arial"/>
        </w:rPr>
        <w:t xml:space="preserve"> je </w:t>
      </w:r>
      <w:r>
        <w:rPr>
          <w:rFonts w:cs="Arial"/>
        </w:rPr>
        <w:t xml:space="preserve">Objednatel </w:t>
      </w:r>
      <w:r w:rsidR="003D68DF" w:rsidRPr="00F56A2D">
        <w:rPr>
          <w:rFonts w:cs="Arial"/>
        </w:rPr>
        <w:t xml:space="preserve">povinen zaplatit </w:t>
      </w:r>
      <w:r>
        <w:rPr>
          <w:rFonts w:cs="Arial"/>
        </w:rPr>
        <w:t>D</w:t>
      </w:r>
      <w:r w:rsidR="003D68DF" w:rsidRPr="00F56A2D">
        <w:rPr>
          <w:rFonts w:cs="Arial"/>
        </w:rPr>
        <w:t>odavateli úrok z prodlení dle příslušných zákonných předpisů.</w:t>
      </w:r>
    </w:p>
    <w:p w14:paraId="3F5F0927" w14:textId="77777777" w:rsidR="003D68DF" w:rsidRPr="00E10DF0" w:rsidRDefault="003D68DF" w:rsidP="00124702">
      <w:pPr>
        <w:numPr>
          <w:ilvl w:val="1"/>
          <w:numId w:val="3"/>
        </w:numPr>
        <w:tabs>
          <w:tab w:val="clear" w:pos="705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rFonts w:cs="Arial"/>
        </w:rPr>
      </w:pPr>
      <w:r w:rsidRPr="00E10DF0">
        <w:rPr>
          <w:bCs/>
        </w:rPr>
        <w:t>Termín plnění prací a dodávek dle této smlouvy se automaticky posouvá o součet dnů, o které bylo prodlouženo plnění z viny Objednatele, n</w:t>
      </w:r>
      <w:r w:rsidRPr="00E10DF0">
        <w:rPr>
          <w:rFonts w:cs="Arial"/>
        </w:rPr>
        <w:t xml:space="preserve">apříklad nesplněním požadavku </w:t>
      </w:r>
      <w:r w:rsidR="00E10DF0" w:rsidRPr="00E10DF0">
        <w:rPr>
          <w:rFonts w:cs="Arial"/>
        </w:rPr>
        <w:t>na součinnost</w:t>
      </w:r>
      <w:r w:rsidRPr="00E10DF0">
        <w:rPr>
          <w:rFonts w:cs="Arial"/>
        </w:rPr>
        <w:t xml:space="preserve"> dle článku </w:t>
      </w:r>
      <w:r w:rsidR="00BD26BE">
        <w:rPr>
          <w:rFonts w:cs="Arial"/>
        </w:rPr>
        <w:t>3</w:t>
      </w:r>
      <w:r w:rsidRPr="00E10DF0">
        <w:rPr>
          <w:rFonts w:cs="Arial"/>
        </w:rPr>
        <w:t xml:space="preserve"> této smlouvy.</w:t>
      </w:r>
    </w:p>
    <w:p w14:paraId="3BEEFB47" w14:textId="77777777" w:rsidR="003D68DF" w:rsidRDefault="003D68DF" w:rsidP="003D68DF">
      <w:pPr>
        <w:spacing w:before="120"/>
      </w:pPr>
    </w:p>
    <w:p w14:paraId="5A2AB207" w14:textId="77777777" w:rsidR="003D68DF" w:rsidRDefault="003D68DF" w:rsidP="003D68DF">
      <w:pPr>
        <w:jc w:val="center"/>
        <w:rPr>
          <w:rFonts w:cs="Arial"/>
        </w:rPr>
      </w:pPr>
      <w:r>
        <w:rPr>
          <w:rFonts w:cs="Arial"/>
          <w:b/>
        </w:rPr>
        <w:t xml:space="preserve">Článek </w:t>
      </w:r>
      <w:r w:rsidR="009A14D8">
        <w:rPr>
          <w:rFonts w:cs="Arial"/>
          <w:b/>
        </w:rPr>
        <w:t>5</w:t>
      </w:r>
      <w:r>
        <w:rPr>
          <w:rFonts w:cs="Arial"/>
          <w:b/>
        </w:rPr>
        <w:t xml:space="preserve"> - Způsob předání a záruky</w:t>
      </w:r>
    </w:p>
    <w:p w14:paraId="32FC8B37" w14:textId="4D400E0F" w:rsidR="00F56A2D" w:rsidRPr="00F56A2D" w:rsidRDefault="000A057F" w:rsidP="00124702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>P</w:t>
      </w:r>
      <w:r w:rsidR="003D68DF">
        <w:t xml:space="preserve">ředání a převzetí </w:t>
      </w:r>
      <w:r w:rsidR="00FC6299">
        <w:t>Díla</w:t>
      </w:r>
      <w:r w:rsidR="003D68DF">
        <w:t xml:space="preserve"> </w:t>
      </w:r>
      <w:r>
        <w:t>bude potvrzeno akceptačním protokolem</w:t>
      </w:r>
      <w:r w:rsidR="003D68DF">
        <w:t xml:space="preserve">. </w:t>
      </w:r>
      <w:r w:rsidR="003D68DF" w:rsidRPr="00F56A2D">
        <w:rPr>
          <w:bCs/>
        </w:rPr>
        <w:t>Objednatel má právo požadovat prokázání funkceschopnosti, předvedení</w:t>
      </w:r>
      <w:r w:rsidR="00F56A2D">
        <w:rPr>
          <w:bCs/>
        </w:rPr>
        <w:t xml:space="preserve"> a </w:t>
      </w:r>
      <w:r w:rsidR="003D68DF" w:rsidRPr="00F56A2D">
        <w:rPr>
          <w:bCs/>
        </w:rPr>
        <w:t>poučení o provozu.</w:t>
      </w:r>
      <w:r w:rsidR="003D68DF">
        <w:t xml:space="preserve"> </w:t>
      </w:r>
    </w:p>
    <w:p w14:paraId="1D757A33" w14:textId="77777777" w:rsidR="003F576A" w:rsidRPr="003F576A" w:rsidRDefault="003D68DF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 xml:space="preserve">Dodavatel odpovídá za vady Díla zjištěné Objednatelem v záruční době. </w:t>
      </w:r>
    </w:p>
    <w:p w14:paraId="3EDDB95D" w14:textId="1C7E75BE" w:rsidR="003D68DF" w:rsidRPr="00AB5AA6" w:rsidRDefault="003D68DF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t xml:space="preserve">Objednatel je povinen případné vady v rámci svých možností a znalostí dostatečně specifikovat. </w:t>
      </w:r>
      <w:r w:rsidR="00F56A2D" w:rsidRPr="00F56A2D">
        <w:t xml:space="preserve">Reklamaci může podat oprávněná osoba ze strany Objednatele </w:t>
      </w:r>
      <w:r w:rsidR="00F56A2D" w:rsidRPr="003F576A">
        <w:rPr>
          <w:rFonts w:cs="Arial"/>
        </w:rPr>
        <w:t xml:space="preserve">přes webovou aplikaci </w:t>
      </w:r>
      <w:proofErr w:type="spellStart"/>
      <w:r w:rsidR="00660601">
        <w:rPr>
          <w:rFonts w:cs="Arial"/>
        </w:rPr>
        <w:t>HelpDesk</w:t>
      </w:r>
      <w:proofErr w:type="spellEnd"/>
      <w:r w:rsidR="00660601">
        <w:rPr>
          <w:rFonts w:cs="Arial"/>
        </w:rPr>
        <w:t>, do níž je přístup na webových stránkách Dodavatele.</w:t>
      </w:r>
      <w:r w:rsidR="00F56A2D" w:rsidRPr="003F576A">
        <w:rPr>
          <w:rFonts w:cs="Arial"/>
        </w:rPr>
        <w:t xml:space="preserve"> </w:t>
      </w:r>
    </w:p>
    <w:p w14:paraId="5B1CFF86" w14:textId="500D4681" w:rsidR="00AB5AA6" w:rsidRDefault="00AB5AA6" w:rsidP="00696454">
      <w:pPr>
        <w:numPr>
          <w:ilvl w:val="1"/>
          <w:numId w:val="6"/>
        </w:numPr>
        <w:tabs>
          <w:tab w:val="clear" w:pos="0"/>
        </w:tabs>
        <w:overflowPunct w:val="0"/>
        <w:autoSpaceDE w:val="0"/>
        <w:autoSpaceDN w:val="0"/>
        <w:adjustRightInd w:val="0"/>
        <w:spacing w:before="120" w:line="360" w:lineRule="auto"/>
        <w:ind w:left="709" w:hanging="709"/>
        <w:jc w:val="both"/>
        <w:textAlignment w:val="baseline"/>
        <w:rPr>
          <w:bCs/>
        </w:rPr>
      </w:pPr>
      <w:r>
        <w:rPr>
          <w:bCs/>
        </w:rPr>
        <w:t>Oprávněné reklamace je Dodavatel povinen opravit bezodkladně a bezplatně.</w:t>
      </w:r>
    </w:p>
    <w:p w14:paraId="285694FD" w14:textId="1C9E6463" w:rsidR="00D67A7D" w:rsidRDefault="00D67A7D" w:rsidP="00D67A7D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</w:rPr>
      </w:pPr>
    </w:p>
    <w:p w14:paraId="0EF2A63C" w14:textId="77777777" w:rsidR="00D67A7D" w:rsidRPr="0045225C" w:rsidRDefault="00D67A7D" w:rsidP="00D67A7D">
      <w:pPr>
        <w:tabs>
          <w:tab w:val="center" w:pos="4535"/>
        </w:tabs>
        <w:ind w:left="360" w:hanging="360"/>
        <w:jc w:val="center"/>
        <w:rPr>
          <w:b/>
        </w:rPr>
      </w:pPr>
      <w:r>
        <w:rPr>
          <w:rFonts w:cs="Arial"/>
          <w:b/>
        </w:rPr>
        <w:t>Článek</w:t>
      </w:r>
      <w:r w:rsidRPr="0045225C">
        <w:rPr>
          <w:b/>
        </w:rPr>
        <w:t xml:space="preserve"> 6 </w:t>
      </w:r>
      <w:r>
        <w:rPr>
          <w:b/>
        </w:rPr>
        <w:t xml:space="preserve">- </w:t>
      </w:r>
      <w:proofErr w:type="spellStart"/>
      <w:r w:rsidRPr="0045225C">
        <w:rPr>
          <w:b/>
        </w:rPr>
        <w:t>Compliance</w:t>
      </w:r>
      <w:proofErr w:type="spellEnd"/>
      <w:r w:rsidRPr="0045225C">
        <w:rPr>
          <w:b/>
        </w:rPr>
        <w:t xml:space="preserve"> doložka</w:t>
      </w:r>
    </w:p>
    <w:p w14:paraId="0DE002A6" w14:textId="77777777" w:rsidR="00D67A7D" w:rsidRPr="00001127" w:rsidRDefault="00D67A7D" w:rsidP="00D67A7D">
      <w:pPr>
        <w:widowControl w:val="0"/>
        <w:spacing w:line="360" w:lineRule="auto"/>
      </w:pPr>
    </w:p>
    <w:p w14:paraId="65D24C48" w14:textId="77777777" w:rsidR="00D67A7D" w:rsidRPr="00001127" w:rsidRDefault="00D67A7D" w:rsidP="00D67A7D">
      <w:pPr>
        <w:widowControl w:val="0"/>
        <w:spacing w:line="360" w:lineRule="auto"/>
        <w:ind w:left="709" w:hanging="709"/>
        <w:jc w:val="both"/>
      </w:pPr>
      <w:r>
        <w:t>6</w:t>
      </w:r>
      <w:r w:rsidRPr="00001127">
        <w:t xml:space="preserve">.1  </w:t>
      </w:r>
      <w:r>
        <w:t xml:space="preserve">       </w:t>
      </w:r>
      <w:r w:rsidRPr="00001127">
        <w:t>Smluvní strany níže svým podpisem stvrzují, že v průběhu vyjednávání o této Smlouvě</w:t>
      </w:r>
    </w:p>
    <w:p w14:paraId="4FC545EA" w14:textId="77777777" w:rsidR="00D67A7D" w:rsidRPr="00001127" w:rsidRDefault="00D67A7D" w:rsidP="00D67A7D">
      <w:pPr>
        <w:widowControl w:val="0"/>
        <w:spacing w:line="360" w:lineRule="auto"/>
        <w:ind w:left="709" w:hanging="709"/>
        <w:jc w:val="both"/>
      </w:pPr>
      <w:r w:rsidRPr="00001127">
        <w:t xml:space="preserve"> </w:t>
      </w:r>
      <w:r w:rsidRPr="00001127">
        <w:tab/>
        <w:t>vždy jednaly a postupovaly čestně a transparentně, a současně se zavazují, že takto</w:t>
      </w:r>
    </w:p>
    <w:p w14:paraId="5E180117" w14:textId="77777777" w:rsidR="00D67A7D" w:rsidRPr="00001127" w:rsidRDefault="00D67A7D" w:rsidP="00D67A7D">
      <w:pPr>
        <w:widowControl w:val="0"/>
        <w:spacing w:line="360" w:lineRule="auto"/>
        <w:ind w:left="709" w:hanging="709"/>
        <w:jc w:val="both"/>
      </w:pPr>
      <w:r w:rsidRPr="00001127">
        <w:t xml:space="preserve"> </w:t>
      </w:r>
      <w:r w:rsidRPr="00001127">
        <w:tab/>
        <w:t>budou jednat i při plnění této Smlouvy a veškerých činností s ní souvisejících.</w:t>
      </w:r>
    </w:p>
    <w:p w14:paraId="59EEBC73" w14:textId="77777777" w:rsidR="00D67A7D" w:rsidRPr="00001127" w:rsidRDefault="00D67A7D" w:rsidP="00D67A7D">
      <w:pPr>
        <w:widowControl w:val="0"/>
        <w:spacing w:line="360" w:lineRule="auto"/>
        <w:ind w:left="709" w:hanging="709"/>
        <w:jc w:val="both"/>
      </w:pPr>
    </w:p>
    <w:p w14:paraId="36C0739A" w14:textId="77777777" w:rsidR="00D67A7D" w:rsidRPr="00001127" w:rsidRDefault="00D67A7D" w:rsidP="00D67A7D">
      <w:pPr>
        <w:widowControl w:val="0"/>
        <w:spacing w:line="360" w:lineRule="auto"/>
        <w:ind w:left="709" w:hanging="709"/>
        <w:jc w:val="both"/>
      </w:pPr>
      <w:r>
        <w:t>6</w:t>
      </w:r>
      <w:r w:rsidRPr="00001127">
        <w:t xml:space="preserve">.2  </w:t>
      </w:r>
      <w:r>
        <w:t xml:space="preserve">    </w:t>
      </w:r>
      <w:r w:rsidRPr="00001127"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</w:t>
      </w:r>
      <w:r w:rsidRPr="00001127">
        <w:lastRenderedPageBreak/>
        <w:t>odpovědnost fyzických osob (včetně zaměstnanců) podle trestního zákoníku, případně aby nebylo zahájeno trestní stíhání proti kterékoli ze smluvních stran, včetně jejích zaměstnanců podle platných právních předpisů.</w:t>
      </w:r>
    </w:p>
    <w:p w14:paraId="101F9D09" w14:textId="77777777" w:rsidR="00D67A7D" w:rsidRPr="00001127" w:rsidRDefault="00D67A7D" w:rsidP="00D67A7D">
      <w:pPr>
        <w:widowControl w:val="0"/>
        <w:spacing w:line="360" w:lineRule="auto"/>
        <w:ind w:left="426" w:hanging="426"/>
        <w:jc w:val="both"/>
      </w:pPr>
      <w:r w:rsidRPr="00001127">
        <w:t xml:space="preserve"> </w:t>
      </w:r>
    </w:p>
    <w:p w14:paraId="27D81DB1" w14:textId="77777777" w:rsidR="00D67A7D" w:rsidRPr="00001127" w:rsidRDefault="00D67A7D" w:rsidP="00D67A7D">
      <w:pPr>
        <w:widowControl w:val="0"/>
        <w:spacing w:line="360" w:lineRule="auto"/>
        <w:ind w:left="426" w:hanging="426"/>
        <w:jc w:val="both"/>
      </w:pPr>
      <w:r>
        <w:t>6</w:t>
      </w:r>
      <w:r w:rsidRPr="00001127">
        <w:t xml:space="preserve">.3 </w:t>
      </w:r>
      <w:r>
        <w:t>Zhotovitel</w:t>
      </w:r>
      <w:r w:rsidRPr="00001127">
        <w:t xml:space="preserve"> </w:t>
      </w:r>
      <w:r w:rsidRPr="00001127">
        <w:rPr>
          <w:color w:val="000000"/>
        </w:rPr>
        <w:t xml:space="preserve">prohlašuje, že se seznámil se zásadami, hodnotami a cíli </w:t>
      </w:r>
      <w:proofErr w:type="spellStart"/>
      <w:r w:rsidRPr="00001127">
        <w:rPr>
          <w:color w:val="000000"/>
        </w:rPr>
        <w:t>Compliance</w:t>
      </w:r>
      <w:proofErr w:type="spellEnd"/>
      <w:r w:rsidRPr="00001127">
        <w:rPr>
          <w:color w:val="000000"/>
        </w:rPr>
        <w:t xml:space="preserve"> programu Povodí Ohře, </w:t>
      </w:r>
      <w:proofErr w:type="spellStart"/>
      <w:r w:rsidRPr="00001127">
        <w:rPr>
          <w:color w:val="000000"/>
        </w:rPr>
        <w:t>s.p</w:t>
      </w:r>
      <w:proofErr w:type="spellEnd"/>
      <w:r w:rsidRPr="00001127">
        <w:rPr>
          <w:color w:val="000000"/>
        </w:rPr>
        <w:t xml:space="preserve">. (viz </w:t>
      </w:r>
      <w:hyperlink r:id="rId7" w:history="1">
        <w:r w:rsidRPr="00001127">
          <w:rPr>
            <w:color w:val="0000FF"/>
            <w:u w:val="single"/>
          </w:rPr>
          <w:t>http://www.poh.cz/protikorupcni-a-compliance-program/d-1346/p1=1458</w:t>
        </w:r>
      </w:hyperlink>
      <w:r w:rsidRPr="00001127">
        <w:rPr>
          <w:color w:val="000000"/>
        </w:rPr>
        <w:t xml:space="preserve">), dále s Etickým kodexem Povodí Ohře, státní podnik a Protikorupčním programem Povodí Ohře, státní podnik. </w:t>
      </w:r>
      <w:r>
        <w:rPr>
          <w:color w:val="000000"/>
        </w:rPr>
        <w:t>Zhotovitel</w:t>
      </w:r>
      <w:r w:rsidRPr="00001127">
        <w:rPr>
          <w:color w:val="000000"/>
        </w:rPr>
        <w:t xml:space="preserve"> se při plnění této Smlouvy zavazuje po celou dobu jejího trvání dodržovat zásady a hodnoty obsažené v uvedených dokumentech, pokud to jejich povaha umožňuje.</w:t>
      </w:r>
    </w:p>
    <w:p w14:paraId="28F7C45A" w14:textId="77777777" w:rsidR="00D67A7D" w:rsidRPr="00001127" w:rsidRDefault="00D67A7D" w:rsidP="00D67A7D">
      <w:pPr>
        <w:widowControl w:val="0"/>
        <w:spacing w:line="360" w:lineRule="auto"/>
        <w:ind w:left="426" w:hanging="426"/>
        <w:jc w:val="both"/>
      </w:pPr>
    </w:p>
    <w:p w14:paraId="44347B40" w14:textId="77777777" w:rsidR="00D67A7D" w:rsidRPr="00001127" w:rsidRDefault="00D67A7D" w:rsidP="00D67A7D">
      <w:pPr>
        <w:widowControl w:val="0"/>
        <w:spacing w:line="360" w:lineRule="auto"/>
        <w:ind w:left="426" w:hanging="426"/>
        <w:jc w:val="both"/>
      </w:pPr>
      <w:r>
        <w:t>6</w:t>
      </w:r>
      <w:r w:rsidRPr="00001127">
        <w:t>.4 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2C6915D3" w14:textId="77777777" w:rsidR="00D67A7D" w:rsidRDefault="00D67A7D" w:rsidP="00D67A7D">
      <w:pPr>
        <w:tabs>
          <w:tab w:val="center" w:pos="4535"/>
        </w:tabs>
        <w:spacing w:line="360" w:lineRule="auto"/>
        <w:ind w:left="360" w:hanging="360"/>
        <w:jc w:val="center"/>
        <w:rPr>
          <w:b/>
          <w:u w:val="single"/>
        </w:rPr>
      </w:pPr>
    </w:p>
    <w:p w14:paraId="567715BE" w14:textId="77777777" w:rsidR="00D67A7D" w:rsidRPr="00001127" w:rsidRDefault="00D67A7D" w:rsidP="00D67A7D">
      <w:pPr>
        <w:tabs>
          <w:tab w:val="center" w:pos="4535"/>
        </w:tabs>
        <w:spacing w:line="360" w:lineRule="auto"/>
        <w:ind w:left="360" w:hanging="360"/>
        <w:jc w:val="center"/>
        <w:rPr>
          <w:b/>
          <w:u w:val="single"/>
        </w:rPr>
      </w:pPr>
    </w:p>
    <w:p w14:paraId="318A0EEA" w14:textId="77777777" w:rsidR="00D67A7D" w:rsidRPr="0045225C" w:rsidRDefault="00D67A7D" w:rsidP="00D67A7D">
      <w:pPr>
        <w:tabs>
          <w:tab w:val="center" w:pos="4535"/>
        </w:tabs>
        <w:spacing w:line="360" w:lineRule="auto"/>
        <w:ind w:left="360" w:hanging="360"/>
        <w:jc w:val="center"/>
        <w:rPr>
          <w:b/>
        </w:rPr>
      </w:pPr>
      <w:r w:rsidRPr="0045225C">
        <w:rPr>
          <w:rFonts w:cs="Arial"/>
          <w:b/>
        </w:rPr>
        <w:t>Článek</w:t>
      </w:r>
      <w:r w:rsidRPr="0045225C">
        <w:rPr>
          <w:b/>
        </w:rPr>
        <w:t xml:space="preserve"> 7 </w:t>
      </w:r>
      <w:r>
        <w:rPr>
          <w:b/>
        </w:rPr>
        <w:t xml:space="preserve">- </w:t>
      </w:r>
      <w:r w:rsidRPr="0045225C">
        <w:rPr>
          <w:b/>
        </w:rPr>
        <w:t>Ochrana a zpracování osobních údajů</w:t>
      </w:r>
    </w:p>
    <w:p w14:paraId="037DDF78" w14:textId="585D80EC" w:rsidR="00D67A7D" w:rsidRPr="003F576A" w:rsidRDefault="00D67A7D" w:rsidP="00D67A7D">
      <w:pPr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</w:rPr>
      </w:pPr>
      <w:r w:rsidRPr="00001127">
        <w:rPr>
          <w:color w:val="000000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001127">
          <w:rPr>
            <w:color w:val="0000FF"/>
          </w:rPr>
          <w:t>http://www.poh.cz/informace-o-zpracovani-osobnich-udaju/d-1369/p1=1459</w:t>
        </w:r>
      </w:hyperlink>
    </w:p>
    <w:p w14:paraId="02839040" w14:textId="77777777" w:rsidR="003D68DF" w:rsidRDefault="003D68DF" w:rsidP="003D68DF">
      <w:pPr>
        <w:rPr>
          <w:rFonts w:cs="Arial"/>
        </w:rPr>
      </w:pPr>
    </w:p>
    <w:p w14:paraId="0C418F31" w14:textId="28D35261" w:rsidR="003D68DF" w:rsidRDefault="003D68DF" w:rsidP="003F576A">
      <w:pPr>
        <w:jc w:val="center"/>
        <w:rPr>
          <w:b/>
        </w:rPr>
      </w:pPr>
      <w:r>
        <w:rPr>
          <w:rFonts w:cs="Arial"/>
          <w:b/>
        </w:rPr>
        <w:t xml:space="preserve">Článek </w:t>
      </w:r>
      <w:r w:rsidR="00D67A7D">
        <w:rPr>
          <w:rFonts w:cs="Arial"/>
          <w:b/>
        </w:rPr>
        <w:t>8</w:t>
      </w:r>
      <w:r>
        <w:rPr>
          <w:rFonts w:cs="Arial"/>
          <w:b/>
        </w:rPr>
        <w:t xml:space="preserve"> –</w:t>
      </w:r>
      <w:r w:rsidRPr="00561C73">
        <w:rPr>
          <w:rFonts w:cs="Arial"/>
          <w:b/>
        </w:rPr>
        <w:t xml:space="preserve"> </w:t>
      </w:r>
      <w:r>
        <w:rPr>
          <w:b/>
        </w:rPr>
        <w:t>Závěrečná ustanovení</w:t>
      </w:r>
    </w:p>
    <w:p w14:paraId="4E0C0EBB" w14:textId="3F9DFE51" w:rsidR="00D67A7D" w:rsidRDefault="00D67A7D" w:rsidP="003F576A">
      <w:pPr>
        <w:jc w:val="center"/>
        <w:rPr>
          <w:b/>
        </w:rPr>
      </w:pPr>
    </w:p>
    <w:p w14:paraId="2B322FDC" w14:textId="3F62DADF" w:rsidR="00D67A7D" w:rsidRDefault="00D67A7D" w:rsidP="003F576A">
      <w:pPr>
        <w:jc w:val="center"/>
        <w:rPr>
          <w:b/>
        </w:rPr>
      </w:pPr>
    </w:p>
    <w:p w14:paraId="4E736F95" w14:textId="77777777" w:rsidR="00D67A7D" w:rsidRDefault="00D67A7D" w:rsidP="003F576A">
      <w:pPr>
        <w:jc w:val="center"/>
        <w:rPr>
          <w:b/>
        </w:rPr>
      </w:pPr>
    </w:p>
    <w:p w14:paraId="010C7A32" w14:textId="77777777" w:rsidR="00D67A7D" w:rsidRDefault="00D67A7D" w:rsidP="00D67A7D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Není-li touto Smlouvou nebo jejími dodatky sjednáno jinak, řídí se vztahy mezi smluvními stranami zákonem č. 89/2012 Sb. v platném znění, dále jen "Občanský zákoník".</w:t>
      </w:r>
    </w:p>
    <w:p w14:paraId="56B871E1" w14:textId="77777777" w:rsidR="00D67A7D" w:rsidRDefault="00D67A7D" w:rsidP="00D67A7D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 xml:space="preserve">Veškeré přílohy této Smlouvy jsou nedílnou součástí této Smlouvy a musí být vyhotoveny v písemné podobě, podepsány oprávněnými zástupci obou smluvních stran, písemně označeny jako příloha této </w:t>
      </w:r>
      <w:r w:rsidRPr="004414D8">
        <w:t>Smlouvy (s uvedením názvu a čísla této Smlouvy) a opatřeny</w:t>
      </w:r>
      <w:r>
        <w:t xml:space="preserve"> pořadovým číslem a názvem.</w:t>
      </w:r>
    </w:p>
    <w:p w14:paraId="7CF5BAE6" w14:textId="77777777" w:rsidR="00D67A7D" w:rsidRPr="00B115F7" w:rsidRDefault="00D67A7D" w:rsidP="00D67A7D">
      <w:pPr>
        <w:pStyle w:val="Zkladntextodsazen"/>
        <w:numPr>
          <w:ilvl w:val="1"/>
          <w:numId w:val="15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rFonts w:ascii="Arial" w:hAnsi="Arial" w:cs="Arial"/>
          <w:bCs/>
          <w:iCs/>
          <w:szCs w:val="22"/>
        </w:rPr>
      </w:pPr>
      <w:r>
        <w:t>Je-li nebo stane-li se některé z ustanovení této Smlouvy neplatným nebo neúčinným, netýká se to ostatních ustanovení Smlouvy a smluvní strany se zavazují nahradit takové ustanovení číslovaným dodatkem Smlouvy odsouhlaseným oběma smluvními stranami. Totéž platí, vyskytnou-li se ve Smlouvě případné mezery.</w:t>
      </w:r>
    </w:p>
    <w:p w14:paraId="7A100003" w14:textId="77777777" w:rsidR="00D67A7D" w:rsidRPr="00B115F7" w:rsidRDefault="00D67A7D" w:rsidP="00D67A7D">
      <w:pPr>
        <w:pStyle w:val="Zkladntextodsazen"/>
        <w:numPr>
          <w:ilvl w:val="1"/>
          <w:numId w:val="15"/>
        </w:numPr>
        <w:tabs>
          <w:tab w:val="left" w:pos="709"/>
        </w:tabs>
        <w:overflowPunct w:val="0"/>
        <w:autoSpaceDE w:val="0"/>
        <w:autoSpaceDN w:val="0"/>
        <w:adjustRightInd w:val="0"/>
        <w:spacing w:before="120" w:line="360" w:lineRule="auto"/>
        <w:jc w:val="both"/>
        <w:textAlignment w:val="baseline"/>
        <w:rPr>
          <w:bCs/>
          <w:iCs/>
          <w:szCs w:val="22"/>
        </w:rPr>
      </w:pPr>
      <w:r w:rsidRPr="00B115F7">
        <w:rPr>
          <w:bCs/>
          <w:iCs/>
          <w:szCs w:val="22"/>
        </w:rPr>
        <w:t>Smluvní strany berou na vědomí, že Povodí Ohře, státní podnik, je povinen zveřejnit obraz smlouvy a jejích případných změn (dodatků) a dalších dokumentů od této smlouvy</w:t>
      </w:r>
      <w:r w:rsidRPr="00B115F7">
        <w:rPr>
          <w:bCs/>
          <w:iCs/>
          <w:szCs w:val="22"/>
        </w:rPr>
        <w:tab/>
        <w:t xml:space="preserve">odvozených včetně </w:t>
      </w:r>
      <w:proofErr w:type="spellStart"/>
      <w:r w:rsidRPr="00B115F7">
        <w:rPr>
          <w:bCs/>
          <w:iCs/>
          <w:szCs w:val="22"/>
        </w:rPr>
        <w:t>metadat</w:t>
      </w:r>
      <w:proofErr w:type="spellEnd"/>
      <w:r w:rsidRPr="00B115F7">
        <w:rPr>
          <w:bCs/>
          <w:iCs/>
          <w:szCs w:val="22"/>
        </w:rPr>
        <w:t xml:space="preserve"> požadovaných k uveřejnění dle zákona č. 340/2015 Sb. o</w:t>
      </w:r>
      <w:r>
        <w:rPr>
          <w:bCs/>
          <w:iCs/>
          <w:szCs w:val="22"/>
        </w:rPr>
        <w:t xml:space="preserve"> </w:t>
      </w:r>
      <w:r w:rsidRPr="00B115F7">
        <w:rPr>
          <w:bCs/>
          <w:iCs/>
          <w:szCs w:val="22"/>
        </w:rPr>
        <w:t xml:space="preserve">registru smluv. Zveřejnění smlouvy a </w:t>
      </w:r>
      <w:proofErr w:type="spellStart"/>
      <w:r w:rsidRPr="00B115F7">
        <w:rPr>
          <w:bCs/>
          <w:iCs/>
          <w:szCs w:val="22"/>
        </w:rPr>
        <w:t>metadat</w:t>
      </w:r>
      <w:proofErr w:type="spellEnd"/>
      <w:r w:rsidRPr="00B115F7">
        <w:rPr>
          <w:bCs/>
          <w:iCs/>
          <w:szCs w:val="22"/>
        </w:rPr>
        <w:t xml:space="preserve"> v registru smluv zajistí Povodí Ohře, státní</w:t>
      </w:r>
      <w:r>
        <w:rPr>
          <w:bCs/>
          <w:iCs/>
          <w:szCs w:val="22"/>
        </w:rPr>
        <w:t xml:space="preserve"> </w:t>
      </w:r>
      <w:r w:rsidRPr="00B115F7">
        <w:rPr>
          <w:bCs/>
          <w:iCs/>
          <w:szCs w:val="22"/>
        </w:rPr>
        <w:t xml:space="preserve">podnik, který má právo tuto smlouvu zveřejnit rovněž v pochybnostech o tom, zda </w:t>
      </w:r>
      <w:r w:rsidRPr="00B115F7">
        <w:rPr>
          <w:bCs/>
          <w:iCs/>
          <w:szCs w:val="22"/>
        </w:rPr>
        <w:lastRenderedPageBreak/>
        <w:t xml:space="preserve">tato smlouva zveřejnění podléhá či nikoliv. Smluvní strany tímto bez výhrad souhlasí s uveřejněním celého textu smlouvy prostřednictvím registru smluv. </w:t>
      </w:r>
    </w:p>
    <w:p w14:paraId="52DD7A09" w14:textId="77777777" w:rsidR="00D67A7D" w:rsidRPr="00213054" w:rsidRDefault="00D67A7D" w:rsidP="00D67A7D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 w:rsidRPr="00213054">
        <w:t>Smlouva nabývá platnosti dnem jejího podpisu poslední ze smluvních stran a účinnosti zveřejněním v Registru smluv, pokud této účinnosti dle příslušných ustanovení smlouvy nenabude později.</w:t>
      </w:r>
    </w:p>
    <w:p w14:paraId="159F8A5B" w14:textId="77777777" w:rsidR="00D67A7D" w:rsidRDefault="00D67A7D" w:rsidP="00D67A7D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Práva a závazky z této Smlouvy přecházejí na právní nástupce smluvních stran.</w:t>
      </w:r>
    </w:p>
    <w:p w14:paraId="248B8BCB" w14:textId="77777777" w:rsidR="00D67A7D" w:rsidRDefault="00D67A7D" w:rsidP="00D67A7D">
      <w:pPr>
        <w:pStyle w:val="Zkladntextodsazen"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</w:pPr>
      <w:r>
        <w:t>Obě smluvní strany vzájemně prohlašují, že tuto Smlouvu uzavřely svobodně a vážně, že jim nejsou známy jakékoli skutečnosti, které by její uzavření vylučovaly, neuvedly se vzájemně v omyl a berou na vědomí, že v plném rozsahu nesou veškeré důsledky plynoucí z vědomě nepravdivých jimi uvedených skutečností a údajů.</w:t>
      </w:r>
    </w:p>
    <w:p w14:paraId="187EB035" w14:textId="77777777" w:rsidR="00D67A7D" w:rsidRPr="00001127" w:rsidRDefault="00D67A7D" w:rsidP="00D67A7D">
      <w:pPr>
        <w:pStyle w:val="Zkladntextodsazen"/>
        <w:keepNext/>
        <w:numPr>
          <w:ilvl w:val="1"/>
          <w:numId w:val="15"/>
        </w:numPr>
        <w:tabs>
          <w:tab w:val="num" w:pos="709"/>
        </w:tabs>
        <w:spacing w:before="120" w:line="360" w:lineRule="auto"/>
        <w:jc w:val="both"/>
        <w:rPr>
          <w:rFonts w:cs="Arial"/>
        </w:rPr>
      </w:pPr>
      <w:r>
        <w:t>Tato Smlouva a její přílohy se vyhotovují ve čtyřech stejnopisech s platností originálu, z nichž každé ze smluvních stran náleží po dvou.</w:t>
      </w:r>
    </w:p>
    <w:p w14:paraId="112CDA9F" w14:textId="77777777" w:rsidR="00C06307" w:rsidRPr="00C06307" w:rsidRDefault="00C06307" w:rsidP="00C06307">
      <w:pPr>
        <w:pStyle w:val="Zkladntextodsazen"/>
        <w:keepNext/>
        <w:tabs>
          <w:tab w:val="num" w:pos="709"/>
        </w:tabs>
        <w:spacing w:before="120" w:line="360" w:lineRule="auto"/>
        <w:ind w:left="0" w:firstLine="0"/>
        <w:jc w:val="both"/>
        <w:rPr>
          <w:rFonts w:cs="Arial"/>
        </w:rPr>
      </w:pPr>
    </w:p>
    <w:p w14:paraId="00CBB977" w14:textId="77777777" w:rsidR="003D68DF" w:rsidRDefault="003D68DF" w:rsidP="00C06307">
      <w:pPr>
        <w:pStyle w:val="Zkladntextodsazen"/>
        <w:keepNext/>
        <w:tabs>
          <w:tab w:val="num" w:pos="709"/>
        </w:tabs>
        <w:spacing w:before="120" w:line="360" w:lineRule="auto"/>
        <w:ind w:left="0" w:firstLine="0"/>
        <w:jc w:val="both"/>
        <w:rPr>
          <w:rFonts w:cs="Arial"/>
        </w:rPr>
      </w:pPr>
      <w:r w:rsidRPr="00213054">
        <w:rPr>
          <w:rFonts w:cs="Arial"/>
        </w:rPr>
        <w:t xml:space="preserve">Text </w:t>
      </w:r>
      <w:r w:rsidR="00EA2193" w:rsidRPr="00213054">
        <w:rPr>
          <w:rFonts w:cs="Arial"/>
        </w:rPr>
        <w:t>této S</w:t>
      </w:r>
      <w:r w:rsidRPr="00213054">
        <w:rPr>
          <w:rFonts w:cs="Arial"/>
        </w:rPr>
        <w:t>mlouvy potvrzují:</w:t>
      </w:r>
    </w:p>
    <w:p w14:paraId="2296CA72" w14:textId="77777777" w:rsidR="00213054" w:rsidRDefault="00213054" w:rsidP="00213054">
      <w:pPr>
        <w:pStyle w:val="Zkladntextodsazen"/>
        <w:keepNext/>
        <w:spacing w:before="120" w:line="360" w:lineRule="auto"/>
        <w:ind w:left="0" w:firstLine="0"/>
        <w:jc w:val="both"/>
        <w:rPr>
          <w:rFonts w:cs="Arial"/>
        </w:rPr>
      </w:pPr>
    </w:p>
    <w:p w14:paraId="0DE14472" w14:textId="77777777" w:rsidR="00213054" w:rsidRPr="00213054" w:rsidRDefault="00213054" w:rsidP="00213054">
      <w:pPr>
        <w:pStyle w:val="Zkladntextodsazen"/>
        <w:keepNext/>
        <w:spacing w:before="120" w:line="360" w:lineRule="auto"/>
        <w:ind w:left="0" w:firstLine="0"/>
        <w:jc w:val="both"/>
        <w:rPr>
          <w:rFonts w:cs="Arial"/>
        </w:rPr>
      </w:pPr>
    </w:p>
    <w:p w14:paraId="160B7DE7" w14:textId="4F3AA357" w:rsidR="003D68DF" w:rsidRPr="00884D68" w:rsidRDefault="003D68DF" w:rsidP="00EA2193">
      <w:pPr>
        <w:keepNext/>
        <w:spacing w:before="360" w:line="240" w:lineRule="atLeast"/>
        <w:ind w:left="23" w:hanging="23"/>
        <w:rPr>
          <w:color w:val="000000"/>
        </w:rPr>
      </w:pPr>
      <w:r w:rsidRPr="00884D68">
        <w:rPr>
          <w:color w:val="000000"/>
        </w:rPr>
        <w:tab/>
        <w:t>V Praze dne:</w:t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</w:r>
      <w:r w:rsidRPr="00884D68">
        <w:rPr>
          <w:color w:val="000000"/>
        </w:rPr>
        <w:tab/>
        <w:t>V</w:t>
      </w:r>
      <w:r w:rsidR="00C06307">
        <w:rPr>
          <w:color w:val="000000"/>
        </w:rPr>
        <w:t> </w:t>
      </w:r>
      <w:r w:rsidR="00152107">
        <w:rPr>
          <w:color w:val="000000"/>
        </w:rPr>
        <w:t>Chomutově</w:t>
      </w:r>
      <w:r w:rsidR="00213054">
        <w:rPr>
          <w:color w:val="000000"/>
        </w:rPr>
        <w:t xml:space="preserve"> </w:t>
      </w:r>
      <w:r w:rsidRPr="00884D68">
        <w:rPr>
          <w:color w:val="000000"/>
        </w:rPr>
        <w:t xml:space="preserve">dne: </w:t>
      </w:r>
    </w:p>
    <w:p w14:paraId="51E9D6C1" w14:textId="77777777" w:rsidR="003D68DF" w:rsidRPr="00884D68" w:rsidRDefault="003D68DF" w:rsidP="00EA2193">
      <w:pPr>
        <w:keepNext/>
        <w:spacing w:line="240" w:lineRule="atLeast"/>
        <w:rPr>
          <w:color w:val="000000"/>
        </w:rPr>
      </w:pPr>
    </w:p>
    <w:p w14:paraId="12E0856B" w14:textId="54F53B77" w:rsidR="003D68DF" w:rsidRDefault="003D68DF" w:rsidP="00EA2193">
      <w:pPr>
        <w:keepNext/>
        <w:spacing w:line="240" w:lineRule="atLeast"/>
        <w:rPr>
          <w:color w:val="000000"/>
        </w:rPr>
      </w:pPr>
      <w:r w:rsidRPr="00884D68">
        <w:rPr>
          <w:color w:val="000000"/>
        </w:rPr>
        <w:t>Za</w:t>
      </w:r>
      <w:r>
        <w:rPr>
          <w:color w:val="000000"/>
        </w:rPr>
        <w:t xml:space="preserve"> </w:t>
      </w:r>
      <w:r w:rsidR="00EA2193">
        <w:rPr>
          <w:color w:val="000000"/>
        </w:rPr>
        <w:t>D</w:t>
      </w:r>
      <w:r>
        <w:rPr>
          <w:color w:val="000000"/>
        </w:rPr>
        <w:t>odavatele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Za </w:t>
      </w:r>
      <w:r w:rsidR="00EA2193">
        <w:rPr>
          <w:color w:val="000000"/>
        </w:rPr>
        <w:t>O</w:t>
      </w:r>
      <w:r>
        <w:rPr>
          <w:color w:val="000000"/>
        </w:rPr>
        <w:t>bjednatele</w:t>
      </w:r>
    </w:p>
    <w:p w14:paraId="496628EB" w14:textId="4DB0FD84" w:rsidR="005A7B76" w:rsidRPr="00895F28" w:rsidRDefault="005A7B76" w:rsidP="005A7B76">
      <w:pPr>
        <w:keepNext/>
        <w:shd w:val="clear" w:color="auto" w:fill="FFFFFF"/>
        <w:tabs>
          <w:tab w:val="center" w:pos="1620"/>
          <w:tab w:val="center" w:pos="1980"/>
          <w:tab w:val="center" w:pos="6840"/>
        </w:tabs>
        <w:spacing w:before="1701" w:line="240" w:lineRule="atLeast"/>
        <w:rPr>
          <w:rFonts w:cs="Arial"/>
          <w:color w:val="000000"/>
        </w:rPr>
      </w:pPr>
      <w:r>
        <w:rPr>
          <w:color w:val="000000"/>
        </w:rPr>
        <w:t xml:space="preserve">            ______________________</w:t>
      </w:r>
      <w:r>
        <w:rPr>
          <w:color w:val="000000"/>
        </w:rPr>
        <w:tab/>
        <w:t>_____________________</w:t>
      </w:r>
      <w:r>
        <w:rPr>
          <w:color w:val="000000"/>
        </w:rPr>
        <w:br/>
      </w:r>
      <w:r w:rsidRPr="00895F28">
        <w:rPr>
          <w:rFonts w:cs="Arial"/>
          <w:color w:val="000000"/>
        </w:rPr>
        <w:tab/>
      </w:r>
      <w:proofErr w:type="spellStart"/>
      <w:r w:rsidR="00084D58">
        <w:rPr>
          <w:rFonts w:cs="Arial"/>
          <w:color w:val="000000"/>
        </w:rPr>
        <w:t>xxxxxxxxxx</w:t>
      </w:r>
      <w:proofErr w:type="spellEnd"/>
      <w:r w:rsidR="00084D58">
        <w:rPr>
          <w:rFonts w:cs="Arial"/>
          <w:color w:val="000000"/>
        </w:rPr>
        <w:tab/>
      </w:r>
      <w:proofErr w:type="spellStart"/>
      <w:r w:rsidR="00084D58">
        <w:rPr>
          <w:rFonts w:cs="Arial"/>
          <w:color w:val="000000"/>
        </w:rPr>
        <w:t>xxxxxxx</w:t>
      </w:r>
      <w:proofErr w:type="spellEnd"/>
      <w:r w:rsidR="00084D58">
        <w:rPr>
          <w:rFonts w:cs="Arial"/>
          <w:color w:val="000000"/>
        </w:rPr>
        <w:tab/>
      </w:r>
      <w:r w:rsidRPr="00C52294">
        <w:rPr>
          <w:rFonts w:cs="Arial"/>
          <w:color w:val="000000"/>
        </w:rPr>
        <w:br/>
      </w:r>
      <w:r w:rsidRPr="00C52294">
        <w:rPr>
          <w:rFonts w:cs="Arial"/>
          <w:color w:val="000000"/>
        </w:rPr>
        <w:tab/>
      </w:r>
      <w:r w:rsidRPr="00C52294">
        <w:rPr>
          <w:rFonts w:cs="Arial"/>
          <w:color w:val="000000"/>
        </w:rPr>
        <w:tab/>
      </w:r>
    </w:p>
    <w:p w14:paraId="6F3C95E9" w14:textId="77777777" w:rsidR="005A7B76" w:rsidRDefault="005A7B76" w:rsidP="005A7B76"/>
    <w:p w14:paraId="025003FC" w14:textId="77777777" w:rsidR="005A7B76" w:rsidRDefault="005A7B76" w:rsidP="005A7B76">
      <w:pPr>
        <w:rPr>
          <w:rFonts w:cs="Arial"/>
          <w:b/>
        </w:rPr>
      </w:pPr>
      <w:bookmarkStart w:id="0" w:name="_GoBack"/>
      <w:bookmarkEnd w:id="0"/>
    </w:p>
    <w:p w14:paraId="52B5833B" w14:textId="77777777" w:rsidR="005A7B76" w:rsidRDefault="005A7B76" w:rsidP="005A7B76">
      <w:pPr>
        <w:rPr>
          <w:rFonts w:cs="Arial"/>
          <w:b/>
        </w:rPr>
      </w:pPr>
    </w:p>
    <w:p w14:paraId="0535C045" w14:textId="77777777" w:rsidR="003D68DF" w:rsidRDefault="003D68DF" w:rsidP="003D68DF"/>
    <w:p w14:paraId="1F3AC401" w14:textId="77777777" w:rsidR="00B31987" w:rsidRDefault="00B31987" w:rsidP="003D68DF"/>
    <w:p w14:paraId="7BB79955" w14:textId="77777777" w:rsidR="00B31987" w:rsidRDefault="00B31987" w:rsidP="003D68DF"/>
    <w:p w14:paraId="13977DED" w14:textId="17992264" w:rsidR="00B31987" w:rsidRDefault="00B31987" w:rsidP="003D68DF">
      <w:pPr>
        <w:rPr>
          <w:rFonts w:cs="Arial"/>
          <w:b/>
        </w:rPr>
      </w:pPr>
    </w:p>
    <w:p w14:paraId="68C90B60" w14:textId="03C652CC" w:rsidR="00D67A7D" w:rsidRDefault="00D67A7D" w:rsidP="003D68DF">
      <w:pPr>
        <w:rPr>
          <w:rFonts w:cs="Arial"/>
          <w:b/>
        </w:rPr>
      </w:pPr>
    </w:p>
    <w:p w14:paraId="6A630551" w14:textId="73CFF0E1" w:rsidR="00D67A7D" w:rsidRDefault="00D67A7D" w:rsidP="003D68DF">
      <w:pPr>
        <w:rPr>
          <w:rFonts w:cs="Arial"/>
          <w:b/>
        </w:rPr>
      </w:pPr>
    </w:p>
    <w:p w14:paraId="0B58DCA1" w14:textId="6B14CDC0" w:rsidR="00D67A7D" w:rsidRDefault="00D67A7D" w:rsidP="003D68DF">
      <w:pPr>
        <w:rPr>
          <w:rFonts w:cs="Arial"/>
          <w:b/>
        </w:rPr>
      </w:pPr>
    </w:p>
    <w:p w14:paraId="1826209C" w14:textId="09BDBCD8" w:rsidR="00D67A7D" w:rsidRDefault="00D67A7D" w:rsidP="003D68DF">
      <w:pPr>
        <w:rPr>
          <w:rFonts w:cs="Arial"/>
          <w:b/>
        </w:rPr>
      </w:pPr>
    </w:p>
    <w:p w14:paraId="4F025879" w14:textId="77777777" w:rsidR="00D67A7D" w:rsidRDefault="00D67A7D" w:rsidP="003D68DF">
      <w:pPr>
        <w:rPr>
          <w:rFonts w:cs="Arial"/>
          <w:b/>
        </w:rPr>
      </w:pPr>
    </w:p>
    <w:p w14:paraId="2107EDB2" w14:textId="77777777" w:rsidR="00B31987" w:rsidRDefault="00B31987" w:rsidP="003D68DF">
      <w:pPr>
        <w:rPr>
          <w:rFonts w:cs="Arial"/>
          <w:b/>
        </w:rPr>
      </w:pPr>
    </w:p>
    <w:p w14:paraId="7101EF89" w14:textId="0B9F62C7" w:rsidR="00972412" w:rsidRDefault="00B31987">
      <w:pPr>
        <w:rPr>
          <w:rFonts w:cs="Arial"/>
          <w:b/>
        </w:rPr>
      </w:pPr>
      <w:r w:rsidRPr="00895F28">
        <w:rPr>
          <w:rFonts w:cs="Arial"/>
          <w:b/>
        </w:rPr>
        <w:t xml:space="preserve">Příloha č. 1 </w:t>
      </w:r>
      <w:r>
        <w:rPr>
          <w:rFonts w:cs="Arial"/>
          <w:b/>
        </w:rPr>
        <w:t>ke Smlouvě o dílo –</w:t>
      </w:r>
      <w:r w:rsidRPr="00895F28">
        <w:rPr>
          <w:rFonts w:cs="Arial"/>
          <w:b/>
        </w:rPr>
        <w:t xml:space="preserve"> </w:t>
      </w:r>
      <w:r>
        <w:rPr>
          <w:rFonts w:cs="Arial"/>
          <w:b/>
        </w:rPr>
        <w:t>N</w:t>
      </w:r>
      <w:r w:rsidR="005410B6">
        <w:rPr>
          <w:rFonts w:cs="Arial"/>
          <w:b/>
        </w:rPr>
        <w:t xml:space="preserve">abídka </w:t>
      </w:r>
      <w:r w:rsidR="00AB4BE1">
        <w:rPr>
          <w:rFonts w:cs="Arial"/>
          <w:b/>
        </w:rPr>
        <w:t>implementaci</w:t>
      </w:r>
      <w:r w:rsidR="005410B6">
        <w:rPr>
          <w:rFonts w:cs="Arial"/>
          <w:b/>
        </w:rPr>
        <w:t xml:space="preserve"> inovac</w:t>
      </w:r>
      <w:r w:rsidR="00AB4BE1">
        <w:rPr>
          <w:rFonts w:cs="Arial"/>
          <w:b/>
        </w:rPr>
        <w:t>e</w:t>
      </w:r>
      <w:r w:rsidR="005410B6">
        <w:rPr>
          <w:rFonts w:cs="Arial"/>
          <w:b/>
        </w:rPr>
        <w:t xml:space="preserve"> modulu Spisovna</w:t>
      </w:r>
    </w:p>
    <w:sectPr w:rsidR="009724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C886E" w14:textId="77777777" w:rsidR="001F1847" w:rsidRDefault="001F1847">
      <w:r>
        <w:separator/>
      </w:r>
    </w:p>
  </w:endnote>
  <w:endnote w:type="continuationSeparator" w:id="0">
    <w:p w14:paraId="3374A31C" w14:textId="77777777" w:rsidR="001F1847" w:rsidRDefault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gacSanItcTEE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FB82" w14:textId="77777777" w:rsidR="00077D18" w:rsidRPr="00077D18" w:rsidRDefault="00077D18">
    <w:pPr>
      <w:pStyle w:val="Zpat"/>
      <w:jc w:val="center"/>
    </w:pPr>
    <w:r w:rsidRPr="00077D18">
      <w:t xml:space="preserve">Strana </w:t>
    </w:r>
    <w:r w:rsidRPr="00077D18">
      <w:fldChar w:fldCharType="begin"/>
    </w:r>
    <w:r w:rsidRPr="00077D18">
      <w:instrText xml:space="preserve"> PAGE  \* Arabic  \* MERGEFORMAT </w:instrText>
    </w:r>
    <w:r w:rsidRPr="00077D18">
      <w:fldChar w:fldCharType="separate"/>
    </w:r>
    <w:r w:rsidR="00660AF3">
      <w:rPr>
        <w:noProof/>
      </w:rPr>
      <w:t>2</w:t>
    </w:r>
    <w:r w:rsidRPr="00077D18">
      <w:fldChar w:fldCharType="end"/>
    </w:r>
    <w:r w:rsidRPr="00077D18">
      <w:t xml:space="preserve"> z </w:t>
    </w:r>
    <w:r w:rsidR="001F1847">
      <w:fldChar w:fldCharType="begin"/>
    </w:r>
    <w:r w:rsidR="001F1847">
      <w:instrText xml:space="preserve"> NUMPAGES  \* Arabic  \* MERGEFORMAT </w:instrText>
    </w:r>
    <w:r w:rsidR="001F1847">
      <w:fldChar w:fldCharType="separate"/>
    </w:r>
    <w:r w:rsidR="00660AF3">
      <w:rPr>
        <w:noProof/>
      </w:rPr>
      <w:t>7</w:t>
    </w:r>
    <w:r w:rsidR="001F1847">
      <w:rPr>
        <w:noProof/>
      </w:rPr>
      <w:fldChar w:fldCharType="end"/>
    </w:r>
  </w:p>
  <w:p w14:paraId="63D8A75B" w14:textId="77777777" w:rsidR="00B31EA2" w:rsidRDefault="00B31EA2" w:rsidP="00077D18">
    <w:pPr>
      <w:pStyle w:val="Zpat"/>
      <w:pBdr>
        <w:top w:val="single" w:sz="4" w:space="1" w:color="D9D9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2AD5" w14:textId="77777777" w:rsidR="001F1847" w:rsidRDefault="001F1847">
      <w:r>
        <w:separator/>
      </w:r>
    </w:p>
  </w:footnote>
  <w:footnote w:type="continuationSeparator" w:id="0">
    <w:p w14:paraId="25A7F9FA" w14:textId="77777777" w:rsidR="001F1847" w:rsidRDefault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8DB1" w14:textId="77777777" w:rsidR="00B31EA2" w:rsidRDefault="00B31EA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30"/>
    <w:multiLevelType w:val="multilevel"/>
    <w:tmpl w:val="89286DBA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817"/>
        </w:tabs>
        <w:ind w:left="817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6E1906"/>
    <w:multiLevelType w:val="multilevel"/>
    <w:tmpl w:val="A376792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1C12FAA"/>
    <w:multiLevelType w:val="multilevel"/>
    <w:tmpl w:val="3EC0B5F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3268EF"/>
    <w:multiLevelType w:val="multilevel"/>
    <w:tmpl w:val="E0C0DB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AA2382"/>
    <w:multiLevelType w:val="multilevel"/>
    <w:tmpl w:val="C34CB6BE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312B07BE"/>
    <w:multiLevelType w:val="hybridMultilevel"/>
    <w:tmpl w:val="71203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F5638"/>
    <w:multiLevelType w:val="multilevel"/>
    <w:tmpl w:val="89563D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0B36488"/>
    <w:multiLevelType w:val="multilevel"/>
    <w:tmpl w:val="25A0DA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65384A"/>
    <w:multiLevelType w:val="multilevel"/>
    <w:tmpl w:val="72F246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6663ED"/>
    <w:multiLevelType w:val="multilevel"/>
    <w:tmpl w:val="0A2C766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33F6B27"/>
    <w:multiLevelType w:val="multilevel"/>
    <w:tmpl w:val="5B34533A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5BFC1B40"/>
    <w:multiLevelType w:val="hybridMultilevel"/>
    <w:tmpl w:val="25FA4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56E15"/>
    <w:multiLevelType w:val="multilevel"/>
    <w:tmpl w:val="5D4A49E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0890433"/>
    <w:multiLevelType w:val="multilevel"/>
    <w:tmpl w:val="3EC0B5F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F78661B"/>
    <w:multiLevelType w:val="multilevel"/>
    <w:tmpl w:val="0FE64F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1"/>
    <w:rsid w:val="000246C1"/>
    <w:rsid w:val="00030DDD"/>
    <w:rsid w:val="00030E87"/>
    <w:rsid w:val="00036833"/>
    <w:rsid w:val="000446E5"/>
    <w:rsid w:val="00065470"/>
    <w:rsid w:val="00074C7E"/>
    <w:rsid w:val="00077D18"/>
    <w:rsid w:val="00082A25"/>
    <w:rsid w:val="00084D58"/>
    <w:rsid w:val="00086040"/>
    <w:rsid w:val="0009301C"/>
    <w:rsid w:val="000A057F"/>
    <w:rsid w:val="000A59C6"/>
    <w:rsid w:val="000A5CC9"/>
    <w:rsid w:val="000A6CF0"/>
    <w:rsid w:val="000B4F9F"/>
    <w:rsid w:val="000C2C5B"/>
    <w:rsid w:val="000E591B"/>
    <w:rsid w:val="000F130E"/>
    <w:rsid w:val="000F3DA2"/>
    <w:rsid w:val="001070BD"/>
    <w:rsid w:val="0012106B"/>
    <w:rsid w:val="00124702"/>
    <w:rsid w:val="001258B0"/>
    <w:rsid w:val="00127E46"/>
    <w:rsid w:val="00152107"/>
    <w:rsid w:val="00164B2A"/>
    <w:rsid w:val="00165DED"/>
    <w:rsid w:val="001660AF"/>
    <w:rsid w:val="00174AA4"/>
    <w:rsid w:val="001877E7"/>
    <w:rsid w:val="00190027"/>
    <w:rsid w:val="001A1025"/>
    <w:rsid w:val="001A6D38"/>
    <w:rsid w:val="001A7E8A"/>
    <w:rsid w:val="001C51F4"/>
    <w:rsid w:val="001F1847"/>
    <w:rsid w:val="002003B4"/>
    <w:rsid w:val="002040A1"/>
    <w:rsid w:val="00212B0F"/>
    <w:rsid w:val="00212F37"/>
    <w:rsid w:val="00213054"/>
    <w:rsid w:val="00215489"/>
    <w:rsid w:val="00220113"/>
    <w:rsid w:val="00227928"/>
    <w:rsid w:val="00241F15"/>
    <w:rsid w:val="00270F7B"/>
    <w:rsid w:val="002D3145"/>
    <w:rsid w:val="002E39AE"/>
    <w:rsid w:val="00300EB3"/>
    <w:rsid w:val="003362B2"/>
    <w:rsid w:val="0034303C"/>
    <w:rsid w:val="00350182"/>
    <w:rsid w:val="003708F2"/>
    <w:rsid w:val="00374A6A"/>
    <w:rsid w:val="00382DFF"/>
    <w:rsid w:val="0038340B"/>
    <w:rsid w:val="003A1DDC"/>
    <w:rsid w:val="003B73F0"/>
    <w:rsid w:val="003D68DF"/>
    <w:rsid w:val="003D7BD0"/>
    <w:rsid w:val="003E1F3E"/>
    <w:rsid w:val="003F576A"/>
    <w:rsid w:val="00411876"/>
    <w:rsid w:val="0042486A"/>
    <w:rsid w:val="00427B78"/>
    <w:rsid w:val="004414D8"/>
    <w:rsid w:val="00446D7E"/>
    <w:rsid w:val="00455F76"/>
    <w:rsid w:val="00463D2C"/>
    <w:rsid w:val="00476BC1"/>
    <w:rsid w:val="0047753F"/>
    <w:rsid w:val="00493399"/>
    <w:rsid w:val="004A11F1"/>
    <w:rsid w:val="004A1CF5"/>
    <w:rsid w:val="004B00AF"/>
    <w:rsid w:val="004B1D5E"/>
    <w:rsid w:val="004B2D92"/>
    <w:rsid w:val="004C4583"/>
    <w:rsid w:val="004D2F5C"/>
    <w:rsid w:val="004F6A03"/>
    <w:rsid w:val="004F6EF8"/>
    <w:rsid w:val="00515ADF"/>
    <w:rsid w:val="005410B6"/>
    <w:rsid w:val="00557A8A"/>
    <w:rsid w:val="00572D8F"/>
    <w:rsid w:val="00580EA0"/>
    <w:rsid w:val="00586FB7"/>
    <w:rsid w:val="005A60C1"/>
    <w:rsid w:val="005A7B76"/>
    <w:rsid w:val="005C118E"/>
    <w:rsid w:val="005C1B7A"/>
    <w:rsid w:val="005C4115"/>
    <w:rsid w:val="005D4FD9"/>
    <w:rsid w:val="005E5886"/>
    <w:rsid w:val="00607D07"/>
    <w:rsid w:val="006268A9"/>
    <w:rsid w:val="006335A1"/>
    <w:rsid w:val="006512FE"/>
    <w:rsid w:val="00660601"/>
    <w:rsid w:val="00660AF3"/>
    <w:rsid w:val="006623CB"/>
    <w:rsid w:val="0068610E"/>
    <w:rsid w:val="00690144"/>
    <w:rsid w:val="006B784E"/>
    <w:rsid w:val="006C01C8"/>
    <w:rsid w:val="006C2060"/>
    <w:rsid w:val="00702FAE"/>
    <w:rsid w:val="0071108E"/>
    <w:rsid w:val="0072175B"/>
    <w:rsid w:val="007378BD"/>
    <w:rsid w:val="007423E3"/>
    <w:rsid w:val="007437EB"/>
    <w:rsid w:val="007607CE"/>
    <w:rsid w:val="00763374"/>
    <w:rsid w:val="00777369"/>
    <w:rsid w:val="00780B1C"/>
    <w:rsid w:val="00797217"/>
    <w:rsid w:val="007A1049"/>
    <w:rsid w:val="007A1DDC"/>
    <w:rsid w:val="007D27C1"/>
    <w:rsid w:val="007D5483"/>
    <w:rsid w:val="007D6767"/>
    <w:rsid w:val="007F40E0"/>
    <w:rsid w:val="007F5C59"/>
    <w:rsid w:val="0080754C"/>
    <w:rsid w:val="00815DF5"/>
    <w:rsid w:val="00837279"/>
    <w:rsid w:val="008531F1"/>
    <w:rsid w:val="008533D3"/>
    <w:rsid w:val="0085478D"/>
    <w:rsid w:val="00855A41"/>
    <w:rsid w:val="0087228D"/>
    <w:rsid w:val="00892521"/>
    <w:rsid w:val="008A0679"/>
    <w:rsid w:val="008A184B"/>
    <w:rsid w:val="008A2BDA"/>
    <w:rsid w:val="008B4A53"/>
    <w:rsid w:val="008C1F74"/>
    <w:rsid w:val="008F2D72"/>
    <w:rsid w:val="0090165A"/>
    <w:rsid w:val="00903552"/>
    <w:rsid w:val="009208B8"/>
    <w:rsid w:val="00936D86"/>
    <w:rsid w:val="00945D3B"/>
    <w:rsid w:val="00967529"/>
    <w:rsid w:val="00971EAB"/>
    <w:rsid w:val="00972412"/>
    <w:rsid w:val="00975979"/>
    <w:rsid w:val="00990DC6"/>
    <w:rsid w:val="009A14D8"/>
    <w:rsid w:val="009A52DA"/>
    <w:rsid w:val="009D0A97"/>
    <w:rsid w:val="009D0C92"/>
    <w:rsid w:val="009F4D8E"/>
    <w:rsid w:val="00A01506"/>
    <w:rsid w:val="00A146BF"/>
    <w:rsid w:val="00A201E7"/>
    <w:rsid w:val="00A305C7"/>
    <w:rsid w:val="00A34FE0"/>
    <w:rsid w:val="00A37CB3"/>
    <w:rsid w:val="00A4277B"/>
    <w:rsid w:val="00A54942"/>
    <w:rsid w:val="00A55F31"/>
    <w:rsid w:val="00A676B3"/>
    <w:rsid w:val="00A83813"/>
    <w:rsid w:val="00A83B29"/>
    <w:rsid w:val="00A841F4"/>
    <w:rsid w:val="00A92E81"/>
    <w:rsid w:val="00A94602"/>
    <w:rsid w:val="00AB4BE1"/>
    <w:rsid w:val="00AB5AA6"/>
    <w:rsid w:val="00AE75E1"/>
    <w:rsid w:val="00B31987"/>
    <w:rsid w:val="00B31EA2"/>
    <w:rsid w:val="00B57E26"/>
    <w:rsid w:val="00B61BA7"/>
    <w:rsid w:val="00B63A6A"/>
    <w:rsid w:val="00B763F4"/>
    <w:rsid w:val="00B93D03"/>
    <w:rsid w:val="00BA4761"/>
    <w:rsid w:val="00BB6A9C"/>
    <w:rsid w:val="00BC15B6"/>
    <w:rsid w:val="00BC33A5"/>
    <w:rsid w:val="00BD26BE"/>
    <w:rsid w:val="00BE1191"/>
    <w:rsid w:val="00BF2CA9"/>
    <w:rsid w:val="00BF7526"/>
    <w:rsid w:val="00C0084E"/>
    <w:rsid w:val="00C06307"/>
    <w:rsid w:val="00C23F7E"/>
    <w:rsid w:val="00C243D8"/>
    <w:rsid w:val="00C31027"/>
    <w:rsid w:val="00C51BE1"/>
    <w:rsid w:val="00C52294"/>
    <w:rsid w:val="00C6194F"/>
    <w:rsid w:val="00C67F36"/>
    <w:rsid w:val="00C74EA5"/>
    <w:rsid w:val="00C87859"/>
    <w:rsid w:val="00CC7509"/>
    <w:rsid w:val="00CE286C"/>
    <w:rsid w:val="00CF05CA"/>
    <w:rsid w:val="00CF10A8"/>
    <w:rsid w:val="00CF1321"/>
    <w:rsid w:val="00CF737E"/>
    <w:rsid w:val="00D03818"/>
    <w:rsid w:val="00D22A1A"/>
    <w:rsid w:val="00D42088"/>
    <w:rsid w:val="00D438EE"/>
    <w:rsid w:val="00D57390"/>
    <w:rsid w:val="00D60EC4"/>
    <w:rsid w:val="00D6672B"/>
    <w:rsid w:val="00D67A7D"/>
    <w:rsid w:val="00D7611B"/>
    <w:rsid w:val="00D90551"/>
    <w:rsid w:val="00D96FC4"/>
    <w:rsid w:val="00DA38B2"/>
    <w:rsid w:val="00E06B1D"/>
    <w:rsid w:val="00E07B62"/>
    <w:rsid w:val="00E10DF0"/>
    <w:rsid w:val="00E44855"/>
    <w:rsid w:val="00E57BAC"/>
    <w:rsid w:val="00E77280"/>
    <w:rsid w:val="00EA07A1"/>
    <w:rsid w:val="00EA2193"/>
    <w:rsid w:val="00EC4567"/>
    <w:rsid w:val="00EC7ECD"/>
    <w:rsid w:val="00ED5CEF"/>
    <w:rsid w:val="00EE17AC"/>
    <w:rsid w:val="00EE2520"/>
    <w:rsid w:val="00EF7265"/>
    <w:rsid w:val="00F40620"/>
    <w:rsid w:val="00F474D6"/>
    <w:rsid w:val="00F56A2D"/>
    <w:rsid w:val="00F64BEB"/>
    <w:rsid w:val="00F73958"/>
    <w:rsid w:val="00F91485"/>
    <w:rsid w:val="00FA35F4"/>
    <w:rsid w:val="00FC6299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73660"/>
  <w15:docId w15:val="{51DB921B-AC67-4186-A897-A51EE562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F130E"/>
  </w:style>
  <w:style w:type="paragraph" w:styleId="Nadpis1">
    <w:name w:val="heading 1"/>
    <w:aliases w:val="t,Chapter,H1,1,section,ASAPHeading 1,Celého textu,V_Head1,Záhlaví 1,h1,Kapitola,Nadpis I,TRM 12 B,TRM 16 B,1.,Kapitola1,Kapitola2,Kapitola3,Kapitola4,Kapitola5,Kapitola11,Kapitola21,Kapitola31,Kapitola41,Kapitola6,Kapitola12,Kapitola22"/>
    <w:basedOn w:val="Normln"/>
    <w:next w:val="Normln"/>
    <w:qFormat/>
    <w:pPr>
      <w:keepNext/>
      <w:pageBreakBefore/>
      <w:numPr>
        <w:numId w:val="1"/>
      </w:numPr>
      <w:pBdr>
        <w:top w:val="single" w:sz="8" w:space="2" w:color="000000"/>
        <w:bottom w:val="single" w:sz="8" w:space="2" w:color="000000"/>
      </w:pBdr>
      <w:shd w:val="clear" w:color="000080" w:fill="auto"/>
      <w:spacing w:after="120"/>
      <w:ind w:left="431" w:hanging="431"/>
      <w:jc w:val="both"/>
      <w:outlineLvl w:val="0"/>
    </w:pPr>
    <w:rPr>
      <w:rFonts w:ascii="Arial" w:hAnsi="Arial"/>
      <w:bCs/>
      <w:kern w:val="3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aliases w:val="F2,F21,h2,hlavicka,16 B centr,H2,Attribute Heading 2,2m,PA Major Section,2,sub-sect,21,sub-sect1,22,sub-sect2,211,sub-sect11,ASAPHeading 2,Podkapitola1,Běžného textu,V_Head2,V_Head21,V_Head22,Odstavec č.,Paragraph,Podkapitola11,Bižného textu"/>
    <w:basedOn w:val="Normln"/>
    <w:next w:val="Normln"/>
    <w:qFormat/>
    <w:pPr>
      <w:keepNext/>
      <w:numPr>
        <w:ilvl w:val="1"/>
        <w:numId w:val="1"/>
      </w:numPr>
      <w:spacing w:after="60"/>
      <w:jc w:val="both"/>
      <w:outlineLvl w:val="1"/>
    </w:pPr>
    <w:rPr>
      <w:rFonts w:ascii="Century Gothic" w:hAnsi="Century Gothic" w:cs="Arial"/>
      <w:b/>
      <w:bCs/>
      <w:iCs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aliases w:val="Záhlaví 3,V_Head3,V_Head31,V_Head32,Podkapitola2,H3,Nadpis_3_úroveň,ASAPHeading 3,Sub Paragraph,Podkapitola21,h3,PA Minor Section,Nadpis_3_úroveo,TRM 12 3,TRM 12 I,AR 12 B,1.1.1,Podkapitola 2,Podkapitola 21,Podkapitola 22,Podkapitola 23"/>
    <w:basedOn w:val="Normln"/>
    <w:next w:val="Normln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entury Gothic" w:hAnsi="Century Gothic" w:cs="Arial"/>
      <w:bCs/>
      <w:sz w:val="22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h4"/>
    <w:basedOn w:val="Normln"/>
    <w:next w:val="Normln"/>
    <w:qFormat/>
    <w:pPr>
      <w:keepNext/>
      <w:numPr>
        <w:ilvl w:val="3"/>
        <w:numId w:val="1"/>
      </w:numPr>
      <w:spacing w:before="120" w:after="60"/>
      <w:jc w:val="both"/>
      <w:outlineLvl w:val="3"/>
    </w:pPr>
    <w:rPr>
      <w:b/>
      <w:bCs/>
      <w:i/>
      <w:szCs w:val="28"/>
    </w:rPr>
  </w:style>
  <w:style w:type="paragraph" w:styleId="Nadpis5">
    <w:name w:val="heading 5"/>
    <w:aliases w:val="H5,Level 3 - i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aliases w:val="H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aliases w:val="H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Nadpis9">
    <w:name w:val="heading 9"/>
    <w:aliases w:val="h9,heading9,H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851" w:hanging="131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003B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CF1321"/>
    <w:pPr>
      <w:spacing w:after="120"/>
    </w:pPr>
  </w:style>
  <w:style w:type="paragraph" w:styleId="Zkladntext2">
    <w:name w:val="Body Text 2"/>
    <w:basedOn w:val="Normln"/>
    <w:rsid w:val="00CF1321"/>
    <w:pPr>
      <w:spacing w:after="120" w:line="480" w:lineRule="auto"/>
    </w:pPr>
  </w:style>
  <w:style w:type="paragraph" w:styleId="Bezmezer">
    <w:name w:val="No Spacing"/>
    <w:uiPriority w:val="1"/>
    <w:qFormat/>
    <w:rsid w:val="002D3145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D68DF"/>
    <w:pPr>
      <w:spacing w:line="360" w:lineRule="auto"/>
      <w:ind w:left="708"/>
      <w:jc w:val="both"/>
    </w:pPr>
    <w:rPr>
      <w:rFonts w:ascii="Arial" w:hAnsi="Arial"/>
    </w:rPr>
  </w:style>
  <w:style w:type="paragraph" w:customStyle="1" w:styleId="Zkladntext32">
    <w:name w:val="Základní text 32"/>
    <w:basedOn w:val="Normln"/>
    <w:rsid w:val="003D68D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LegacSanItcTEE" w:hAnsi="LegacSanItcTEE"/>
      <w:sz w:val="24"/>
    </w:rPr>
  </w:style>
  <w:style w:type="character" w:styleId="Hypertextovodkaz">
    <w:name w:val="Hyperlink"/>
    <w:rsid w:val="00F56A2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F56A2D"/>
    <w:rPr>
      <w:color w:val="808080"/>
      <w:shd w:val="clear" w:color="auto" w:fill="E6E6E6"/>
    </w:rPr>
  </w:style>
  <w:style w:type="paragraph" w:customStyle="1" w:styleId="Styl1">
    <w:name w:val="Styl1"/>
    <w:basedOn w:val="Normln"/>
    <w:next w:val="Nadpis2"/>
    <w:link w:val="Styl1Char"/>
    <w:qFormat/>
    <w:rsid w:val="00A01506"/>
    <w:pPr>
      <w:numPr>
        <w:numId w:val="10"/>
      </w:numPr>
      <w:spacing w:before="240"/>
    </w:pPr>
    <w:rPr>
      <w:rFonts w:cs="Arial"/>
    </w:rPr>
  </w:style>
  <w:style w:type="character" w:customStyle="1" w:styleId="ZpatChar">
    <w:name w:val="Zápatí Char"/>
    <w:link w:val="Zpat"/>
    <w:uiPriority w:val="99"/>
    <w:rsid w:val="00077D18"/>
    <w:rPr>
      <w:lang w:val="cs-CZ" w:eastAsia="cs-CZ"/>
    </w:rPr>
  </w:style>
  <w:style w:type="character" w:customStyle="1" w:styleId="Styl1Char">
    <w:name w:val="Styl1 Char"/>
    <w:link w:val="Styl1"/>
    <w:rsid w:val="00A01506"/>
    <w:rPr>
      <w:rFonts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512FE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213054"/>
    <w:pPr>
      <w:suppressAutoHyphens/>
      <w:autoSpaceDN w:val="0"/>
      <w:jc w:val="both"/>
      <w:textAlignment w:val="baseline"/>
    </w:pPr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1540</Words>
  <Characters>9090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Praha, 3</vt:lpstr>
      <vt:lpstr>Praha, 3</vt:lpstr>
    </vt:vector>
  </TitlesOfParts>
  <Company>VUMS Legend s.r.o.</Company>
  <LinksUpToDate>false</LinksUpToDate>
  <CharactersWithSpaces>10609</CharactersWithSpaces>
  <SharedDoc>false</SharedDoc>
  <HLinks>
    <vt:vector size="6" baseType="variant"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https://redmine.legend.cz/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Praha, 3</dc:title>
  <dc:creator>Barbara Haráčová</dc:creator>
  <cp:lastModifiedBy>Hrdina Jan</cp:lastModifiedBy>
  <cp:revision>12</cp:revision>
  <cp:lastPrinted>2015-07-31T06:40:00Z</cp:lastPrinted>
  <dcterms:created xsi:type="dcterms:W3CDTF">2021-07-22T11:19:00Z</dcterms:created>
  <dcterms:modified xsi:type="dcterms:W3CDTF">2021-08-24T10:48:00Z</dcterms:modified>
</cp:coreProperties>
</file>