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96" w:rsidRDefault="009C3C6B">
      <w:pPr>
        <w:spacing w:after="0" w:line="259" w:lineRule="auto"/>
        <w:ind w:left="0" w:right="10" w:firstLine="0"/>
        <w:jc w:val="center"/>
      </w:pPr>
      <w:r>
        <w:rPr>
          <w:b/>
          <w:sz w:val="24"/>
        </w:rPr>
        <w:t xml:space="preserve">Dodatek č. 1 ke kupní smlouvě na dodávku ICT vybavení </w:t>
      </w:r>
    </w:p>
    <w:p w:rsidR="00C56E96" w:rsidRDefault="009C3C6B">
      <w:pPr>
        <w:spacing w:after="0" w:line="259" w:lineRule="auto"/>
        <w:ind w:left="48" w:firstLine="0"/>
        <w:jc w:val="center"/>
      </w:pPr>
      <w:r>
        <w:rPr>
          <w:b/>
          <w:sz w:val="24"/>
        </w:rPr>
        <w:t xml:space="preserve"> </w:t>
      </w:r>
    </w:p>
    <w:p w:rsidR="00C56E96" w:rsidRDefault="009C3C6B">
      <w:pPr>
        <w:spacing w:after="11" w:line="259" w:lineRule="auto"/>
        <w:ind w:left="44" w:firstLine="0"/>
        <w:jc w:val="center"/>
      </w:pPr>
      <w:r>
        <w:rPr>
          <w:b/>
        </w:rPr>
        <w:t xml:space="preserve"> </w:t>
      </w:r>
    </w:p>
    <w:p w:rsidR="00C56E96" w:rsidRDefault="009C3C6B">
      <w:pPr>
        <w:pStyle w:val="Nadpis1"/>
        <w:ind w:left="178" w:hanging="178"/>
      </w:pPr>
      <w:r>
        <w:t xml:space="preserve">SMLUVNÍ STRANY </w:t>
      </w:r>
    </w:p>
    <w:p w:rsidR="00C56E96" w:rsidRDefault="009C3C6B">
      <w:pPr>
        <w:spacing w:after="0" w:line="259" w:lineRule="auto"/>
        <w:jc w:val="left"/>
      </w:pPr>
      <w:r>
        <w:rPr>
          <w:b/>
        </w:rPr>
        <w:t xml:space="preserve">Kupující </w:t>
      </w:r>
    </w:p>
    <w:p w:rsidR="00C56E96" w:rsidRDefault="009C3C6B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56E96" w:rsidRDefault="009C3C6B">
      <w:pPr>
        <w:spacing w:after="0" w:line="259" w:lineRule="auto"/>
        <w:jc w:val="left"/>
      </w:pPr>
      <w:r>
        <w:rPr>
          <w:b/>
        </w:rPr>
        <w:t xml:space="preserve">Střední průmyslová škola Brno, Purkyňova, příspěvková organizace </w:t>
      </w:r>
    </w:p>
    <w:p w:rsidR="00C56E96" w:rsidRDefault="009C3C6B">
      <w:pPr>
        <w:tabs>
          <w:tab w:val="center" w:pos="1112"/>
          <w:tab w:val="center" w:pos="2124"/>
          <w:tab w:val="center" w:pos="2833"/>
          <w:tab w:val="center" w:pos="5989"/>
        </w:tabs>
        <w:ind w:left="0" w:firstLine="0"/>
        <w:jc w:val="left"/>
      </w:pPr>
      <w:r>
        <w:tab/>
        <w:t xml:space="preserve">zastoupená:  </w:t>
      </w:r>
      <w:r>
        <w:tab/>
        <w:t xml:space="preserve"> </w:t>
      </w:r>
      <w:r>
        <w:tab/>
        <w:t xml:space="preserve"> </w:t>
      </w:r>
      <w:r>
        <w:tab/>
        <w:t xml:space="preserve">doc. RNDr. Alešem Rudou, Ph.D., MBA, ředitelem školy </w:t>
      </w:r>
    </w:p>
    <w:p w:rsidR="00C56E96" w:rsidRDefault="009C3C6B">
      <w:pPr>
        <w:tabs>
          <w:tab w:val="center" w:pos="1013"/>
          <w:tab w:val="center" w:pos="2124"/>
          <w:tab w:val="center" w:pos="2833"/>
          <w:tab w:val="center" w:pos="5009"/>
        </w:tabs>
        <w:ind w:left="0" w:firstLine="0"/>
        <w:jc w:val="left"/>
      </w:pPr>
      <w:r>
        <w:tab/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Purkyňova 2832/97, 612 00 Brno  </w:t>
      </w:r>
    </w:p>
    <w:p w:rsidR="002B10CD" w:rsidRDefault="009C3C6B">
      <w:pPr>
        <w:spacing w:after="2" w:line="256" w:lineRule="auto"/>
        <w:ind w:left="561" w:right="4222"/>
        <w:jc w:val="left"/>
      </w:pPr>
      <w:proofErr w:type="gramStart"/>
      <w:r>
        <w:t xml:space="preserve">IČO: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15530213 </w:t>
      </w:r>
    </w:p>
    <w:p w:rsidR="00C56E96" w:rsidRDefault="009C3C6B">
      <w:pPr>
        <w:spacing w:after="2" w:line="256" w:lineRule="auto"/>
        <w:ind w:left="561" w:right="4222"/>
        <w:jc w:val="left"/>
      </w:pPr>
      <w:proofErr w:type="gramStart"/>
      <w:r>
        <w:t xml:space="preserve">DIČ: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CZ15530213 </w:t>
      </w:r>
    </w:p>
    <w:p w:rsidR="00DF274E" w:rsidRDefault="009C3C6B">
      <w:pPr>
        <w:ind w:left="561" w:right="3680"/>
      </w:pPr>
      <w:r>
        <w:t xml:space="preserve">plátce DPH: </w:t>
      </w:r>
      <w:r>
        <w:tab/>
        <w:t xml:space="preserve"> </w:t>
      </w:r>
      <w:r>
        <w:tab/>
        <w:t xml:space="preserve"> </w:t>
      </w:r>
      <w:r>
        <w:tab/>
        <w:t xml:space="preserve">ANO </w:t>
      </w:r>
    </w:p>
    <w:p w:rsidR="00C56E96" w:rsidRDefault="009C3C6B">
      <w:pPr>
        <w:ind w:left="561" w:right="3680"/>
      </w:pPr>
      <w:r>
        <w:t>bankovní spojení (číslo účtu</w:t>
      </w:r>
      <w:proofErr w:type="gramStart"/>
      <w:r>
        <w:t xml:space="preserve">):  </w:t>
      </w:r>
      <w:r>
        <w:tab/>
      </w:r>
      <w:proofErr w:type="gramEnd"/>
      <w:r w:rsidR="00DF274E">
        <w:t>XXXXXXXXXXXXXXX</w:t>
      </w:r>
      <w:r>
        <w:t xml:space="preserve"> </w:t>
      </w:r>
    </w:p>
    <w:p w:rsidR="00C56E96" w:rsidRDefault="009C3C6B">
      <w:pPr>
        <w:spacing w:after="0" w:line="259" w:lineRule="auto"/>
        <w:ind w:left="0" w:right="142" w:firstLine="0"/>
        <w:jc w:val="center"/>
      </w:pPr>
      <w:proofErr w:type="spellStart"/>
      <w:r>
        <w:t>č.ú</w:t>
      </w:r>
      <w:proofErr w:type="spellEnd"/>
      <w:r>
        <w:t xml:space="preserve">.: </w:t>
      </w:r>
      <w:r w:rsidR="00DF274E">
        <w:t>XXXXXXXXXXXXX</w:t>
      </w:r>
      <w:r>
        <w:t xml:space="preserve"> </w:t>
      </w:r>
    </w:p>
    <w:p w:rsidR="00C56E96" w:rsidRDefault="009C3C6B">
      <w:pPr>
        <w:tabs>
          <w:tab w:val="center" w:pos="917"/>
          <w:tab w:val="center" w:pos="2124"/>
          <w:tab w:val="center" w:pos="2833"/>
          <w:tab w:val="center" w:pos="4697"/>
        </w:tabs>
        <w:spacing w:after="2" w:line="256" w:lineRule="auto"/>
        <w:ind w:left="0" w:firstLine="0"/>
        <w:jc w:val="left"/>
      </w:pPr>
      <w:r>
        <w:tab/>
      </w:r>
      <w:proofErr w:type="gramStart"/>
      <w:r>
        <w:t xml:space="preserve">telefon: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DF274E">
        <w:t>XXXXXXXXXX</w:t>
      </w:r>
      <w:r>
        <w:t xml:space="preserve">; </w:t>
      </w:r>
      <w:r w:rsidR="00DF274E">
        <w:t>XXXXXXXXXX</w:t>
      </w:r>
      <w:r>
        <w:t xml:space="preserve"> </w:t>
      </w:r>
    </w:p>
    <w:p w:rsidR="00C56E96" w:rsidRDefault="009C3C6B">
      <w:pPr>
        <w:tabs>
          <w:tab w:val="center" w:pos="875"/>
          <w:tab w:val="center" w:pos="2124"/>
          <w:tab w:val="center" w:pos="2833"/>
          <w:tab w:val="center" w:pos="5866"/>
        </w:tabs>
        <w:spacing w:after="2" w:line="256" w:lineRule="auto"/>
        <w:ind w:left="0" w:firstLine="0"/>
        <w:jc w:val="left"/>
      </w:pPr>
      <w:r>
        <w:tab/>
      </w:r>
      <w:proofErr w:type="gramStart"/>
      <w:r>
        <w:t xml:space="preserve">e-mail:   </w:t>
      </w:r>
      <w:proofErr w:type="gramEnd"/>
      <w:r>
        <w:tab/>
        <w:t xml:space="preserve"> </w:t>
      </w:r>
      <w:r>
        <w:tab/>
        <w:t xml:space="preserve"> </w:t>
      </w:r>
      <w:r>
        <w:tab/>
      </w:r>
      <w:r w:rsidR="00DF274E">
        <w:t>XXXXXXXXXXXXX</w:t>
      </w:r>
      <w:r>
        <w:t>@</w:t>
      </w:r>
      <w:r w:rsidR="00DF274E">
        <w:t>XXXXXXXXX</w:t>
      </w:r>
      <w:r>
        <w:t xml:space="preserve">, </w:t>
      </w:r>
      <w:r w:rsidR="00DF274E">
        <w:t>XXXXXXX</w:t>
      </w:r>
      <w:r>
        <w:t>@</w:t>
      </w:r>
      <w:r w:rsidR="00DF274E">
        <w:t>XXXXXXXX</w:t>
      </w:r>
      <w:r>
        <w:t xml:space="preserve">  </w:t>
      </w:r>
    </w:p>
    <w:p w:rsidR="00C56E96" w:rsidRDefault="009C3C6B">
      <w:pPr>
        <w:ind w:left="561"/>
      </w:pPr>
      <w:r>
        <w:t>(dále jen „</w:t>
      </w:r>
      <w:r>
        <w:rPr>
          <w:b/>
          <w:i/>
        </w:rPr>
        <w:t>Kupující</w:t>
      </w:r>
      <w:r>
        <w:t xml:space="preserve">“) </w:t>
      </w:r>
    </w:p>
    <w:p w:rsidR="00C56E96" w:rsidRDefault="009C3C6B">
      <w:pPr>
        <w:spacing w:after="0" w:line="259" w:lineRule="auto"/>
        <w:ind w:left="566" w:firstLine="0"/>
        <w:jc w:val="left"/>
      </w:pPr>
      <w:r>
        <w:t xml:space="preserve"> </w:t>
      </w:r>
    </w:p>
    <w:p w:rsidR="00C56E96" w:rsidRDefault="009C3C6B">
      <w:pPr>
        <w:spacing w:after="0" w:line="259" w:lineRule="auto"/>
        <w:ind w:left="137"/>
        <w:jc w:val="left"/>
      </w:pPr>
      <w:r>
        <w:rPr>
          <w:b/>
        </w:rPr>
        <w:t xml:space="preserve">a </w:t>
      </w:r>
    </w:p>
    <w:p w:rsidR="00C56E96" w:rsidRDefault="009C3C6B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C56E96" w:rsidRDefault="009C3C6B">
      <w:pPr>
        <w:spacing w:after="0" w:line="259" w:lineRule="auto"/>
        <w:jc w:val="left"/>
      </w:pPr>
      <w:r>
        <w:rPr>
          <w:b/>
        </w:rPr>
        <w:t xml:space="preserve">Prodávající </w:t>
      </w:r>
    </w:p>
    <w:p w:rsidR="00C56E96" w:rsidRDefault="009C3C6B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56E96" w:rsidRDefault="009C3C6B">
      <w:pPr>
        <w:spacing w:after="0" w:line="259" w:lineRule="auto"/>
        <w:jc w:val="left"/>
      </w:pPr>
      <w:r>
        <w:rPr>
          <w:b/>
        </w:rPr>
        <w:t xml:space="preserve">DILERIS a.s. </w:t>
      </w:r>
    </w:p>
    <w:p w:rsidR="00C56E96" w:rsidRDefault="009C3C6B">
      <w:pPr>
        <w:tabs>
          <w:tab w:val="center" w:pos="1112"/>
          <w:tab w:val="center" w:pos="2124"/>
          <w:tab w:val="center" w:pos="2833"/>
          <w:tab w:val="center" w:pos="5965"/>
        </w:tabs>
        <w:ind w:left="0" w:firstLine="0"/>
        <w:jc w:val="left"/>
      </w:pPr>
      <w:r>
        <w:tab/>
        <w:t xml:space="preserve">zastoupená:  </w:t>
      </w:r>
      <w:r>
        <w:tab/>
        <w:t xml:space="preserve"> </w:t>
      </w:r>
      <w:r>
        <w:tab/>
        <w:t xml:space="preserve"> </w:t>
      </w:r>
      <w:r>
        <w:tab/>
        <w:t xml:space="preserve">Ondřejem </w:t>
      </w:r>
      <w:proofErr w:type="spellStart"/>
      <w:r>
        <w:t>Ligockým</w:t>
      </w:r>
      <w:proofErr w:type="spellEnd"/>
      <w:r>
        <w:t>, Jiřím Bílým, členy představenstva</w:t>
      </w:r>
      <w:r>
        <w:rPr>
          <w:b/>
        </w:rPr>
        <w:t xml:space="preserve"> </w:t>
      </w:r>
    </w:p>
    <w:p w:rsidR="00C56E96" w:rsidRDefault="009C3C6B">
      <w:pPr>
        <w:tabs>
          <w:tab w:val="center" w:pos="1013"/>
          <w:tab w:val="center" w:pos="2124"/>
          <w:tab w:val="center" w:pos="2833"/>
          <w:tab w:val="center" w:pos="5157"/>
        </w:tabs>
        <w:ind w:left="0" w:firstLine="0"/>
        <w:jc w:val="left"/>
      </w:pPr>
      <w:r>
        <w:tab/>
        <w:t xml:space="preserve">se sídlem: </w:t>
      </w:r>
      <w:r>
        <w:tab/>
        <w:t xml:space="preserve"> </w:t>
      </w:r>
      <w:r>
        <w:tab/>
        <w:t xml:space="preserve"> </w:t>
      </w:r>
      <w:r>
        <w:tab/>
        <w:t>Novoveská 1262/95, 709 00 Ostrava</w:t>
      </w:r>
      <w:r>
        <w:rPr>
          <w:b/>
        </w:rPr>
        <w:t xml:space="preserve"> </w:t>
      </w:r>
    </w:p>
    <w:p w:rsidR="00DF274E" w:rsidRDefault="009C3C6B">
      <w:pPr>
        <w:spacing w:after="2" w:line="256" w:lineRule="auto"/>
        <w:ind w:left="561" w:right="4222"/>
        <w:jc w:val="left"/>
      </w:pPr>
      <w:proofErr w:type="gramStart"/>
      <w:r>
        <w:t xml:space="preserve">IČO: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26828677 </w:t>
      </w:r>
    </w:p>
    <w:p w:rsidR="00C56E96" w:rsidRDefault="009C3C6B">
      <w:pPr>
        <w:spacing w:after="2" w:line="256" w:lineRule="auto"/>
        <w:ind w:left="561" w:right="4222"/>
        <w:jc w:val="left"/>
      </w:pPr>
      <w:proofErr w:type="gramStart"/>
      <w:r>
        <w:t xml:space="preserve">DIČ: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CZ26828677 </w:t>
      </w:r>
    </w:p>
    <w:p w:rsidR="00C56E96" w:rsidRDefault="009C3C6B">
      <w:pPr>
        <w:tabs>
          <w:tab w:val="center" w:pos="1088"/>
          <w:tab w:val="center" w:pos="2124"/>
          <w:tab w:val="center" w:pos="2833"/>
          <w:tab w:val="center" w:pos="3748"/>
        </w:tabs>
        <w:ind w:left="0" w:firstLine="0"/>
        <w:jc w:val="left"/>
      </w:pPr>
      <w:r>
        <w:tab/>
        <w:t xml:space="preserve">plátce DPH: </w:t>
      </w:r>
      <w:r>
        <w:tab/>
        <w:t xml:space="preserve"> </w:t>
      </w:r>
      <w:r>
        <w:tab/>
        <w:t xml:space="preserve"> </w:t>
      </w:r>
      <w:r>
        <w:tab/>
        <w:t xml:space="preserve">ANO </w:t>
      </w:r>
    </w:p>
    <w:p w:rsidR="00C56E96" w:rsidRDefault="009C3C6B">
      <w:pPr>
        <w:ind w:left="561" w:right="1367"/>
      </w:pPr>
      <w:r>
        <w:t xml:space="preserve">zapsána v OR vedeném Krajským soudem v Ostravě pod </w:t>
      </w:r>
      <w:proofErr w:type="spellStart"/>
      <w:r>
        <w:t>sp</w:t>
      </w:r>
      <w:proofErr w:type="spellEnd"/>
      <w:r>
        <w:t xml:space="preserve">. zn. B 3309 bankovní spojení (číslo účtu): </w:t>
      </w:r>
      <w:r>
        <w:tab/>
      </w:r>
      <w:r w:rsidR="00DF274E">
        <w:t xml:space="preserve">              XXXXXXXXXXXXXXX</w:t>
      </w:r>
      <w:r>
        <w:t xml:space="preserve"> </w:t>
      </w:r>
    </w:p>
    <w:p w:rsidR="00C56E96" w:rsidRDefault="009C3C6B">
      <w:pPr>
        <w:tabs>
          <w:tab w:val="center" w:pos="917"/>
          <w:tab w:val="center" w:pos="2124"/>
          <w:tab w:val="center" w:pos="2833"/>
          <w:tab w:val="center" w:pos="4093"/>
        </w:tabs>
        <w:spacing w:after="2" w:line="256" w:lineRule="auto"/>
        <w:ind w:left="0" w:firstLine="0"/>
        <w:jc w:val="left"/>
      </w:pPr>
      <w:r>
        <w:tab/>
      </w:r>
      <w:proofErr w:type="gramStart"/>
      <w:r>
        <w:t xml:space="preserve">telefon: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DF274E">
        <w:t xml:space="preserve">    XXXXXXXXXXXX</w:t>
      </w:r>
      <w:r>
        <w:t xml:space="preserve"> </w:t>
      </w:r>
    </w:p>
    <w:p w:rsidR="00C56E96" w:rsidRDefault="009C3C6B">
      <w:pPr>
        <w:tabs>
          <w:tab w:val="center" w:pos="875"/>
          <w:tab w:val="center" w:pos="1416"/>
          <w:tab w:val="center" w:pos="2124"/>
          <w:tab w:val="center" w:pos="2833"/>
          <w:tab w:val="center" w:pos="4369"/>
        </w:tabs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e-mail: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F274E">
        <w:rPr>
          <w:color w:val="0000FF"/>
          <w:u w:val="single" w:color="0000FF"/>
        </w:rPr>
        <w:t>XXXXXXX</w:t>
      </w:r>
      <w:r>
        <w:rPr>
          <w:color w:val="0000FF"/>
          <w:u w:val="single" w:color="0000FF"/>
        </w:rPr>
        <w:t>@</w:t>
      </w:r>
      <w:r w:rsidR="00DF274E">
        <w:rPr>
          <w:color w:val="0000FF"/>
          <w:u w:val="single" w:color="0000FF"/>
        </w:rPr>
        <w:t>XXXXXXX</w:t>
      </w:r>
      <w:bookmarkStart w:id="0" w:name="_GoBack"/>
      <w:bookmarkEnd w:id="0"/>
      <w:r>
        <w:t xml:space="preserve"> </w:t>
      </w:r>
    </w:p>
    <w:p w:rsidR="00C56E96" w:rsidRDefault="009C3C6B">
      <w:pPr>
        <w:ind w:left="561"/>
      </w:pPr>
      <w:r>
        <w:t>(dále jen „</w:t>
      </w:r>
      <w:r>
        <w:rPr>
          <w:b/>
          <w:i/>
        </w:rPr>
        <w:t>Prodávající</w:t>
      </w:r>
      <w:r>
        <w:t xml:space="preserve">“) </w:t>
      </w:r>
    </w:p>
    <w:p w:rsidR="00C56E96" w:rsidRDefault="009C3C6B">
      <w:pPr>
        <w:spacing w:after="0" w:line="259" w:lineRule="auto"/>
        <w:ind w:left="283" w:firstLine="0"/>
        <w:jc w:val="left"/>
      </w:pPr>
      <w:r>
        <w:rPr>
          <w:i/>
        </w:rPr>
        <w:t xml:space="preserve"> </w:t>
      </w:r>
    </w:p>
    <w:p w:rsidR="00C56E96" w:rsidRDefault="009C3C6B">
      <w:pPr>
        <w:ind w:left="561"/>
      </w:pPr>
      <w:r>
        <w:t>(Kupující a Prodávající společně dále také jako „</w:t>
      </w:r>
      <w:r>
        <w:rPr>
          <w:b/>
          <w:i/>
        </w:rPr>
        <w:t>Smluvní strany</w:t>
      </w:r>
      <w:r>
        <w:t xml:space="preserve">“) </w:t>
      </w:r>
    </w:p>
    <w:p w:rsidR="00C56E96" w:rsidRDefault="009C3C6B">
      <w:pPr>
        <w:spacing w:after="0" w:line="259" w:lineRule="auto"/>
        <w:ind w:left="566" w:firstLine="0"/>
        <w:jc w:val="left"/>
      </w:pPr>
      <w:r>
        <w:t xml:space="preserve"> </w:t>
      </w:r>
    </w:p>
    <w:p w:rsidR="00C56E96" w:rsidRDefault="009C3C6B">
      <w:pPr>
        <w:ind w:left="561"/>
      </w:pPr>
      <w:r>
        <w:t>uzavřeli v souladu s § 2079 a násl. zákona č. 89/2012 Sb., občanského zákoníku, ve znění pozdějších předpisů (dále jen „</w:t>
      </w:r>
      <w:r>
        <w:rPr>
          <w:b/>
          <w:i/>
        </w:rPr>
        <w:t>Občanský zákoník</w:t>
      </w:r>
      <w:r>
        <w:t>“) a s § 222 odst. 4 zákona č. 134/2016 Sb., o zadávání veřejných zakázek, ve znění pozdějších předpisů, (dále jen „</w:t>
      </w:r>
      <w:r>
        <w:rPr>
          <w:b/>
          <w:i/>
        </w:rPr>
        <w:t>ZZVZ</w:t>
      </w:r>
      <w:r>
        <w:t>“) tento dodatek č. 1 ke kupní smlouvě ze dne 30. 7. 2021 (dále jen „</w:t>
      </w:r>
      <w:r>
        <w:rPr>
          <w:b/>
          <w:i/>
        </w:rPr>
        <w:t>Dodatek</w:t>
      </w:r>
      <w:r>
        <w:t xml:space="preserve">“). </w:t>
      </w:r>
    </w:p>
    <w:p w:rsidR="00C56E96" w:rsidRDefault="009C3C6B">
      <w:pPr>
        <w:spacing w:after="0" w:line="259" w:lineRule="auto"/>
        <w:ind w:left="427" w:firstLine="0"/>
        <w:jc w:val="left"/>
      </w:pPr>
      <w:r>
        <w:t xml:space="preserve"> </w:t>
      </w:r>
    </w:p>
    <w:p w:rsidR="00C56E96" w:rsidRDefault="009C3C6B">
      <w:pPr>
        <w:spacing w:after="11" w:line="259" w:lineRule="auto"/>
        <w:ind w:left="427" w:firstLine="0"/>
        <w:jc w:val="left"/>
      </w:pPr>
      <w:r>
        <w:t xml:space="preserve"> </w:t>
      </w:r>
    </w:p>
    <w:p w:rsidR="00C56E96" w:rsidRDefault="009C3C6B">
      <w:pPr>
        <w:pStyle w:val="Nadpis1"/>
        <w:ind w:left="238" w:hanging="238"/>
      </w:pPr>
      <w:r>
        <w:t xml:space="preserve">ÚVODNÍ UJEDNÁNÍ </w:t>
      </w:r>
    </w:p>
    <w:p w:rsidR="00C56E96" w:rsidRDefault="009C3C6B">
      <w:pPr>
        <w:spacing w:after="12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ind w:left="566" w:hanging="56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Smluvní strany uzavřely na základě výsledků zadávacího řízení veřejné zakázky zadávané v dynamickém nákupním systému na dodávky ICT vybavení zavedeného pro centrálního zadavatele (společnost CEJIZA, s.r.o.) pod s názvem: </w:t>
      </w:r>
      <w:r>
        <w:rPr>
          <w:b/>
        </w:rPr>
        <w:t xml:space="preserve">DNS ICT 01 – ICT vybavení Purkyňova 2021 </w:t>
      </w:r>
      <w:r>
        <w:t>(dále jen „</w:t>
      </w:r>
      <w:r>
        <w:rPr>
          <w:b/>
          <w:i/>
        </w:rPr>
        <w:t>Veřejná zakázka</w:t>
      </w:r>
      <w:r>
        <w:t>“) dne 30. 7. 2021 kupní smlouvu na dodávku ICT vybavení (dále jen „</w:t>
      </w:r>
      <w:r>
        <w:rPr>
          <w:b/>
          <w:i/>
        </w:rPr>
        <w:t>Kupní smlouva</w:t>
      </w:r>
      <w:r>
        <w:t xml:space="preserve">“).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spacing w:after="485" w:line="259" w:lineRule="auto"/>
        <w:ind w:left="44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6E96" w:rsidRDefault="009C3C6B">
      <w:pPr>
        <w:pStyle w:val="Nadpis1"/>
        <w:ind w:left="295" w:right="4" w:hanging="295"/>
      </w:pPr>
      <w:r>
        <w:lastRenderedPageBreak/>
        <w:t xml:space="preserve">PŘEDMĚT ZMĚNY ZÁVAZKU </w:t>
      </w:r>
    </w:p>
    <w:p w:rsidR="00C56E96" w:rsidRDefault="009C3C6B">
      <w:pPr>
        <w:spacing w:after="12" w:line="259" w:lineRule="auto"/>
        <w:ind w:left="566" w:firstLine="0"/>
        <w:jc w:val="left"/>
      </w:pPr>
      <w:r>
        <w:t xml:space="preserve"> </w:t>
      </w:r>
    </w:p>
    <w:p w:rsidR="00C56E96" w:rsidRDefault="009C3C6B">
      <w:pPr>
        <w:numPr>
          <w:ilvl w:val="0"/>
          <w:numId w:val="1"/>
        </w:numPr>
        <w:ind w:hanging="566"/>
      </w:pPr>
      <w:r>
        <w:t xml:space="preserve">Předmětem tohoto dodatku je změna závazku v předmětu plnění specifikovaném v Příloze č. 2 Kupní smlouvy – Technické specifikaci předmětu koupě, postupem v souladu s § 222 odst. 6 ZZVZ. </w:t>
      </w:r>
    </w:p>
    <w:p w:rsidR="00C56E96" w:rsidRDefault="009C3C6B">
      <w:pPr>
        <w:numPr>
          <w:ilvl w:val="0"/>
          <w:numId w:val="1"/>
        </w:numPr>
        <w:ind w:hanging="566"/>
      </w:pPr>
      <w:r>
        <w:t xml:space="preserve">Přesná technická specifikace včetně názvu a označení výrobce Předmětu koupě, je uvedena v Příloze č. 1 tohoto Dodatku.  </w:t>
      </w:r>
    </w:p>
    <w:p w:rsidR="00C56E96" w:rsidRDefault="009C3C6B">
      <w:pPr>
        <w:spacing w:after="11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pStyle w:val="Nadpis1"/>
        <w:ind w:left="310" w:right="3" w:hanging="310"/>
      </w:pPr>
      <w:r>
        <w:t xml:space="preserve">PROHLÁŠENÍ SMLUVNÍCH STRAN </w:t>
      </w:r>
    </w:p>
    <w:p w:rsidR="00C56E96" w:rsidRDefault="009C3C6B">
      <w:pPr>
        <w:spacing w:after="9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numPr>
          <w:ilvl w:val="0"/>
          <w:numId w:val="2"/>
        </w:numPr>
        <w:ind w:hanging="566"/>
      </w:pPr>
      <w:r>
        <w:t xml:space="preserve">Prodávající prohlašuje, že se u něj vyskytly nepřekonatelné a nepředpokládatelné obtíže zakládající nemožnost plnění části plnění předmětu závazku v podobě sjednané Kupní smlouvou. Prodávající v položce č. 5 „PC“ nabídl procesor </w:t>
      </w:r>
      <w:r>
        <w:rPr>
          <w:i/>
        </w:rPr>
        <w:t xml:space="preserve">„AMD </w:t>
      </w:r>
      <w:proofErr w:type="spellStart"/>
      <w:r>
        <w:rPr>
          <w:i/>
        </w:rPr>
        <w:t>Ryzen</w:t>
      </w:r>
      <w:proofErr w:type="spellEnd"/>
      <w:r>
        <w:rPr>
          <w:i/>
        </w:rPr>
        <w:t xml:space="preserve"> 3 4300GE, </w:t>
      </w:r>
      <w:proofErr w:type="spellStart"/>
      <w:r>
        <w:rPr>
          <w:i/>
        </w:rPr>
        <w:t>passmark</w:t>
      </w:r>
      <w:proofErr w:type="spellEnd"/>
      <w:r>
        <w:rPr>
          <w:i/>
        </w:rPr>
        <w:t xml:space="preserve"> 11602 bodů, TDP 35W, integrovaná grafická karta“</w:t>
      </w:r>
      <w:r>
        <w:t xml:space="preserve">. Tento procesor byl v době podání nabídky dostupný, v době plnění zakázky je ale vyprodaný a ani dodavatelé neznají termín dostupnosti. Potvrzení o nedostupnosti je obsaženo ve vyjádření velkoobchodního distributora, které je přílohou tohoto Dodatku (Příloha č. 2 Dodatku). Prodávající proto nabídl jiné, výkonnější řešení, které splňuje požadavky na technickou specifikaci, jak byly určeny v zadávacím řízení. </w:t>
      </w:r>
    </w:p>
    <w:p w:rsidR="00C56E96" w:rsidRDefault="009C3C6B">
      <w:pPr>
        <w:numPr>
          <w:ilvl w:val="0"/>
          <w:numId w:val="2"/>
        </w:numPr>
        <w:ind w:hanging="566"/>
      </w:pPr>
      <w:r>
        <w:t xml:space="preserve">Kupující prohlašuje, že s navrženou změnou technické specifikace předmětu plnění souhlasí. </w:t>
      </w:r>
    </w:p>
    <w:p w:rsidR="00C56E96" w:rsidRDefault="009C3C6B">
      <w:pPr>
        <w:spacing w:after="9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pStyle w:val="Nadpis1"/>
        <w:ind w:left="250" w:right="2" w:hanging="250"/>
      </w:pPr>
      <w:r>
        <w:t xml:space="preserve">ZÁVĚREČNÁ UJEDNÁNÍ </w:t>
      </w:r>
    </w:p>
    <w:p w:rsidR="00C56E96" w:rsidRDefault="009C3C6B">
      <w:pPr>
        <w:spacing w:after="12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numPr>
          <w:ilvl w:val="0"/>
          <w:numId w:val="3"/>
        </w:numPr>
        <w:ind w:hanging="566"/>
      </w:pPr>
      <w:r>
        <w:t xml:space="preserve">Ustanovení Kupní smlouvy, která nejsou dotčená Dodatkem, zůstávají beze změny. </w:t>
      </w:r>
    </w:p>
    <w:p w:rsidR="00C56E96" w:rsidRDefault="009C3C6B">
      <w:pPr>
        <w:numPr>
          <w:ilvl w:val="0"/>
          <w:numId w:val="3"/>
        </w:numPr>
        <w:ind w:hanging="566"/>
      </w:pPr>
      <w:r>
        <w:t xml:space="preserve">Prodávající bere na vědomí povinnost uveřejnění tohoto Dodatku v registru smluv dle zákona č. 340/2015 Sb., o zvláštních podmínkách účinnosti některých smluv, uveřejňování těchto smluv a o registru smluv (zákona o registru smluv).  </w:t>
      </w:r>
    </w:p>
    <w:p w:rsidR="00C56E96" w:rsidRDefault="009C3C6B">
      <w:pPr>
        <w:numPr>
          <w:ilvl w:val="0"/>
          <w:numId w:val="3"/>
        </w:numPr>
        <w:ind w:hanging="566"/>
      </w:pPr>
      <w:r>
        <w:t xml:space="preserve">Dodatek nabývá platnosti a účinnosti dnem jeho uzavření, nestanoví-li příslušný právní předpis jinak (zejména zákona o registru smluv). Smluvní strany se dohodly, že je-li povinnost Dodatek uveřejnit, učiní tak Kupující.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spacing w:after="0" w:line="259" w:lineRule="auto"/>
        <w:ind w:left="-5"/>
        <w:jc w:val="left"/>
      </w:pPr>
      <w:r>
        <w:rPr>
          <w:b/>
        </w:rPr>
        <w:t xml:space="preserve">Přílohy: </w:t>
      </w:r>
    </w:p>
    <w:p w:rsidR="00C56E96" w:rsidRDefault="009C3C6B">
      <w:pPr>
        <w:spacing w:after="12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tabs>
          <w:tab w:val="center" w:pos="3785"/>
        </w:tabs>
        <w:ind w:left="0" w:firstLine="0"/>
        <w:jc w:val="left"/>
      </w:pPr>
      <w:r>
        <w:rPr>
          <w:b/>
        </w:rPr>
        <w:t>Příloha č. 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Změněná část technické specifikace předmětu koupě </w:t>
      </w:r>
    </w:p>
    <w:p w:rsidR="00C56E96" w:rsidRDefault="009C3C6B">
      <w:pPr>
        <w:tabs>
          <w:tab w:val="center" w:pos="3941"/>
        </w:tabs>
        <w:ind w:left="0" w:firstLine="0"/>
        <w:jc w:val="left"/>
      </w:pPr>
      <w:r>
        <w:rPr>
          <w:b/>
        </w:rPr>
        <w:t>Příloha č. 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Potvrzení velkoobchodního distributora o nedostupnosti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spacing w:after="0" w:line="259" w:lineRule="auto"/>
        <w:ind w:left="0" w:firstLine="0"/>
        <w:jc w:val="left"/>
      </w:pPr>
      <w:r>
        <w:t xml:space="preserve"> </w:t>
      </w:r>
    </w:p>
    <w:p w:rsidR="00C56E96" w:rsidRDefault="009C3C6B">
      <w:pPr>
        <w:tabs>
          <w:tab w:val="center" w:pos="4249"/>
          <w:tab w:val="center" w:pos="6799"/>
        </w:tabs>
        <w:spacing w:after="2" w:line="256" w:lineRule="auto"/>
        <w:ind w:left="0" w:firstLine="0"/>
        <w:jc w:val="left"/>
      </w:pPr>
      <w:r>
        <w:t xml:space="preserve">V ________________ dne ____________ </w:t>
      </w:r>
      <w:r>
        <w:tab/>
        <w:t xml:space="preserve"> </w:t>
      </w:r>
      <w:r>
        <w:tab/>
        <w:t xml:space="preserve">V ________________ dne ____________ </w:t>
      </w:r>
    </w:p>
    <w:p w:rsidR="00C56E96" w:rsidRDefault="009C3C6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56E96" w:rsidRDefault="009C3C6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56E96" w:rsidRDefault="009C3C6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56E96" w:rsidRDefault="009C3C6B">
      <w:pPr>
        <w:tabs>
          <w:tab w:val="right" w:pos="9074"/>
        </w:tabs>
        <w:spacing w:after="2" w:line="256" w:lineRule="auto"/>
        <w:ind w:left="0" w:firstLine="0"/>
        <w:jc w:val="left"/>
      </w:pPr>
      <w:r>
        <w:t xml:space="preserve">_____________________________________  </w:t>
      </w:r>
      <w:r>
        <w:tab/>
        <w:t xml:space="preserve">_____________________________________ </w:t>
      </w:r>
    </w:p>
    <w:p w:rsidR="00C56E96" w:rsidRDefault="009C3C6B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463"/>
        </w:tabs>
        <w:spacing w:after="0" w:line="259" w:lineRule="auto"/>
        <w:ind w:left="-15" w:firstLine="0"/>
        <w:jc w:val="left"/>
      </w:pPr>
      <w:r>
        <w:rPr>
          <w:b/>
        </w:rPr>
        <w:t xml:space="preserve">Kupující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Prodávající </w:t>
      </w:r>
    </w:p>
    <w:p w:rsidR="00C56E96" w:rsidRDefault="009C3C6B">
      <w:pPr>
        <w:spacing w:after="2332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56E96" w:rsidRDefault="009C3C6B">
      <w:pPr>
        <w:spacing w:after="0" w:line="259" w:lineRule="auto"/>
        <w:ind w:left="0" w:right="4" w:firstLine="0"/>
        <w:jc w:val="center"/>
      </w:pPr>
      <w:r>
        <w:rPr>
          <w:rFonts w:ascii="Segoe UI" w:eastAsia="Segoe UI" w:hAnsi="Segoe UI" w:cs="Segoe UI"/>
          <w:sz w:val="20"/>
        </w:rPr>
        <w:lastRenderedPageBreak/>
        <w:t xml:space="preserve">Stránka </w:t>
      </w:r>
      <w:r>
        <w:rPr>
          <w:rFonts w:ascii="Segoe UI" w:eastAsia="Segoe UI" w:hAnsi="Segoe UI" w:cs="Segoe UI"/>
          <w:b/>
          <w:sz w:val="20"/>
        </w:rPr>
        <w:t>2</w:t>
      </w:r>
      <w:r>
        <w:rPr>
          <w:rFonts w:ascii="Segoe UI" w:eastAsia="Segoe UI" w:hAnsi="Segoe UI" w:cs="Segoe UI"/>
          <w:sz w:val="20"/>
        </w:rPr>
        <w:t xml:space="preserve"> z </w:t>
      </w:r>
      <w:r>
        <w:rPr>
          <w:rFonts w:ascii="Segoe UI" w:eastAsia="Segoe UI" w:hAnsi="Segoe UI" w:cs="Segoe UI"/>
          <w:b/>
          <w:sz w:val="20"/>
        </w:rPr>
        <w:t>4</w:t>
      </w:r>
      <w:r>
        <w:rPr>
          <w:rFonts w:ascii="Segoe UI" w:eastAsia="Segoe UI" w:hAnsi="Segoe UI" w:cs="Segoe UI"/>
          <w:sz w:val="20"/>
        </w:rPr>
        <w:t xml:space="preserve"> </w:t>
      </w:r>
    </w:p>
    <w:p w:rsidR="00C56E96" w:rsidRDefault="00C56E96">
      <w:pPr>
        <w:sectPr w:rsidR="00C56E96">
          <w:pgSz w:w="11906" w:h="16838"/>
          <w:pgMar w:top="576" w:right="1413" w:bottom="622" w:left="1419" w:header="708" w:footer="708" w:gutter="0"/>
          <w:cols w:space="708"/>
        </w:sectPr>
      </w:pPr>
    </w:p>
    <w:p w:rsidR="00C56E96" w:rsidRDefault="009C3C6B">
      <w:pPr>
        <w:spacing w:after="0" w:line="259" w:lineRule="auto"/>
        <w:ind w:left="3382"/>
        <w:jc w:val="left"/>
      </w:pPr>
      <w:r>
        <w:rPr>
          <w:b/>
        </w:rPr>
        <w:lastRenderedPageBreak/>
        <w:t xml:space="preserve">Příloha č. 1 – Změněná část technické specifikace (příloha č. 2 kupní smlouvy) </w:t>
      </w:r>
    </w:p>
    <w:p w:rsidR="00C56E96" w:rsidRDefault="009C3C6B">
      <w:pPr>
        <w:spacing w:after="0" w:line="259" w:lineRule="auto"/>
        <w:ind w:left="0" w:right="12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159" w:type="dxa"/>
        <w:tblInd w:w="-187" w:type="dxa"/>
        <w:tblCellMar>
          <w:left w:w="28" w:type="dxa"/>
          <w:right w:w="19" w:type="dxa"/>
        </w:tblCellMar>
        <w:tblLook w:val="04A0" w:firstRow="1" w:lastRow="0" w:firstColumn="1" w:lastColumn="0" w:noHBand="0" w:noVBand="1"/>
      </w:tblPr>
      <w:tblGrid>
        <w:gridCol w:w="651"/>
        <w:gridCol w:w="3339"/>
        <w:gridCol w:w="2386"/>
        <w:gridCol w:w="3963"/>
        <w:gridCol w:w="3820"/>
      </w:tblGrid>
      <w:tr w:rsidR="00C56E96">
        <w:trPr>
          <w:trHeight w:val="1204"/>
        </w:trPr>
        <w:tc>
          <w:tcPr>
            <w:tcW w:w="651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center"/>
          </w:tcPr>
          <w:p w:rsidR="00C56E96" w:rsidRDefault="009C3C6B">
            <w:pPr>
              <w:spacing w:after="0" w:line="259" w:lineRule="auto"/>
              <w:ind w:left="47" w:firstLine="92"/>
              <w:jc w:val="left"/>
            </w:pPr>
            <w:r>
              <w:rPr>
                <w:b/>
                <w:sz w:val="15"/>
              </w:rPr>
              <w:t>Číslo položky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center"/>
          </w:tcPr>
          <w:p w:rsidR="00C56E96" w:rsidRDefault="009C3C6B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15"/>
              </w:rPr>
              <w:t>Položka</w:t>
            </w:r>
          </w:p>
        </w:tc>
        <w:tc>
          <w:tcPr>
            <w:tcW w:w="2386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DF2A2"/>
            <w:vAlign w:val="center"/>
          </w:tcPr>
          <w:p w:rsidR="00C56E96" w:rsidRDefault="009C3C6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5"/>
              </w:rPr>
              <w:t>Název zboží</w:t>
            </w:r>
          </w:p>
        </w:tc>
        <w:tc>
          <w:tcPr>
            <w:tcW w:w="3963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00"/>
            <w:vAlign w:val="center"/>
          </w:tcPr>
          <w:p w:rsidR="00C56E96" w:rsidRDefault="009C3C6B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5"/>
              </w:rPr>
              <w:t>Požadované technické parametry</w:t>
            </w:r>
          </w:p>
        </w:tc>
        <w:tc>
          <w:tcPr>
            <w:tcW w:w="382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DF2A2"/>
            <w:vAlign w:val="center"/>
          </w:tcPr>
          <w:p w:rsidR="00C56E96" w:rsidRDefault="009C3C6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5"/>
              </w:rPr>
              <w:t xml:space="preserve">Nabízené technické </w:t>
            </w:r>
            <w:proofErr w:type="spellStart"/>
            <w:r>
              <w:rPr>
                <w:b/>
                <w:sz w:val="15"/>
              </w:rPr>
              <w:t>paramatery</w:t>
            </w:r>
            <w:proofErr w:type="spellEnd"/>
          </w:p>
        </w:tc>
      </w:tr>
      <w:tr w:rsidR="00C56E96">
        <w:trPr>
          <w:trHeight w:val="3891"/>
        </w:trPr>
        <w:tc>
          <w:tcPr>
            <w:tcW w:w="651" w:type="dxa"/>
            <w:tcBorders>
              <w:top w:val="single" w:sz="8" w:space="0" w:color="A6A6A6"/>
              <w:left w:val="single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FFFF00"/>
            <w:vAlign w:val="center"/>
          </w:tcPr>
          <w:p w:rsidR="00C56E96" w:rsidRDefault="009C3C6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333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:rsidR="00C56E96" w:rsidRDefault="009C3C6B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5"/>
              </w:rPr>
              <w:t>PC</w:t>
            </w:r>
          </w:p>
        </w:tc>
        <w:tc>
          <w:tcPr>
            <w:tcW w:w="238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DD7EE"/>
            <w:vAlign w:val="center"/>
          </w:tcPr>
          <w:p w:rsidR="00C56E96" w:rsidRDefault="009C3C6B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  <w:sz w:val="15"/>
              </w:rPr>
              <w:t>Premio</w:t>
            </w:r>
            <w:proofErr w:type="spellEnd"/>
            <w:r>
              <w:rPr>
                <w:b/>
                <w:sz w:val="15"/>
              </w:rPr>
              <w:t xml:space="preserve"> (konfigurace)</w:t>
            </w:r>
          </w:p>
        </w:tc>
        <w:tc>
          <w:tcPr>
            <w:tcW w:w="396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:rsidR="00C56E96" w:rsidRDefault="009C3C6B">
            <w:pPr>
              <w:spacing w:after="0" w:line="275" w:lineRule="auto"/>
              <w:ind w:left="0" w:right="5" w:firstLine="0"/>
            </w:pPr>
            <w:r>
              <w:rPr>
                <w:b/>
                <w:sz w:val="15"/>
              </w:rPr>
              <w:t xml:space="preserve">Procesor: </w:t>
            </w:r>
            <w:r>
              <w:rPr>
                <w:sz w:val="15"/>
              </w:rPr>
              <w:t xml:space="preserve">bodové hodnocení procesoru min. 9500 na stránce: http://www.cpubenchmark.net/ v sekci </w:t>
            </w:r>
            <w:proofErr w:type="spellStart"/>
            <w:r>
              <w:rPr>
                <w:sz w:val="15"/>
              </w:rPr>
              <w:t>High</w:t>
            </w:r>
            <w:proofErr w:type="spellEnd"/>
            <w:r>
              <w:rPr>
                <w:sz w:val="15"/>
              </w:rPr>
              <w:t xml:space="preserve"> End </w:t>
            </w:r>
            <w:proofErr w:type="spellStart"/>
            <w:r>
              <w:rPr>
                <w:sz w:val="15"/>
              </w:rPr>
              <w:t>Range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CPUs</w:t>
            </w:r>
            <w:proofErr w:type="spellEnd"/>
            <w:r>
              <w:rPr>
                <w:sz w:val="15"/>
              </w:rPr>
              <w:t xml:space="preserve"> s hodnocením podle výkonu CPU Mark, ne podle ceny </w:t>
            </w:r>
            <w:proofErr w:type="spellStart"/>
            <w:r>
              <w:rPr>
                <w:sz w:val="15"/>
              </w:rPr>
              <w:t>Price</w:t>
            </w:r>
            <w:proofErr w:type="spellEnd"/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Performance, </w:t>
            </w:r>
            <w:proofErr w:type="spellStart"/>
            <w:r>
              <w:rPr>
                <w:sz w:val="15"/>
              </w:rPr>
              <w:t>max</w:t>
            </w:r>
            <w:proofErr w:type="spellEnd"/>
            <w:r>
              <w:rPr>
                <w:sz w:val="15"/>
              </w:rPr>
              <w:t xml:space="preserve"> TDP procesoru 70W</w:t>
            </w:r>
          </w:p>
          <w:p w:rsidR="00C56E96" w:rsidRDefault="009C3C6B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5"/>
              </w:rPr>
              <w:t>Paměť RAM:</w:t>
            </w:r>
            <w:r>
              <w:rPr>
                <w:sz w:val="15"/>
              </w:rPr>
              <w:t xml:space="preserve"> min.  16GB,  DDR4, </w:t>
            </w:r>
          </w:p>
          <w:p w:rsidR="00C56E96" w:rsidRDefault="009C3C6B">
            <w:pPr>
              <w:spacing w:after="2" w:line="259" w:lineRule="auto"/>
              <w:ind w:left="0" w:firstLine="0"/>
            </w:pPr>
            <w:r>
              <w:rPr>
                <w:b/>
                <w:sz w:val="15"/>
              </w:rPr>
              <w:t>Pevný disk</w:t>
            </w:r>
            <w:r>
              <w:rPr>
                <w:sz w:val="15"/>
              </w:rPr>
              <w:t>: typ SSD o min. velikosti 512 GB, s rychlostí čtení</w:t>
            </w:r>
          </w:p>
          <w:p w:rsidR="00C56E96" w:rsidRDefault="009C3C6B">
            <w:pPr>
              <w:spacing w:after="13" w:line="259" w:lineRule="auto"/>
              <w:ind w:left="0" w:firstLine="0"/>
              <w:jc w:val="left"/>
            </w:pPr>
            <w:r>
              <w:rPr>
                <w:sz w:val="15"/>
              </w:rPr>
              <w:t>min 550MB/s, rychlost zápisu min. 490MB/S</w:t>
            </w:r>
          </w:p>
          <w:p w:rsidR="00C56E96" w:rsidRDefault="009C3C6B">
            <w:pPr>
              <w:spacing w:after="0" w:line="275" w:lineRule="auto"/>
              <w:ind w:left="0" w:firstLine="0"/>
            </w:pPr>
            <w:r>
              <w:rPr>
                <w:b/>
                <w:sz w:val="15"/>
              </w:rPr>
              <w:t xml:space="preserve">Grafická karta: </w:t>
            </w:r>
            <w:r>
              <w:rPr>
                <w:sz w:val="15"/>
              </w:rPr>
              <w:t xml:space="preserve">bodové hodnocení grafické karty min. 1400 v sekci </w:t>
            </w:r>
            <w:proofErr w:type="spellStart"/>
            <w:r>
              <w:rPr>
                <w:sz w:val="15"/>
              </w:rPr>
              <w:t>High</w:t>
            </w:r>
            <w:proofErr w:type="spellEnd"/>
            <w:r>
              <w:rPr>
                <w:sz w:val="15"/>
              </w:rPr>
              <w:t xml:space="preserve"> end Video </w:t>
            </w:r>
            <w:proofErr w:type="spellStart"/>
            <w:r>
              <w:rPr>
                <w:sz w:val="15"/>
              </w:rPr>
              <w:t>cards</w:t>
            </w:r>
            <w:proofErr w:type="spellEnd"/>
            <w:r>
              <w:rPr>
                <w:sz w:val="15"/>
              </w:rPr>
              <w:t xml:space="preserve"> s hodnocením podle </w:t>
            </w:r>
            <w:proofErr w:type="spellStart"/>
            <w:r>
              <w:rPr>
                <w:sz w:val="15"/>
              </w:rPr>
              <w:t>Average</w:t>
            </w:r>
            <w:proofErr w:type="spellEnd"/>
            <w:r>
              <w:rPr>
                <w:sz w:val="15"/>
              </w:rPr>
              <w:t xml:space="preserve"> G3D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Mark, ne podle  ceny </w:t>
            </w:r>
            <w:proofErr w:type="spellStart"/>
            <w:r>
              <w:rPr>
                <w:sz w:val="15"/>
              </w:rPr>
              <w:t>Price</w:t>
            </w:r>
            <w:proofErr w:type="spellEnd"/>
            <w:r>
              <w:rPr>
                <w:sz w:val="15"/>
              </w:rPr>
              <w:t xml:space="preserve"> Performance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15"/>
              </w:rPr>
              <w:t>Síťová karta</w:t>
            </w:r>
            <w:r>
              <w:rPr>
                <w:sz w:val="15"/>
              </w:rPr>
              <w:t>: ano, RJ45, 10/100/1000 Mbps ,</w:t>
            </w:r>
          </w:p>
          <w:p w:rsidR="00C56E96" w:rsidRDefault="009C3C6B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15"/>
              </w:rPr>
              <w:t>Mechanika:</w:t>
            </w:r>
            <w:r>
              <w:rPr>
                <w:sz w:val="15"/>
              </w:rPr>
              <w:t xml:space="preserve"> ano DVD+RW</w:t>
            </w:r>
          </w:p>
          <w:p w:rsidR="00C56E96" w:rsidRDefault="009C3C6B">
            <w:pPr>
              <w:spacing w:after="10" w:line="262" w:lineRule="auto"/>
              <w:ind w:left="0" w:firstLine="0"/>
            </w:pPr>
            <w:r>
              <w:rPr>
                <w:b/>
                <w:sz w:val="15"/>
              </w:rPr>
              <w:t xml:space="preserve">Výstupy: </w:t>
            </w:r>
            <w:r>
              <w:rPr>
                <w:sz w:val="15"/>
              </w:rPr>
              <w:t xml:space="preserve">HDMI -ano min. 2x, VGA - ano min 1x výstup zvuku sluchátka 3,5mm, USB 3.2. - ano min. 4x, USB 2.0 -ano min. 4x, </w:t>
            </w:r>
          </w:p>
          <w:p w:rsidR="00C56E96" w:rsidRDefault="009C3C6B">
            <w:pPr>
              <w:spacing w:after="12" w:line="259" w:lineRule="auto"/>
              <w:ind w:left="0" w:firstLine="0"/>
            </w:pPr>
            <w:r>
              <w:rPr>
                <w:b/>
                <w:sz w:val="15"/>
              </w:rPr>
              <w:t>Další výbava</w:t>
            </w:r>
            <w:r>
              <w:rPr>
                <w:sz w:val="15"/>
              </w:rPr>
              <w:t>: Operační systém kompatibilní s vybavením</w:t>
            </w:r>
          </w:p>
          <w:p w:rsidR="00C56E96" w:rsidRDefault="009C3C6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5"/>
              </w:rPr>
              <w:t>školy(</w:t>
            </w:r>
            <w:proofErr w:type="gramEnd"/>
            <w:r>
              <w:rPr>
                <w:sz w:val="15"/>
              </w:rPr>
              <w:t xml:space="preserve">WINDOWS 10 PRO - připojitelný do domény) , PC musí mít podporu </w:t>
            </w:r>
            <w:proofErr w:type="spellStart"/>
            <w:r>
              <w:rPr>
                <w:sz w:val="15"/>
              </w:rPr>
              <w:t>wake</w:t>
            </w:r>
            <w:proofErr w:type="spellEnd"/>
            <w:r>
              <w:rPr>
                <w:sz w:val="15"/>
              </w:rPr>
              <w:t xml:space="preserve"> on lan</w:t>
            </w:r>
          </w:p>
        </w:tc>
        <w:tc>
          <w:tcPr>
            <w:tcW w:w="38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DD7EE"/>
            <w:vAlign w:val="center"/>
          </w:tcPr>
          <w:p w:rsidR="00C56E96" w:rsidRDefault="009C3C6B">
            <w:pPr>
              <w:spacing w:after="3" w:line="259" w:lineRule="auto"/>
              <w:ind w:left="0" w:firstLine="0"/>
              <w:jc w:val="left"/>
            </w:pPr>
            <w:r>
              <w:rPr>
                <w:sz w:val="15"/>
              </w:rPr>
              <w:t xml:space="preserve">AMD </w:t>
            </w:r>
            <w:proofErr w:type="spellStart"/>
            <w:r>
              <w:rPr>
                <w:sz w:val="15"/>
              </w:rPr>
              <w:t>Ryzen</w:t>
            </w:r>
            <w:proofErr w:type="spellEnd"/>
            <w:r>
              <w:rPr>
                <w:sz w:val="15"/>
              </w:rPr>
              <w:t xml:space="preserve"> 5 1600, </w:t>
            </w:r>
            <w:proofErr w:type="spellStart"/>
            <w:r>
              <w:rPr>
                <w:sz w:val="15"/>
              </w:rPr>
              <w:t>passmark</w:t>
            </w:r>
            <w:proofErr w:type="spellEnd"/>
            <w:r>
              <w:rPr>
                <w:sz w:val="15"/>
              </w:rPr>
              <w:t xml:space="preserve"> 12 353 bodů, TDP 65W;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16GB DDR4;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SSD 512GB SATAIII 2,5" R 550/W 520MB/s;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dedikovaná GPU </w:t>
            </w:r>
            <w:proofErr w:type="spellStart"/>
            <w:r>
              <w:rPr>
                <w:sz w:val="15"/>
              </w:rPr>
              <w:t>Quadro</w:t>
            </w:r>
            <w:proofErr w:type="spellEnd"/>
            <w:r>
              <w:rPr>
                <w:sz w:val="15"/>
              </w:rPr>
              <w:t xml:space="preserve"> P400 2GB, </w:t>
            </w:r>
            <w:proofErr w:type="spellStart"/>
            <w:r>
              <w:rPr>
                <w:sz w:val="15"/>
              </w:rPr>
              <w:t>passmark</w:t>
            </w:r>
            <w:proofErr w:type="spellEnd"/>
            <w:r>
              <w:rPr>
                <w:sz w:val="15"/>
              </w:rPr>
              <w:t xml:space="preserve"> 1635 bodů;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LAN RJ45 10/100/1000Mbps, </w:t>
            </w:r>
            <w:proofErr w:type="spellStart"/>
            <w:r>
              <w:rPr>
                <w:sz w:val="15"/>
              </w:rPr>
              <w:t>wol</w:t>
            </w:r>
            <w:proofErr w:type="spellEnd"/>
            <w:r>
              <w:rPr>
                <w:sz w:val="15"/>
              </w:rPr>
              <w:t xml:space="preserve">; </w:t>
            </w:r>
          </w:p>
          <w:p w:rsidR="00C56E96" w:rsidRDefault="009C3C6B">
            <w:pPr>
              <w:spacing w:after="3" w:line="259" w:lineRule="auto"/>
              <w:ind w:left="0" w:firstLine="0"/>
              <w:jc w:val="left"/>
            </w:pPr>
            <w:r>
              <w:rPr>
                <w:sz w:val="15"/>
              </w:rPr>
              <w:t xml:space="preserve">DVD-RW;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2x HDMI (redukce </w:t>
            </w:r>
            <w:proofErr w:type="spellStart"/>
            <w:r>
              <w:rPr>
                <w:sz w:val="15"/>
              </w:rPr>
              <w:t>mDP</w:t>
            </w:r>
            <w:proofErr w:type="spellEnd"/>
            <w:r>
              <w:rPr>
                <w:sz w:val="15"/>
              </w:rPr>
              <w:t xml:space="preserve"> na HDMI), VGA (redukce </w:t>
            </w:r>
            <w:proofErr w:type="spellStart"/>
            <w:r>
              <w:rPr>
                <w:sz w:val="15"/>
              </w:rPr>
              <w:t>mDP</w:t>
            </w:r>
            <w:proofErr w:type="spellEnd"/>
            <w:r>
              <w:rPr>
                <w:sz w:val="15"/>
              </w:rPr>
              <w:t xml:space="preserve"> na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VGA), audio </w:t>
            </w:r>
            <w:proofErr w:type="spellStart"/>
            <w:r>
              <w:rPr>
                <w:sz w:val="15"/>
              </w:rPr>
              <w:t>jack</w:t>
            </w:r>
            <w:proofErr w:type="spellEnd"/>
            <w:r>
              <w:rPr>
                <w:sz w:val="15"/>
              </w:rPr>
              <w:t xml:space="preserve"> 3,5mm; </w:t>
            </w:r>
          </w:p>
          <w:p w:rsidR="00C56E96" w:rsidRDefault="009C3C6B">
            <w:pPr>
              <w:spacing w:after="2" w:line="259" w:lineRule="auto"/>
              <w:ind w:left="0" w:firstLine="0"/>
              <w:jc w:val="left"/>
            </w:pPr>
            <w:r>
              <w:rPr>
                <w:sz w:val="15"/>
              </w:rPr>
              <w:t xml:space="preserve">4x USB 3.2 gen 1, 4x USB 2.0; </w:t>
            </w:r>
          </w:p>
          <w:p w:rsidR="00C56E96" w:rsidRDefault="009C3C6B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Windows 10 </w:t>
            </w:r>
            <w:proofErr w:type="spellStart"/>
            <w:r>
              <w:rPr>
                <w:sz w:val="15"/>
              </w:rPr>
              <w:t>Profesional</w:t>
            </w:r>
            <w:proofErr w:type="spellEnd"/>
          </w:p>
        </w:tc>
      </w:tr>
    </w:tbl>
    <w:p w:rsidR="00C56E96" w:rsidRDefault="00C56E96">
      <w:pPr>
        <w:sectPr w:rsidR="00C56E96">
          <w:pgSz w:w="16838" w:h="11906" w:orient="landscape"/>
          <w:pgMar w:top="1440" w:right="1440" w:bottom="1440" w:left="1440" w:header="708" w:footer="708" w:gutter="0"/>
          <w:cols w:space="708"/>
        </w:sectPr>
      </w:pPr>
    </w:p>
    <w:p w:rsidR="00C56E96" w:rsidRDefault="009C3C6B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Příloha č. 2 – Potvrzení velkoobchodního distributora o nedostupnosti produktu </w:t>
      </w:r>
    </w:p>
    <w:p w:rsidR="00C56E96" w:rsidRDefault="009C3C6B">
      <w:pPr>
        <w:spacing w:after="0" w:line="259" w:lineRule="auto"/>
        <w:ind w:left="0" w:right="891" w:firstLine="0"/>
        <w:jc w:val="center"/>
      </w:pPr>
      <w:r>
        <w:rPr>
          <w:b/>
        </w:rPr>
        <w:t xml:space="preserve"> </w:t>
      </w:r>
    </w:p>
    <w:p w:rsidR="00C56E96" w:rsidRDefault="008C0552">
      <w:pPr>
        <w:spacing w:after="0" w:line="259" w:lineRule="auto"/>
        <w:ind w:left="-889" w:firstLine="0"/>
        <w:jc w:val="right"/>
      </w:pPr>
      <w:r>
        <w:rPr>
          <w:noProof/>
        </w:rPr>
        <w:drawing>
          <wp:inline distT="0" distB="0" distL="0" distR="0" wp14:anchorId="6281B601" wp14:editId="01477B61">
            <wp:extent cx="6025581" cy="82067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409" cy="820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C6B">
        <w:rPr>
          <w:b/>
        </w:rPr>
        <w:t xml:space="preserve"> </w:t>
      </w:r>
    </w:p>
    <w:sectPr w:rsidR="00C56E96">
      <w:pgSz w:w="11906" w:h="16838"/>
      <w:pgMar w:top="1440" w:right="1366" w:bottom="1440" w:left="23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77B4"/>
    <w:multiLevelType w:val="hybridMultilevel"/>
    <w:tmpl w:val="04CE93E0"/>
    <w:lvl w:ilvl="0" w:tplc="9A66D43C">
      <w:start w:val="6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6B7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2CC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CD3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AC6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A4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A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042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6BF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E7933"/>
    <w:multiLevelType w:val="hybridMultilevel"/>
    <w:tmpl w:val="EBDE4494"/>
    <w:lvl w:ilvl="0" w:tplc="4E2694C0">
      <w:start w:val="4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0FD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65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E49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277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B4CE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4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28E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E7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311A6"/>
    <w:multiLevelType w:val="hybridMultilevel"/>
    <w:tmpl w:val="85EC1B2C"/>
    <w:lvl w:ilvl="0" w:tplc="BABAF630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A3322">
      <w:start w:val="1"/>
      <w:numFmt w:val="lowerLetter"/>
      <w:lvlText w:val="%2"/>
      <w:lvlJc w:val="left"/>
      <w:pPr>
        <w:ind w:left="4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ABBDA">
      <w:start w:val="1"/>
      <w:numFmt w:val="lowerRoman"/>
      <w:lvlText w:val="%3"/>
      <w:lvlJc w:val="left"/>
      <w:pPr>
        <w:ind w:left="5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8209E">
      <w:start w:val="1"/>
      <w:numFmt w:val="decimal"/>
      <w:lvlText w:val="%4"/>
      <w:lvlJc w:val="left"/>
      <w:pPr>
        <w:ind w:left="5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6DEA2">
      <w:start w:val="1"/>
      <w:numFmt w:val="lowerLetter"/>
      <w:lvlText w:val="%5"/>
      <w:lvlJc w:val="left"/>
      <w:pPr>
        <w:ind w:left="6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860A0">
      <w:start w:val="1"/>
      <w:numFmt w:val="lowerRoman"/>
      <w:lvlText w:val="%6"/>
      <w:lvlJc w:val="left"/>
      <w:pPr>
        <w:ind w:left="7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2CE86">
      <w:start w:val="1"/>
      <w:numFmt w:val="decimal"/>
      <w:lvlText w:val="%7"/>
      <w:lvlJc w:val="left"/>
      <w:pPr>
        <w:ind w:left="7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621EA">
      <w:start w:val="1"/>
      <w:numFmt w:val="lowerLetter"/>
      <w:lvlText w:val="%8"/>
      <w:lvlJc w:val="left"/>
      <w:pPr>
        <w:ind w:left="8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80364">
      <w:start w:val="1"/>
      <w:numFmt w:val="lowerRoman"/>
      <w:lvlText w:val="%9"/>
      <w:lvlJc w:val="left"/>
      <w:pPr>
        <w:ind w:left="9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C05B9"/>
    <w:multiLevelType w:val="hybridMultilevel"/>
    <w:tmpl w:val="71D0BE4E"/>
    <w:lvl w:ilvl="0" w:tplc="647A31A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29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ABB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E3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AB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6F8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AC4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0A3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81C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96"/>
    <w:rsid w:val="002B10CD"/>
    <w:rsid w:val="008C0552"/>
    <w:rsid w:val="009C3C6B"/>
    <w:rsid w:val="00C56E96"/>
    <w:rsid w:val="00D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7624"/>
  <w15:docId w15:val="{D57AA461-5088-42BC-8E47-711FA4CB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576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Mareš</dc:creator>
  <cp:keywords/>
  <cp:lastModifiedBy>Alena Dvořáková</cp:lastModifiedBy>
  <cp:revision>2</cp:revision>
  <dcterms:created xsi:type="dcterms:W3CDTF">2021-08-23T09:57:00Z</dcterms:created>
  <dcterms:modified xsi:type="dcterms:W3CDTF">2021-08-23T09:57:00Z</dcterms:modified>
</cp:coreProperties>
</file>