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2045" w14:textId="77777777" w:rsidR="00181FE1" w:rsidRDefault="00694041">
      <w:pPr>
        <w:keepNext/>
        <w:pBdr>
          <w:top w:val="single" w:sz="4" w:space="1" w:color="00000A"/>
          <w:left w:val="single" w:sz="4" w:space="4" w:color="00000A"/>
          <w:bottom w:val="single" w:sz="4" w:space="1" w:color="00000A"/>
          <w:right w:val="single" w:sz="4" w:space="4" w:color="00000A"/>
        </w:pBdr>
        <w:spacing w:line="240" w:lineRule="atLeast"/>
        <w:jc w:val="center"/>
      </w:pPr>
      <w:r>
        <w:rPr>
          <w:b/>
          <w:bCs/>
          <w:sz w:val="52"/>
          <w:szCs w:val="52"/>
        </w:rPr>
        <w:t>Smlouva o dílo (VŘ_0607021)</w:t>
      </w:r>
    </w:p>
    <w:p w14:paraId="1171AF0A" w14:textId="77777777" w:rsidR="00181FE1" w:rsidRDefault="00694041">
      <w:pPr>
        <w:pBdr>
          <w:top w:val="single" w:sz="4" w:space="1" w:color="00000A"/>
          <w:left w:val="single" w:sz="4" w:space="4" w:color="00000A"/>
          <w:bottom w:val="single" w:sz="4" w:space="1" w:color="00000A"/>
          <w:right w:val="single" w:sz="4" w:space="4" w:color="00000A"/>
        </w:pBdr>
        <w:spacing w:after="240" w:line="240" w:lineRule="atLeast"/>
        <w:jc w:val="center"/>
      </w:pPr>
      <w:r>
        <w:t>uzavřená podle ustanovení § 2586 a násl.   zákona č. 89/2012 Sb., občanský zákoník, ve znění pozdějších předpisů  mezi</w:t>
      </w:r>
      <w:r>
        <w:tab/>
      </w:r>
    </w:p>
    <w:p w14:paraId="7062FA22" w14:textId="7840CEDF" w:rsidR="00C02A90" w:rsidRPr="00C02A90" w:rsidRDefault="00694041">
      <w:pPr>
        <w:tabs>
          <w:tab w:val="left" w:pos="1985"/>
        </w:tabs>
        <w:spacing w:line="240" w:lineRule="atLeast"/>
        <w:rPr>
          <w:b/>
        </w:rPr>
      </w:pPr>
      <w:r>
        <w:rPr>
          <w:b/>
          <w:bCs/>
        </w:rPr>
        <w:t>Odběratelem</w:t>
      </w:r>
      <w:r>
        <w:t>:</w:t>
      </w:r>
      <w:r>
        <w:tab/>
      </w:r>
      <w:r>
        <w:rPr>
          <w:b/>
        </w:rPr>
        <w:tab/>
      </w:r>
      <w:r w:rsidR="00C02A90">
        <w:rPr>
          <w:b/>
        </w:rPr>
        <w:t>Dům s pečovatelskou službou „Penzion“ Polička</w:t>
      </w:r>
    </w:p>
    <w:p w14:paraId="4031E473" w14:textId="30480D8B" w:rsidR="00181FE1" w:rsidRDefault="00694041">
      <w:pPr>
        <w:tabs>
          <w:tab w:val="left" w:pos="1985"/>
        </w:tabs>
        <w:spacing w:line="240" w:lineRule="atLeast"/>
      </w:pPr>
      <w:r>
        <w:t>se sídlem:</w:t>
      </w:r>
      <w:r>
        <w:tab/>
      </w:r>
      <w:r>
        <w:tab/>
      </w:r>
      <w:r w:rsidR="00C02A90">
        <w:t>Družstevní 970, 572 01 Polička</w:t>
      </w:r>
    </w:p>
    <w:p w14:paraId="5515F47B" w14:textId="1B22AF65" w:rsidR="00181FE1" w:rsidRDefault="00694041">
      <w:pPr>
        <w:tabs>
          <w:tab w:val="left" w:pos="1985"/>
        </w:tabs>
        <w:spacing w:line="240" w:lineRule="atLeast"/>
      </w:pPr>
      <w:r>
        <w:t xml:space="preserve">zastoupena: </w:t>
      </w:r>
      <w:r>
        <w:tab/>
      </w:r>
      <w:r>
        <w:tab/>
      </w:r>
      <w:r w:rsidR="00C02A90">
        <w:t>Mgr. Pavlem Brandejsem, ředitelem společnosti</w:t>
      </w:r>
    </w:p>
    <w:p w14:paraId="4650F151" w14:textId="64676CC7" w:rsidR="00181FE1" w:rsidRDefault="00694041">
      <w:pPr>
        <w:tabs>
          <w:tab w:val="left" w:pos="1985"/>
        </w:tabs>
        <w:spacing w:line="240" w:lineRule="atLeast"/>
      </w:pPr>
      <w:r>
        <w:t xml:space="preserve">IČ: </w:t>
      </w:r>
      <w:r>
        <w:tab/>
      </w:r>
      <w:r>
        <w:tab/>
      </w:r>
      <w:r w:rsidR="00C02A90">
        <w:t>65684672</w:t>
      </w:r>
    </w:p>
    <w:p w14:paraId="2A469A14" w14:textId="157053BD" w:rsidR="00181FE1" w:rsidRDefault="00694041">
      <w:pPr>
        <w:tabs>
          <w:tab w:val="left" w:pos="1985"/>
        </w:tabs>
        <w:spacing w:line="240" w:lineRule="atLeast"/>
      </w:pPr>
      <w:r>
        <w:t xml:space="preserve">DIČ: </w:t>
      </w:r>
      <w:r>
        <w:tab/>
      </w:r>
      <w:r>
        <w:tab/>
      </w:r>
      <w:r w:rsidR="00C02A90">
        <w:t>CZ65684672</w:t>
      </w:r>
    </w:p>
    <w:p w14:paraId="7191A916" w14:textId="21B922DC" w:rsidR="00181FE1" w:rsidRDefault="00694041">
      <w:pPr>
        <w:tabs>
          <w:tab w:val="left" w:pos="2127"/>
        </w:tabs>
        <w:spacing w:line="240" w:lineRule="atLeast"/>
      </w:pPr>
      <w:r>
        <w:t>OR:</w:t>
      </w:r>
      <w:r>
        <w:tab/>
      </w:r>
      <w:r w:rsidR="00C02A90">
        <w:t>Krajský soud v Hradci Králové oddíl Pr, vložka 1111</w:t>
      </w:r>
    </w:p>
    <w:p w14:paraId="238529B7" w14:textId="77777777" w:rsidR="00181FE1" w:rsidRDefault="00694041">
      <w:pPr>
        <w:tabs>
          <w:tab w:val="left" w:pos="1985"/>
        </w:tabs>
        <w:spacing w:line="240" w:lineRule="atLeast"/>
        <w:rPr>
          <w:b/>
          <w:bCs/>
        </w:rPr>
      </w:pPr>
      <w:r>
        <w:rPr>
          <w:b/>
          <w:bCs/>
        </w:rPr>
        <w:t>a</w:t>
      </w:r>
    </w:p>
    <w:p w14:paraId="38B7EB17" w14:textId="77777777" w:rsidR="00181FE1" w:rsidRDefault="00694041">
      <w:pPr>
        <w:tabs>
          <w:tab w:val="left" w:pos="2127"/>
        </w:tabs>
        <w:spacing w:line="240" w:lineRule="atLeast"/>
      </w:pPr>
      <w:r>
        <w:rPr>
          <w:rFonts w:cs="Arial"/>
          <w:b/>
          <w:bCs/>
        </w:rPr>
        <w:t>Dodavatelem:</w:t>
      </w:r>
      <w:r>
        <w:rPr>
          <w:rFonts w:cs="Arial"/>
          <w:b/>
          <w:bCs/>
        </w:rPr>
        <w:tab/>
      </w:r>
      <w:bookmarkStart w:id="0" w:name="__DdeLink__762_47119333"/>
      <w:r>
        <w:rPr>
          <w:rStyle w:val="platne1"/>
          <w:rFonts w:cs="Arial"/>
          <w:b/>
        </w:rPr>
        <w:t>ASAP Management CZ s.r.o</w:t>
      </w:r>
      <w:bookmarkEnd w:id="0"/>
      <w:r>
        <w:rPr>
          <w:rFonts w:cs="Arial"/>
          <w:i/>
          <w:iCs/>
        </w:rPr>
        <w:t xml:space="preserve"> </w:t>
      </w:r>
    </w:p>
    <w:p w14:paraId="02C2935F" w14:textId="77777777" w:rsidR="00181FE1" w:rsidRDefault="00694041">
      <w:pPr>
        <w:tabs>
          <w:tab w:val="left" w:pos="2127"/>
        </w:tabs>
        <w:spacing w:line="240" w:lineRule="atLeast"/>
        <w:jc w:val="both"/>
        <w:rPr>
          <w:rFonts w:cs="Arial"/>
        </w:rPr>
      </w:pPr>
      <w:r>
        <w:rPr>
          <w:rFonts w:cs="Arial"/>
        </w:rPr>
        <w:t>Se sídlem:</w:t>
      </w:r>
      <w:r>
        <w:rPr>
          <w:rFonts w:cs="Arial"/>
        </w:rPr>
        <w:tab/>
        <w:t>Karviná – Fryštát, U Tratě 1920/8 PSČ 733 01</w:t>
      </w:r>
    </w:p>
    <w:p w14:paraId="7D9C57F5" w14:textId="77777777" w:rsidR="00181FE1" w:rsidRDefault="00694041">
      <w:pPr>
        <w:tabs>
          <w:tab w:val="left" w:pos="2127"/>
          <w:tab w:val="left" w:pos="3544"/>
        </w:tabs>
        <w:spacing w:line="240" w:lineRule="atLeast"/>
        <w:rPr>
          <w:rFonts w:cs="Arial"/>
        </w:rPr>
      </w:pPr>
      <w:r>
        <w:rPr>
          <w:rFonts w:cs="Arial"/>
        </w:rPr>
        <w:t>zastoupena:</w:t>
      </w:r>
      <w:r>
        <w:rPr>
          <w:rFonts w:cs="Arial"/>
        </w:rPr>
        <w:tab/>
        <w:t>Bc. Petrem Ochodkem, jednatelem společnosti</w:t>
      </w:r>
    </w:p>
    <w:p w14:paraId="71E757E6" w14:textId="77777777" w:rsidR="00181FE1" w:rsidRDefault="00694041">
      <w:pPr>
        <w:tabs>
          <w:tab w:val="left" w:pos="2127"/>
        </w:tabs>
        <w:spacing w:line="240" w:lineRule="atLeast"/>
        <w:rPr>
          <w:rStyle w:val="platne1"/>
          <w:rFonts w:cs="Arial"/>
        </w:rPr>
      </w:pPr>
      <w:r>
        <w:rPr>
          <w:rFonts w:cs="Arial"/>
        </w:rPr>
        <w:t xml:space="preserve">IČ: </w:t>
      </w:r>
      <w:r>
        <w:rPr>
          <w:rFonts w:cs="Arial"/>
        </w:rPr>
        <w:tab/>
      </w:r>
      <w:r>
        <w:rPr>
          <w:rStyle w:val="platne1"/>
          <w:rFonts w:cs="Arial"/>
        </w:rPr>
        <w:t>28625552</w:t>
      </w:r>
    </w:p>
    <w:p w14:paraId="53241A19" w14:textId="77777777" w:rsidR="00181FE1" w:rsidRDefault="00694041">
      <w:pPr>
        <w:tabs>
          <w:tab w:val="left" w:pos="2127"/>
        </w:tabs>
        <w:spacing w:line="240" w:lineRule="atLeast"/>
      </w:pPr>
      <w:r>
        <w:rPr>
          <w:rStyle w:val="platne1"/>
          <w:rFonts w:cs="Arial"/>
        </w:rPr>
        <w:t>DIČ:</w:t>
      </w:r>
      <w:r>
        <w:rPr>
          <w:rStyle w:val="platne1"/>
          <w:rFonts w:cs="Arial"/>
        </w:rPr>
        <w:tab/>
        <w:t>CZ 28625552</w:t>
      </w:r>
    </w:p>
    <w:p w14:paraId="2B0A218D" w14:textId="45B07FB6" w:rsidR="00181FE1" w:rsidRDefault="00694041">
      <w:pPr>
        <w:tabs>
          <w:tab w:val="left" w:pos="2127"/>
        </w:tabs>
        <w:spacing w:line="240" w:lineRule="atLeast"/>
      </w:pPr>
      <w:r>
        <w:rPr>
          <w:rFonts w:cs="Arial"/>
        </w:rPr>
        <w:t>Číslo účtu:</w:t>
      </w:r>
      <w:r>
        <w:rPr>
          <w:rFonts w:cs="Arial"/>
        </w:rPr>
        <w:tab/>
      </w:r>
      <w:r w:rsidR="006635C7">
        <w:rPr>
          <w:rFonts w:cs="Arial"/>
        </w:rPr>
        <w:t>xxxxxxxxxxxxxx</w:t>
      </w:r>
    </w:p>
    <w:p w14:paraId="3EB5EA5A" w14:textId="77777777" w:rsidR="00181FE1" w:rsidRDefault="00694041">
      <w:pPr>
        <w:rPr>
          <w:rFonts w:cs="Arial"/>
        </w:rPr>
      </w:pPr>
      <w:r>
        <w:rPr>
          <w:rFonts w:cs="Arial"/>
        </w:rPr>
        <w:t>OR:</w:t>
      </w:r>
      <w:r>
        <w:rPr>
          <w:rFonts w:cs="Arial"/>
        </w:rPr>
        <w:tab/>
      </w:r>
      <w:r>
        <w:rPr>
          <w:rFonts w:cs="Arial"/>
        </w:rPr>
        <w:tab/>
      </w:r>
      <w:r>
        <w:rPr>
          <w:rFonts w:cs="Arial"/>
        </w:rPr>
        <w:tab/>
        <w:t>Krajský soud v Ostravě oddíl C, vložka 35379</w:t>
      </w:r>
    </w:p>
    <w:p w14:paraId="63EC4726" w14:textId="77777777" w:rsidR="00181FE1" w:rsidRDefault="00694041">
      <w:pPr>
        <w:tabs>
          <w:tab w:val="left" w:pos="2127"/>
        </w:tabs>
        <w:spacing w:line="240" w:lineRule="atLeast"/>
        <w:rPr>
          <w:rStyle w:val="platne1"/>
          <w:rFonts w:cs="Arial"/>
          <w:b/>
          <w:i/>
          <w:iCs/>
        </w:rPr>
      </w:pPr>
      <w:r>
        <w:rPr>
          <w:rStyle w:val="platne1"/>
          <w:rFonts w:cs="Arial"/>
          <w:b/>
          <w:i/>
          <w:iCs/>
        </w:rPr>
        <w:t xml:space="preserve"> (oba dále jen „smluvní strany“) takto:</w:t>
      </w:r>
    </w:p>
    <w:p w14:paraId="7A726F71" w14:textId="01B639AC" w:rsidR="00181FE1" w:rsidRDefault="00181FE1">
      <w:pPr>
        <w:tabs>
          <w:tab w:val="left" w:pos="2127"/>
        </w:tabs>
        <w:spacing w:line="240" w:lineRule="atLeast"/>
        <w:rPr>
          <w:rStyle w:val="platne1"/>
          <w:rFonts w:cs="Arial"/>
          <w:b/>
          <w:i/>
          <w:iCs/>
        </w:rPr>
      </w:pPr>
    </w:p>
    <w:p w14:paraId="46CF1A6E" w14:textId="77777777" w:rsidR="00971CE1" w:rsidRDefault="00971CE1">
      <w:pPr>
        <w:tabs>
          <w:tab w:val="left" w:pos="2127"/>
        </w:tabs>
        <w:spacing w:line="240" w:lineRule="atLeast"/>
        <w:rPr>
          <w:rStyle w:val="platne1"/>
          <w:rFonts w:cs="Arial"/>
          <w:b/>
          <w:i/>
          <w:iCs/>
        </w:rPr>
      </w:pPr>
    </w:p>
    <w:p w14:paraId="132A3ECF" w14:textId="77777777" w:rsidR="00181FE1" w:rsidRDefault="00694041">
      <w:pPr>
        <w:pBdr>
          <w:top w:val="single" w:sz="4" w:space="1" w:color="00000A"/>
          <w:left w:val="single" w:sz="4" w:space="4" w:color="00000A"/>
          <w:bottom w:val="single" w:sz="4" w:space="1" w:color="00000A"/>
          <w:right w:val="single" w:sz="4" w:space="4" w:color="00000A"/>
        </w:pBdr>
        <w:spacing w:after="240" w:line="240" w:lineRule="atLeast"/>
      </w:pPr>
      <w:r>
        <w:rPr>
          <w:b/>
          <w:bCs/>
        </w:rPr>
        <w:t>I. Předmět Smlouvy</w:t>
      </w:r>
    </w:p>
    <w:p w14:paraId="56B84F4F" w14:textId="77777777" w:rsidR="00181FE1" w:rsidRDefault="00694041">
      <w:pPr>
        <w:numPr>
          <w:ilvl w:val="0"/>
          <w:numId w:val="7"/>
        </w:numPr>
        <w:jc w:val="both"/>
        <w:rPr>
          <w:iCs/>
        </w:rPr>
      </w:pPr>
      <w:r>
        <w:t>Dodavatel se touto Smlouvou o dílo (</w:t>
      </w:r>
      <w:r>
        <w:rPr>
          <w:i/>
        </w:rPr>
        <w:t>dále jen „Smlouva“</w:t>
      </w:r>
      <w:r>
        <w:t>) zavazuje, že pro Odběratele vypracuje administraci „</w:t>
      </w:r>
      <w:r>
        <w:rPr>
          <w:b/>
        </w:rPr>
        <w:t>výběrového řízení na dodavatele“</w:t>
      </w:r>
      <w:r>
        <w:t xml:space="preserve"> v souladu s </w:t>
      </w:r>
      <w:bookmarkStart w:id="1" w:name="logo-text"/>
      <w:bookmarkEnd w:id="1"/>
      <w:r>
        <w:t>Integrovaným regionálním operačním programem (</w:t>
      </w:r>
      <w:r>
        <w:rPr>
          <w:b/>
        </w:rPr>
        <w:t>IROP) – výzva č. 101 - SOCIÁLNÍ INFRASTRUKTURA SE ZVÝŠENOU ENERGETICKOU ÚČINNOSTÍ.</w:t>
      </w:r>
      <w:r>
        <w:t xml:space="preserve"> </w:t>
      </w:r>
      <w:r>
        <w:rPr>
          <w:b/>
          <w:iCs/>
        </w:rPr>
        <w:t xml:space="preserve"> </w:t>
      </w:r>
    </w:p>
    <w:p w14:paraId="77C767CE" w14:textId="77777777" w:rsidR="00181FE1" w:rsidRDefault="00694041">
      <w:pPr>
        <w:jc w:val="both"/>
        <w:rPr>
          <w:iCs/>
        </w:rPr>
      </w:pPr>
      <w:r>
        <w:rPr>
          <w:b/>
          <w:iCs/>
        </w:rPr>
        <w:t>(</w:t>
      </w:r>
      <w:r>
        <w:rPr>
          <w:i/>
        </w:rPr>
        <w:t>d</w:t>
      </w:r>
      <w:r>
        <w:rPr>
          <w:i/>
          <w:iCs/>
        </w:rPr>
        <w:t>ále jen „Projekt“</w:t>
      </w:r>
      <w:r>
        <w:rPr>
          <w:iCs/>
        </w:rPr>
        <w:t>).</w:t>
      </w:r>
    </w:p>
    <w:p w14:paraId="37E64F6F" w14:textId="77777777" w:rsidR="00181FE1" w:rsidRDefault="00181FE1">
      <w:pPr>
        <w:jc w:val="both"/>
        <w:rPr>
          <w:iCs/>
        </w:rPr>
      </w:pPr>
    </w:p>
    <w:p w14:paraId="19822A12" w14:textId="77777777" w:rsidR="00181FE1" w:rsidRDefault="00694041">
      <w:pPr>
        <w:numPr>
          <w:ilvl w:val="0"/>
          <w:numId w:val="7"/>
        </w:numPr>
        <w:jc w:val="both"/>
      </w:pPr>
      <w:r>
        <w:t>Odběratel se zavazuje Dodavateli za tuto činnost uhradit odměnu specifikovanou v článku III, bodu 1. této Smlouvy a dále se zavazuje:</w:t>
      </w:r>
    </w:p>
    <w:p w14:paraId="3194B8BA" w14:textId="77777777" w:rsidR="00181FE1" w:rsidRDefault="00694041">
      <w:pPr>
        <w:numPr>
          <w:ilvl w:val="1"/>
          <w:numId w:val="1"/>
        </w:numPr>
        <w:jc w:val="both"/>
      </w:pPr>
      <w:r>
        <w:t xml:space="preserve">poskytnout Dodavateli organizační, technickou a odbornou pomoc a součinnost, </w:t>
      </w:r>
    </w:p>
    <w:p w14:paraId="317F7649" w14:textId="77777777" w:rsidR="00181FE1" w:rsidRDefault="00694041">
      <w:pPr>
        <w:numPr>
          <w:ilvl w:val="1"/>
          <w:numId w:val="1"/>
        </w:numPr>
        <w:jc w:val="both"/>
      </w:pPr>
      <w:r>
        <w:t>poskytnout Dodavateli podklady nutné pro zpracování zadávací dokumentace v dohodnutých termínech,</w:t>
      </w:r>
    </w:p>
    <w:p w14:paraId="01E9A9A3" w14:textId="4C4D0DFD" w:rsidR="00181FE1" w:rsidRDefault="00694041">
      <w:pPr>
        <w:numPr>
          <w:ilvl w:val="1"/>
          <w:numId w:val="1"/>
        </w:numPr>
        <w:jc w:val="both"/>
      </w:pPr>
      <w:r>
        <w:t>uhradit ve lhůtě splatnosti fakturu řádně vystavenou Dodavatelem.</w:t>
      </w:r>
    </w:p>
    <w:p w14:paraId="431E6FDD" w14:textId="1235C87B" w:rsidR="00971CE1" w:rsidRDefault="00971CE1" w:rsidP="00971CE1">
      <w:pPr>
        <w:ind w:left="1440"/>
        <w:jc w:val="both"/>
      </w:pPr>
    </w:p>
    <w:p w14:paraId="3458CAFC" w14:textId="77777777" w:rsidR="00971CE1" w:rsidRDefault="00971CE1" w:rsidP="00971CE1">
      <w:pPr>
        <w:ind w:left="1440"/>
        <w:jc w:val="both"/>
      </w:pPr>
    </w:p>
    <w:p w14:paraId="7C1D80E4" w14:textId="77777777" w:rsidR="00181FE1" w:rsidRDefault="00694041">
      <w:pPr>
        <w:pBdr>
          <w:top w:val="single" w:sz="4" w:space="1" w:color="00000A"/>
          <w:left w:val="single" w:sz="4" w:space="4" w:color="00000A"/>
          <w:bottom w:val="single" w:sz="4" w:space="1" w:color="00000A"/>
          <w:right w:val="single" w:sz="4" w:space="4" w:color="00000A"/>
        </w:pBdr>
        <w:spacing w:after="240" w:line="240" w:lineRule="atLeast"/>
      </w:pPr>
      <w:r>
        <w:rPr>
          <w:b/>
          <w:bCs/>
        </w:rPr>
        <w:t>II. Doba realizace – termín vyhotovení</w:t>
      </w:r>
    </w:p>
    <w:p w14:paraId="12E6B141" w14:textId="77777777" w:rsidR="00181FE1" w:rsidRDefault="00694041">
      <w:pPr>
        <w:numPr>
          <w:ilvl w:val="0"/>
          <w:numId w:val="2"/>
        </w:numPr>
        <w:jc w:val="both"/>
      </w:pPr>
      <w:r>
        <w:t>Projekt bude Dodavatelem vypracován a Odběrateli předán dle harmonogramu dané žádosti o dotaci, pokud není stanoveno odběratelem jinak.</w:t>
      </w:r>
    </w:p>
    <w:p w14:paraId="372ACFEC" w14:textId="4D6FF725" w:rsidR="00181FE1" w:rsidRDefault="00181FE1">
      <w:pPr>
        <w:ind w:left="720"/>
        <w:jc w:val="both"/>
      </w:pPr>
    </w:p>
    <w:p w14:paraId="5B6918DC" w14:textId="77777777" w:rsidR="00971CE1" w:rsidRDefault="00971CE1">
      <w:pPr>
        <w:ind w:left="720"/>
        <w:jc w:val="both"/>
      </w:pPr>
    </w:p>
    <w:p w14:paraId="00776B41" w14:textId="77777777" w:rsidR="00181FE1" w:rsidRDefault="00694041">
      <w:pPr>
        <w:pBdr>
          <w:top w:val="single" w:sz="4" w:space="1" w:color="00000A"/>
          <w:left w:val="single" w:sz="4" w:space="4" w:color="00000A"/>
          <w:bottom w:val="single" w:sz="4" w:space="1" w:color="00000A"/>
          <w:right w:val="single" w:sz="4" w:space="4" w:color="00000A"/>
        </w:pBdr>
        <w:spacing w:after="240"/>
      </w:pPr>
      <w:r>
        <w:rPr>
          <w:b/>
          <w:bCs/>
        </w:rPr>
        <w:t>III. Odměna Dodavatele</w:t>
      </w:r>
    </w:p>
    <w:p w14:paraId="005A39EA" w14:textId="0DB46F83" w:rsidR="00181FE1" w:rsidRPr="00DC0593" w:rsidRDefault="00694041">
      <w:pPr>
        <w:pStyle w:val="Odstavecseseznamem"/>
        <w:numPr>
          <w:ilvl w:val="0"/>
          <w:numId w:val="3"/>
        </w:numPr>
        <w:jc w:val="both"/>
      </w:pPr>
      <w:r>
        <w:t xml:space="preserve">Celková cena za administraci </w:t>
      </w:r>
      <w:r>
        <w:rPr>
          <w:b/>
          <w:u w:val="single"/>
        </w:rPr>
        <w:t>výběrového řízení</w:t>
      </w:r>
      <w:r>
        <w:rPr>
          <w:b/>
        </w:rPr>
        <w:t xml:space="preserve"> </w:t>
      </w:r>
      <w:r>
        <w:t xml:space="preserve">je stanovena jako fixní </w:t>
      </w:r>
      <w:r w:rsidR="00C02A90">
        <w:t>částka,</w:t>
      </w:r>
      <w:r>
        <w:t xml:space="preserve"> a to ve výši </w:t>
      </w:r>
      <w:r w:rsidRPr="007D12EE">
        <w:rPr>
          <w:b/>
          <w:bCs/>
        </w:rPr>
        <w:t>50</w:t>
      </w:r>
      <w:r w:rsidR="007D12EE">
        <w:rPr>
          <w:b/>
          <w:bCs/>
        </w:rPr>
        <w:t xml:space="preserve"> </w:t>
      </w:r>
      <w:r w:rsidRPr="007D12EE">
        <w:rPr>
          <w:b/>
          <w:bCs/>
        </w:rPr>
        <w:t>000</w:t>
      </w:r>
      <w:r>
        <w:rPr>
          <w:b/>
        </w:rPr>
        <w:t xml:space="preserve"> kč bez DPH</w:t>
      </w:r>
      <w:r>
        <w:t xml:space="preserve"> (slovy: padesáttiíckorun)</w:t>
      </w:r>
      <w:r w:rsidR="00971CE1">
        <w:t xml:space="preserve">, </w:t>
      </w:r>
      <w:r w:rsidR="00971CE1" w:rsidRPr="00DC0593">
        <w:rPr>
          <w:b/>
          <w:bCs/>
        </w:rPr>
        <w:t>vč. DPH 60</w:t>
      </w:r>
      <w:r w:rsidR="007D12EE" w:rsidRPr="00DC0593">
        <w:rPr>
          <w:b/>
          <w:bCs/>
        </w:rPr>
        <w:t xml:space="preserve"> </w:t>
      </w:r>
      <w:r w:rsidR="00971CE1" w:rsidRPr="00DC0593">
        <w:rPr>
          <w:b/>
          <w:bCs/>
        </w:rPr>
        <w:t>500 Kč</w:t>
      </w:r>
      <w:r w:rsidR="00971CE1" w:rsidRPr="00DC0593">
        <w:t>,</w:t>
      </w:r>
      <w:r>
        <w:t xml:space="preserve"> </w:t>
      </w:r>
      <w:r w:rsidR="00971CE1">
        <w:t>z</w:t>
      </w:r>
      <w:r>
        <w:rPr>
          <w:color w:val="333333"/>
        </w:rPr>
        <w:t>a předpokladu, že bude plně zahrnuta v uznatelných výdajích donátorem schváleného rozpočtu žádosti o dotaci, jinak do výše zahrnuté v donátorem schváleném rozpočtu žádosti o dotaci.</w:t>
      </w:r>
      <w:r>
        <w:t xml:space="preserve">  Nárok na odměnu vzniká a je splatná úspěšným dokončením realizace výběrového řízení dle aktuálních pravidel IROP a podepsáním smlouvy s dodavatelem zakázky.</w:t>
      </w:r>
      <w:r w:rsidR="00971CE1">
        <w:t xml:space="preserve"> </w:t>
      </w:r>
      <w:r w:rsidR="00971CE1" w:rsidRPr="00DC0593">
        <w:rPr>
          <w:b/>
          <w:bCs/>
        </w:rPr>
        <w:t xml:space="preserve">V případě, </w:t>
      </w:r>
      <w:r w:rsidR="00971CE1" w:rsidRPr="00DC0593">
        <w:rPr>
          <w:b/>
          <w:bCs/>
        </w:rPr>
        <w:lastRenderedPageBreak/>
        <w:t xml:space="preserve">že žádost o dotaci nebude schválena, </w:t>
      </w:r>
      <w:r w:rsidR="007D12EE" w:rsidRPr="00DC0593">
        <w:rPr>
          <w:b/>
          <w:bCs/>
        </w:rPr>
        <w:t xml:space="preserve">výběrové řízení nebude a </w:t>
      </w:r>
      <w:r w:rsidR="00971CE1" w:rsidRPr="00DC0593">
        <w:rPr>
          <w:b/>
          <w:bCs/>
        </w:rPr>
        <w:t>dodavatel</w:t>
      </w:r>
      <w:r w:rsidR="007D12EE" w:rsidRPr="00DC0593">
        <w:rPr>
          <w:b/>
          <w:bCs/>
        </w:rPr>
        <w:t>i nevzniká</w:t>
      </w:r>
      <w:r w:rsidR="00971CE1" w:rsidRPr="00DC0593">
        <w:rPr>
          <w:b/>
          <w:bCs/>
        </w:rPr>
        <w:t xml:space="preserve"> nárok na odměnu.</w:t>
      </w:r>
    </w:p>
    <w:p w14:paraId="206C7A50" w14:textId="77777777" w:rsidR="00181FE1" w:rsidRDefault="00694041">
      <w:pPr>
        <w:numPr>
          <w:ilvl w:val="0"/>
          <w:numId w:val="3"/>
        </w:numPr>
        <w:jc w:val="both"/>
      </w:pPr>
      <w:r>
        <w:t>Splatnost faktury činí 14 dnů (slovy: čtrnáct). Dodavatel je povinen fakturu odeslat nejpozději 10 dnů (slovy: deset) před její splatností. Pozdní odeslání faktury nezbavuje Odběratele povinnosti fakturu proplatit, pouze posouvá termín splatnosti v rozsahu, v jakém Dodavatel nedodržel sjednanou lhůtu pro odeslání.</w:t>
      </w:r>
    </w:p>
    <w:p w14:paraId="2EF43010" w14:textId="77777777" w:rsidR="00181FE1" w:rsidRDefault="00694041">
      <w:pPr>
        <w:pBdr>
          <w:top w:val="single" w:sz="4" w:space="1" w:color="00000A"/>
          <w:left w:val="single" w:sz="4" w:space="4" w:color="00000A"/>
          <w:bottom w:val="single" w:sz="4" w:space="1" w:color="00000A"/>
          <w:right w:val="single" w:sz="4" w:space="4" w:color="00000A"/>
        </w:pBdr>
        <w:spacing w:after="240" w:line="240" w:lineRule="atLeast"/>
      </w:pPr>
      <w:r>
        <w:rPr>
          <w:b/>
          <w:bCs/>
        </w:rPr>
        <w:t>IV. Smluvní pokuty a náhrady</w:t>
      </w:r>
    </w:p>
    <w:p w14:paraId="68E49E44" w14:textId="77777777" w:rsidR="00181FE1" w:rsidRDefault="00694041">
      <w:pPr>
        <w:numPr>
          <w:ilvl w:val="0"/>
          <w:numId w:val="4"/>
        </w:numPr>
        <w:jc w:val="both"/>
      </w:pPr>
      <w:r>
        <w:t>Obě Smluvní strany si jsou vědomy nutnosti vzájemné součinnosti k realizaci předmětu Smlouvy. Odběratel se zavazuje Dodavateli poskytnout potřebnou součinnost při přípravě Projektu.</w:t>
      </w:r>
    </w:p>
    <w:p w14:paraId="25988958" w14:textId="77777777" w:rsidR="00181FE1" w:rsidRDefault="00694041">
      <w:pPr>
        <w:numPr>
          <w:ilvl w:val="0"/>
          <w:numId w:val="4"/>
        </w:numPr>
        <w:jc w:val="both"/>
      </w:pPr>
      <w:r>
        <w:t>V případě nedodržení platebních termínů stanovených v článku III, bodu 2 této Smlouvy bude Dodavatel Odběrateli účtovat úroky z prodlení ve výši 0,05% (slovy: pětsetinprocenta) z ceny díla stanovené v článku III, bodu 1 této Smlouvy, a to za každý jednotlivý den prodlení.</w:t>
      </w:r>
    </w:p>
    <w:p w14:paraId="3450B96F" w14:textId="77777777" w:rsidR="00181FE1" w:rsidRDefault="00694041">
      <w:pPr>
        <w:pBdr>
          <w:top w:val="single" w:sz="4" w:space="1" w:color="00000A"/>
          <w:left w:val="single" w:sz="4" w:space="4" w:color="00000A"/>
          <w:bottom w:val="single" w:sz="4" w:space="1" w:color="00000A"/>
          <w:right w:val="single" w:sz="4" w:space="4" w:color="00000A"/>
        </w:pBdr>
        <w:spacing w:after="240" w:line="240" w:lineRule="atLeast"/>
        <w:rPr>
          <w:b/>
          <w:bCs/>
        </w:rPr>
      </w:pPr>
      <w:r>
        <w:rPr>
          <w:b/>
          <w:bCs/>
        </w:rPr>
        <w:t>V. Platnost Smlouvy</w:t>
      </w:r>
    </w:p>
    <w:p w14:paraId="17E69452" w14:textId="77777777" w:rsidR="00181FE1" w:rsidRDefault="00694041">
      <w:pPr>
        <w:numPr>
          <w:ilvl w:val="0"/>
          <w:numId w:val="5"/>
        </w:numPr>
        <w:jc w:val="both"/>
      </w:pPr>
      <w:r>
        <w:t xml:space="preserve">Smlouva nabývá platnosti a účinnosti dnem jejího podpisu. </w:t>
      </w:r>
    </w:p>
    <w:p w14:paraId="03D4BBB9" w14:textId="77777777" w:rsidR="00181FE1" w:rsidRDefault="00694041">
      <w:pPr>
        <w:numPr>
          <w:ilvl w:val="0"/>
          <w:numId w:val="5"/>
        </w:numPr>
        <w:jc w:val="both"/>
      </w:pPr>
      <w:r>
        <w:t xml:space="preserve">Vzájemnou dohodou Smluvních stran může být platnost Smlouvy ukončena, a to za dodržení podmínek stanovených v článku VII, bodu 1 této Smlouvy. Při ukončení Smlouvy vzájemnou dohodou Smluvních stran může Dodavatel aplikovat ustanovení článku V, bodu 5 této Smlouvy. </w:t>
      </w:r>
    </w:p>
    <w:p w14:paraId="133268F3" w14:textId="77777777" w:rsidR="00181FE1" w:rsidRDefault="00694041">
      <w:pPr>
        <w:numPr>
          <w:ilvl w:val="0"/>
          <w:numId w:val="5"/>
        </w:numPr>
        <w:jc w:val="both"/>
      </w:pPr>
      <w:r>
        <w:t>Dodavatel může Smlouvu jednostranně ukončit písemným oznámením o vypovězení Smlouvy při nedostatečné součinnosti ze strany Odběratele při přípravě Projektu. Za nedostatečnou součinnost se považuje nedodržení minimálně 2 (slovy: dvou) termínů stanovených ze strany Dodavatele pro dodání podkladů a/nebo jiných materiálů potřebných pro realizaci předmětu Smlouvy. Takovéto ukončení Smlouvy nabývá účinnosti 5 (slovy: pět) pracovních dní od doručení tohoto oznámení Odběrateli.</w:t>
      </w:r>
    </w:p>
    <w:p w14:paraId="0FF0E35C" w14:textId="77777777" w:rsidR="00181FE1" w:rsidRDefault="00694041">
      <w:pPr>
        <w:numPr>
          <w:ilvl w:val="0"/>
          <w:numId w:val="5"/>
        </w:numPr>
        <w:jc w:val="both"/>
      </w:pPr>
      <w:r>
        <w:t>Dodavatel může Smlouvu jednostranně ukončit písemným oznámením o vypovězení Smlouvy, jestliže na základě analýzy zjistí, že plánovaný Projekt není v souladu s podmínkami a kritérii výzvy definované v článku I, bodu 2 této Smlouvy. Takovéto ukončení Smlouvy nabývá účinnosti 5 (slovy: pět) pracovních dní od doručení tohoto oznámení Odběrateli.</w:t>
      </w:r>
    </w:p>
    <w:p w14:paraId="274EF2ED" w14:textId="77777777" w:rsidR="00181FE1" w:rsidRDefault="00694041">
      <w:pPr>
        <w:numPr>
          <w:ilvl w:val="0"/>
          <w:numId w:val="5"/>
        </w:numPr>
        <w:jc w:val="both"/>
      </w:pPr>
      <w:r>
        <w:t>Odběratel může Smlouvu jednostranně ukončit písemným oznámením o vypovězení Smlouvy v případě, že Dodavatel opakovaně porušuje povinnosti vyplývající z této Smlouvy. Na porušování povinností vyplývajících ze Smlouvy musí Odběratel před oznámením o vypovězení Smlouvy upozornit Dodavatele minimálně 2x (slovy: dvakrát) v písemné podobě. Takovéto ukončení Smlouvy nabývá účinnosti 5 (slovy: pět) pracovních dní od doručení tohoto oznámení Dodavateli.</w:t>
      </w:r>
    </w:p>
    <w:p w14:paraId="6CF59C74" w14:textId="77777777" w:rsidR="00181FE1" w:rsidRDefault="00694041">
      <w:pPr>
        <w:pBdr>
          <w:top w:val="single" w:sz="4" w:space="1" w:color="00000A"/>
          <w:left w:val="single" w:sz="4" w:space="4" w:color="00000A"/>
          <w:bottom w:val="single" w:sz="4" w:space="1" w:color="00000A"/>
          <w:right w:val="single" w:sz="4" w:space="4" w:color="00000A"/>
        </w:pBdr>
        <w:spacing w:after="240" w:line="240" w:lineRule="atLeast"/>
        <w:rPr>
          <w:b/>
          <w:bCs/>
        </w:rPr>
      </w:pPr>
      <w:r>
        <w:rPr>
          <w:b/>
          <w:bCs/>
        </w:rPr>
        <w:t>VI. Další ustanovení + bezpečnost a ochrana informací a osobních údajů</w:t>
      </w:r>
    </w:p>
    <w:p w14:paraId="258007AD" w14:textId="77777777" w:rsidR="00181FE1" w:rsidRDefault="00694041">
      <w:pPr>
        <w:pStyle w:val="Standard"/>
        <w:numPr>
          <w:ilvl w:val="0"/>
          <w:numId w:val="8"/>
        </w:numPr>
        <w:jc w:val="both"/>
      </w:pPr>
      <w:r>
        <w:t>Obě Smluvní strany se zavazují zachovávat mlčenlivost o všech náležitostech a obsahu této Smlouvy. Veškeré poznatky o pracovních postupech Smluvních stran, hospodářských výsledcích, dodavatelsko – odběratelských vztazích, organizační struktuře a veškeré další informace poskytnuté s odkazem na tuto Smlouvu jsou považovány za důvěrné.</w:t>
      </w:r>
    </w:p>
    <w:p w14:paraId="3BB3434D" w14:textId="77777777" w:rsidR="00181FE1" w:rsidRDefault="00694041" w:rsidP="00971CE1">
      <w:pPr>
        <w:pStyle w:val="Standard"/>
        <w:ind w:left="709"/>
        <w:jc w:val="both"/>
      </w:pPr>
      <w:r>
        <w:t>Za důvěrné se též považují veškeré informace, které dodavatel zjistí při plnění dle této Smlouvy o odběrateli, pokud tyto informace nebyly v okamžiku, kdy je dodavatel zjistil, veřejně přístupné nebo je odběratel za veřejně přístupné neprohlásil.</w:t>
      </w:r>
    </w:p>
    <w:p w14:paraId="6729B770" w14:textId="77777777" w:rsidR="00181FE1" w:rsidRDefault="00694041" w:rsidP="00971CE1">
      <w:pPr>
        <w:pStyle w:val="Standard"/>
        <w:ind w:left="709"/>
        <w:jc w:val="both"/>
      </w:pPr>
      <w:r>
        <w:t>Dodavatel jako správce osobních údajů (dále jen „Správce") tímto v souladu s ustanovením čl. 13 Nařízení Evropského parlamentu a Rady (EU) č. 2016/679 ze dne 27. dubna 2016, obecného nařízení o ochraně osobních údajů (dále jen „Nařízení"), informuje odběratele (dále jednotlivě jen „Subjekt údajů") o tom, že:</w:t>
      </w:r>
    </w:p>
    <w:p w14:paraId="466F350E" w14:textId="77777777" w:rsidR="00181FE1" w:rsidRDefault="00694041" w:rsidP="00971CE1">
      <w:pPr>
        <w:pStyle w:val="Standard"/>
        <w:ind w:left="709"/>
        <w:jc w:val="both"/>
      </w:pPr>
      <w:r>
        <w:lastRenderedPageBreak/>
        <w:t>Zpracovává osobní údaje Subjektu údajů, které budou Správci odevzdány při odeslání podkladů potřebných pro plnění služeb uzavřených v této smlouvě, a to včetně vyřizování případných nároků Subjektu údajů z vadného plnění. Právním základem pro zpracování osobních údajů Subjektu údajů je tedy plnění smlouvy založené objednávkou Subjektu údajů a současně také plnění zákonných povinností Správce dle právních předpisů upravujících práva a povinnosti v souvislosti s ochranou spotřebitele a vedením účetnictví.</w:t>
      </w:r>
    </w:p>
    <w:p w14:paraId="33532D1C" w14:textId="77777777" w:rsidR="00181FE1" w:rsidRDefault="00694041" w:rsidP="00971CE1">
      <w:pPr>
        <w:pStyle w:val="Standard"/>
        <w:ind w:left="709"/>
        <w:jc w:val="both"/>
      </w:pPr>
      <w:r>
        <w:t>Důvodem poskytnutí osobních údajů Subjektu údajů Správci je identifikace smluvních stran nezbytná pro plnění smlouvy, což by bez poskytnutí těchto údajů nebylo možné.</w:t>
      </w:r>
    </w:p>
    <w:p w14:paraId="18F6488A" w14:textId="77777777" w:rsidR="00181FE1" w:rsidRDefault="00694041" w:rsidP="00971CE1">
      <w:pPr>
        <w:pStyle w:val="Standard"/>
        <w:ind w:left="709"/>
        <w:jc w:val="both"/>
      </w:pPr>
      <w:r>
        <w:t>Osobní údaje Subjektu údajů budou zpracovány po dobu, po kterou je Správce povinen tyto údaje uchovávat dle obecně závazných právních předpisů, minimálně tedy po dobu 5 let dle zákona o účetnictví nebo po dobu 10 let dle zákona o DPH.</w:t>
      </w:r>
    </w:p>
    <w:p w14:paraId="3B49A6E8" w14:textId="77777777" w:rsidR="00181FE1" w:rsidRDefault="00694041" w:rsidP="00971CE1">
      <w:pPr>
        <w:pStyle w:val="Standard"/>
        <w:ind w:left="709"/>
        <w:jc w:val="both"/>
      </w:pPr>
      <w:r>
        <w:t>Při zpracování osobních údajů Subjektu údajů nebude docházet k automatizovanému rozhodování ani k profilování.</w:t>
      </w:r>
    </w:p>
    <w:p w14:paraId="1394E4C8" w14:textId="77777777" w:rsidR="00181FE1" w:rsidRDefault="00694041" w:rsidP="00971CE1">
      <w:pPr>
        <w:pStyle w:val="Standard"/>
        <w:ind w:left="709"/>
        <w:jc w:val="both"/>
      </w:pPr>
      <w:r>
        <w:t>Správce nejmenoval pověřence pro ochranu osobních údajů ani neurčil zástupce pro plnění povinností ve smyslu Nařízení. Osobní údaje Subjektu údajů mohou být pro účely řádného vyřízení objednávky poskytnuty poskytovateli doručovacích služeb zvolenému Subjektem údajů, a dále osobám, které Správci poskytují právní a účetní služby v zájmu zajištění řádného plnění povinností stanovených obecně závaznými právními předpisy. Správce nemá v úmyslu předat osobní údaje Subjektu údajů do třetí země, mezinárodní organizaci nebo jiným než výše uvedeným třetím osobám.</w:t>
      </w:r>
    </w:p>
    <w:p w14:paraId="52197F9B" w14:textId="77777777" w:rsidR="00181FE1" w:rsidRDefault="00694041" w:rsidP="00971CE1">
      <w:pPr>
        <w:pStyle w:val="Standard"/>
        <w:ind w:left="709"/>
        <w:jc w:val="both"/>
      </w:pPr>
      <w:r>
        <w:t>Subjekt údajů má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6B6494D1" w14:textId="77777777" w:rsidR="00971CE1" w:rsidRDefault="00971CE1"/>
    <w:p w14:paraId="5EE45C55" w14:textId="77777777" w:rsidR="00181FE1" w:rsidRDefault="00694041">
      <w:pPr>
        <w:pBdr>
          <w:top w:val="single" w:sz="4" w:space="1" w:color="00000A"/>
          <w:left w:val="single" w:sz="4" w:space="4" w:color="00000A"/>
          <w:bottom w:val="single" w:sz="4" w:space="1" w:color="00000A"/>
          <w:right w:val="single" w:sz="4" w:space="4" w:color="00000A"/>
        </w:pBdr>
        <w:spacing w:after="240" w:line="240" w:lineRule="atLeast"/>
        <w:rPr>
          <w:b/>
          <w:bCs/>
        </w:rPr>
      </w:pPr>
      <w:r>
        <w:rPr>
          <w:b/>
          <w:bCs/>
        </w:rPr>
        <w:t>VII. Závěrečná ustanovení</w:t>
      </w:r>
    </w:p>
    <w:p w14:paraId="79B71AD7" w14:textId="77777777" w:rsidR="00181FE1" w:rsidRDefault="00694041">
      <w:pPr>
        <w:numPr>
          <w:ilvl w:val="0"/>
          <w:numId w:val="6"/>
        </w:numPr>
        <w:jc w:val="both"/>
      </w:pPr>
      <w:r>
        <w:t>Tuto Smlouvu lze v případě vzájemné dohody Smluvních stran zrušit pouze písemným číslovaný dodatkem, podepsaným oprávněnými zástupci obou Smluvních stran.</w:t>
      </w:r>
    </w:p>
    <w:p w14:paraId="008DB4E0" w14:textId="77777777" w:rsidR="00181FE1" w:rsidRDefault="00694041">
      <w:pPr>
        <w:numPr>
          <w:ilvl w:val="0"/>
          <w:numId w:val="6"/>
        </w:numPr>
        <w:jc w:val="both"/>
      </w:pPr>
      <w:r>
        <w:t>Tuto Smlouvu lze změnit pouze písemnými číslovanými dodatky, podepsanými oprávněnými zástupci obou Smluvních stran.</w:t>
      </w:r>
    </w:p>
    <w:p w14:paraId="5760B823" w14:textId="77777777" w:rsidR="00181FE1" w:rsidRDefault="00694041">
      <w:pPr>
        <w:numPr>
          <w:ilvl w:val="0"/>
          <w:numId w:val="6"/>
        </w:numPr>
        <w:jc w:val="both"/>
      </w:pPr>
      <w:r>
        <w:t>Smluvní strany sjednávají, že na právní vztahy z této Smlouvy vyplývající se vztahuje právní řád České republiky. Podmínky výslovně neupravené v této Smlouvě se řídí režimem občanského zákoníku, předpisy provádějícími a souvisejícími.</w:t>
      </w:r>
    </w:p>
    <w:p w14:paraId="3484EA7D" w14:textId="77777777" w:rsidR="00181FE1" w:rsidRDefault="00694041">
      <w:pPr>
        <w:numPr>
          <w:ilvl w:val="0"/>
          <w:numId w:val="6"/>
        </w:numPr>
        <w:jc w:val="both"/>
      </w:pPr>
      <w:r>
        <w:t xml:space="preserve">Tato Smlouva je sepsána ve 2 (slovy: dvou) vyhotoveních, z nichž každé má platnost originálu. Každá ze Smluvních stran obdrží 1 (slovy: jedno) vyhotovení Smlouvy. </w:t>
      </w:r>
    </w:p>
    <w:p w14:paraId="6A247F32" w14:textId="0CAE0B7E" w:rsidR="00181FE1" w:rsidRDefault="00694041">
      <w:pPr>
        <w:numPr>
          <w:ilvl w:val="0"/>
          <w:numId w:val="6"/>
        </w:numPr>
        <w:jc w:val="both"/>
      </w:pPr>
      <w:r>
        <w:t>Smluvní strany prohlašují, že si Smlouvu přečetly a že byla uzavřena svobodně a vážně, že nebyla ujednána v tísni, ani za jinak jednostranně nevýhodných podmínek. Na důkaz toho připojují podpisy osob oprávněných za Smluvní strany jednat.</w:t>
      </w:r>
    </w:p>
    <w:p w14:paraId="15308D70" w14:textId="77777777" w:rsidR="00181FE1" w:rsidRDefault="00181FE1"/>
    <w:p w14:paraId="02AEC73A" w14:textId="77777777" w:rsidR="00181FE1" w:rsidRDefault="00694041">
      <w:r>
        <w:t>V</w:t>
      </w:r>
      <w:bookmarkStart w:id="2" w:name="_Hlk74574859"/>
      <w:r>
        <w:t>_</w:t>
      </w:r>
      <w:bookmarkEnd w:id="2"/>
      <w:r>
        <w:t xml:space="preserve">_______________, dne _______________.2021 </w:t>
      </w:r>
    </w:p>
    <w:p w14:paraId="061D9EC4" w14:textId="77777777" w:rsidR="00181FE1" w:rsidRDefault="00181FE1"/>
    <w:p w14:paraId="39607C81" w14:textId="4D6D6D2E" w:rsidR="00181FE1" w:rsidRDefault="00694041">
      <w:r>
        <w:t>Odběratel</w:t>
      </w:r>
      <w:r>
        <w:tab/>
      </w:r>
      <w:r>
        <w:tab/>
      </w:r>
      <w:r>
        <w:tab/>
      </w:r>
      <w:r>
        <w:tab/>
      </w:r>
      <w:r>
        <w:tab/>
      </w:r>
      <w:r>
        <w:tab/>
        <w:t>Dodavatel</w:t>
      </w:r>
    </w:p>
    <w:p w14:paraId="45952D48" w14:textId="77777777" w:rsidR="00181FE1" w:rsidRDefault="00181FE1"/>
    <w:p w14:paraId="06F6F834" w14:textId="1CF133F3" w:rsidR="00181FE1" w:rsidRDefault="00181FE1"/>
    <w:p w14:paraId="6C62A44D" w14:textId="77777777" w:rsidR="00DC0593" w:rsidRDefault="00DC0593"/>
    <w:p w14:paraId="09EE7AFF" w14:textId="77777777" w:rsidR="00DC0593" w:rsidRDefault="00DC0593"/>
    <w:p w14:paraId="20F64076" w14:textId="77777777" w:rsidR="00971CE1" w:rsidRDefault="00694041">
      <w:r>
        <w:t>..................................................                                 ................................................</w:t>
      </w:r>
    </w:p>
    <w:p w14:paraId="0EED9C45" w14:textId="2213BF6B" w:rsidR="00181FE1" w:rsidRDefault="00971CE1">
      <w:r>
        <w:rPr>
          <w:b/>
        </w:rPr>
        <w:t>DPS „Penzion“ Polička</w:t>
      </w:r>
      <w:r w:rsidR="00694041">
        <w:rPr>
          <w:b/>
        </w:rPr>
        <w:tab/>
      </w:r>
      <w:r w:rsidR="00694041">
        <w:rPr>
          <w:b/>
        </w:rPr>
        <w:tab/>
      </w:r>
      <w:r>
        <w:rPr>
          <w:b/>
        </w:rPr>
        <w:tab/>
      </w:r>
      <w:r w:rsidR="00694041">
        <w:rPr>
          <w:b/>
        </w:rPr>
        <w:tab/>
      </w:r>
      <w:r w:rsidR="00694041">
        <w:rPr>
          <w:rStyle w:val="platne1"/>
          <w:rFonts w:cs="Arial"/>
          <w:b/>
        </w:rPr>
        <w:t>ASAP Management CZ s.r.o</w:t>
      </w:r>
      <w:r w:rsidR="00694041">
        <w:rPr>
          <w:rFonts w:cs="Arial"/>
          <w:b/>
          <w:i/>
          <w:iCs/>
        </w:rPr>
        <w:t xml:space="preserve"> </w:t>
      </w:r>
    </w:p>
    <w:p w14:paraId="4C90B711" w14:textId="11DAA9D5" w:rsidR="00181FE1" w:rsidRDefault="00971CE1">
      <w:r>
        <w:rPr>
          <w:rFonts w:cs="Arial"/>
          <w:b/>
          <w:i/>
          <w:iCs/>
        </w:rPr>
        <w:t>Mgr. Pavel Brandejs</w:t>
      </w:r>
      <w:r>
        <w:rPr>
          <w:rFonts w:cs="Arial"/>
          <w:b/>
          <w:i/>
          <w:iCs/>
        </w:rPr>
        <w:tab/>
      </w:r>
      <w:r w:rsidR="00694041">
        <w:rPr>
          <w:rFonts w:cs="Arial"/>
          <w:b/>
          <w:i/>
          <w:iCs/>
        </w:rPr>
        <w:tab/>
      </w:r>
      <w:r w:rsidR="00694041">
        <w:rPr>
          <w:color w:val="000000"/>
        </w:rPr>
        <w:tab/>
      </w:r>
      <w:r w:rsidR="00694041">
        <w:rPr>
          <w:rFonts w:cs="Arial"/>
          <w:b/>
          <w:i/>
          <w:iCs/>
        </w:rPr>
        <w:tab/>
      </w:r>
      <w:r w:rsidR="00694041">
        <w:rPr>
          <w:rFonts w:cs="Arial"/>
          <w:b/>
          <w:i/>
          <w:iCs/>
        </w:rPr>
        <w:tab/>
        <w:t>Bc. Petr Ochodek</w:t>
      </w:r>
    </w:p>
    <w:p w14:paraId="36DA643F" w14:textId="6AB49F6C" w:rsidR="00181FE1" w:rsidRDefault="00971CE1" w:rsidP="00DC0593">
      <w:r>
        <w:rPr>
          <w:rFonts w:cs="Arial"/>
          <w:i/>
          <w:iCs/>
        </w:rPr>
        <w:t xml:space="preserve">ředitel                          </w:t>
      </w:r>
      <w:r w:rsidR="00694041">
        <w:rPr>
          <w:rFonts w:cs="Arial"/>
          <w:b/>
          <w:i/>
          <w:iCs/>
        </w:rPr>
        <w:tab/>
      </w:r>
      <w:r w:rsidR="00694041">
        <w:rPr>
          <w:rFonts w:cs="Arial"/>
          <w:b/>
          <w:i/>
          <w:iCs/>
        </w:rPr>
        <w:tab/>
      </w:r>
      <w:r w:rsidR="00694041">
        <w:rPr>
          <w:rFonts w:cs="Arial"/>
          <w:b/>
          <w:i/>
          <w:iCs/>
        </w:rPr>
        <w:tab/>
      </w:r>
      <w:r w:rsidR="00694041">
        <w:rPr>
          <w:rFonts w:cs="Arial"/>
          <w:b/>
          <w:i/>
          <w:iCs/>
        </w:rPr>
        <w:tab/>
      </w:r>
      <w:r w:rsidR="00694041">
        <w:rPr>
          <w:rFonts w:cs="Arial"/>
          <w:i/>
          <w:iCs/>
        </w:rPr>
        <w:t>jednatel</w:t>
      </w:r>
      <w:bookmarkStart w:id="3" w:name="_Hlk74574848"/>
      <w:bookmarkEnd w:id="3"/>
    </w:p>
    <w:sectPr w:rsidR="00181FE1">
      <w:footerReference w:type="default" r:id="rId7"/>
      <w:pgSz w:w="11906" w:h="16838"/>
      <w:pgMar w:top="1134" w:right="1304" w:bottom="851" w:left="1418" w:header="0"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FE0C" w14:textId="77777777" w:rsidR="003D2DA8" w:rsidRDefault="003D2DA8">
      <w:r>
        <w:separator/>
      </w:r>
    </w:p>
  </w:endnote>
  <w:endnote w:type="continuationSeparator" w:id="0">
    <w:p w14:paraId="506FAD6E" w14:textId="77777777" w:rsidR="003D2DA8" w:rsidRDefault="003D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4FF9" w14:textId="77777777" w:rsidR="00181FE1" w:rsidRDefault="00694041">
    <w:pPr>
      <w:pStyle w:val="Zpat"/>
      <w:ind w:right="360"/>
    </w:pPr>
    <w:r>
      <w:rPr>
        <w:noProof/>
      </w:rPr>
      <mc:AlternateContent>
        <mc:Choice Requires="wps">
          <w:drawing>
            <wp:anchor distT="0" distB="0" distL="0" distR="0" simplePos="0" relativeHeight="5" behindDoc="1" locked="0" layoutInCell="1" allowOverlap="1" wp14:anchorId="2F716D1D" wp14:editId="2D73BFD6">
              <wp:simplePos x="0" y="0"/>
              <wp:positionH relativeFrom="margin">
                <wp:align>right</wp:align>
              </wp:positionH>
              <wp:positionV relativeFrom="paragraph">
                <wp:posOffset>635</wp:posOffset>
              </wp:positionV>
              <wp:extent cx="85090" cy="17462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846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4C934776" w14:textId="77777777" w:rsidR="00181FE1" w:rsidRDefault="00694041">
                          <w:pPr>
                            <w:pStyle w:val="Zpat"/>
                            <w:rPr>
                              <w:color w:val="000000"/>
                            </w:rPr>
                          </w:pPr>
                          <w:r>
                            <w:rPr>
                              <w:color w:val="000000"/>
                            </w:rPr>
                            <w:fldChar w:fldCharType="begin"/>
                          </w:r>
                          <w:r>
                            <w:instrText>PAGE</w:instrText>
                          </w:r>
                          <w:r>
                            <w:fldChar w:fldCharType="separate"/>
                          </w:r>
                          <w:r>
                            <w:t>4</w:t>
                          </w:r>
                          <w:r>
                            <w:fldChar w:fldCharType="end"/>
                          </w:r>
                        </w:p>
                      </w:txbxContent>
                    </wps:txbx>
                    <wps:bodyPr lIns="0" tIns="0" rIns="0" bIns="0">
                      <a:spAutoFit/>
                    </wps:bodyPr>
                  </wps:wsp>
                </a:graphicData>
              </a:graphic>
            </wp:anchor>
          </w:drawing>
        </mc:Choice>
        <mc:Fallback>
          <w:pict>
            <v:rect w14:anchorId="2F716D1D" id="Rámec1" o:spid="_x0000_s1026" style="position:absolute;margin-left:-44.5pt;margin-top:.05pt;width:6.7pt;height:13.75pt;z-index:-50331647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" filled="f" stroked="f">
              <v:textbox style="mso-fit-shape-to-text:t" inset="0,0,0,0">
                <w:txbxContent>
                  <w:p w14:paraId="4C934776" w14:textId="77777777" w:rsidR="00181FE1" w:rsidRDefault="00694041">
                    <w:pPr>
                      <w:pStyle w:val="Zpat"/>
                      <w:rPr>
                        <w:color w:val="000000"/>
                      </w:rPr>
                    </w:pPr>
                    <w:r>
                      <w:rPr>
                        <w:color w:val="000000"/>
                      </w:rPr>
                      <w:fldChar w:fldCharType="begin"/>
                    </w:r>
                    <w:r>
                      <w:instrText>PAGE</w:instrText>
                    </w:r>
                    <w:r>
                      <w:fldChar w:fldCharType="separate"/>
                    </w:r>
                    <w:r>
                      <w:t>4</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743E" w14:textId="77777777" w:rsidR="003D2DA8" w:rsidRDefault="003D2DA8">
      <w:r>
        <w:separator/>
      </w:r>
    </w:p>
  </w:footnote>
  <w:footnote w:type="continuationSeparator" w:id="0">
    <w:p w14:paraId="4E759EDA" w14:textId="77777777" w:rsidR="003D2DA8" w:rsidRDefault="003D2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70AD"/>
    <w:multiLevelType w:val="multilevel"/>
    <w:tmpl w:val="DC4A9C6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1" w15:restartNumberingAfterBreak="0">
    <w:nsid w:val="1D2D0C9F"/>
    <w:multiLevelType w:val="multilevel"/>
    <w:tmpl w:val="E81C2158"/>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 w15:restartNumberingAfterBreak="0">
    <w:nsid w:val="2B482125"/>
    <w:multiLevelType w:val="multilevel"/>
    <w:tmpl w:val="9B6CFA8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3" w15:restartNumberingAfterBreak="0">
    <w:nsid w:val="346E22DD"/>
    <w:multiLevelType w:val="multilevel"/>
    <w:tmpl w:val="6C7C325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4" w15:restartNumberingAfterBreak="0">
    <w:nsid w:val="49EB7B51"/>
    <w:multiLevelType w:val="multilevel"/>
    <w:tmpl w:val="548E2E4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5" w15:restartNumberingAfterBreak="0">
    <w:nsid w:val="50495335"/>
    <w:multiLevelType w:val="multilevel"/>
    <w:tmpl w:val="B5C271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A343DB9"/>
    <w:multiLevelType w:val="multilevel"/>
    <w:tmpl w:val="4AC6FC1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7" w15:restartNumberingAfterBreak="0">
    <w:nsid w:val="7CD13016"/>
    <w:multiLevelType w:val="multilevel"/>
    <w:tmpl w:val="E52425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8" w15:restartNumberingAfterBreak="0">
    <w:nsid w:val="7D9E59AF"/>
    <w:multiLevelType w:val="multilevel"/>
    <w:tmpl w:val="B8E2484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2"/>
  </w:num>
  <w:num w:numId="2">
    <w:abstractNumId w:val="6"/>
  </w:num>
  <w:num w:numId="3">
    <w:abstractNumId w:val="1"/>
  </w:num>
  <w:num w:numId="4">
    <w:abstractNumId w:val="4"/>
  </w:num>
  <w:num w:numId="5">
    <w:abstractNumId w:val="0"/>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E1"/>
    <w:rsid w:val="00170B6E"/>
    <w:rsid w:val="00181FE1"/>
    <w:rsid w:val="003D2DA8"/>
    <w:rsid w:val="006635C7"/>
    <w:rsid w:val="00694041"/>
    <w:rsid w:val="00736919"/>
    <w:rsid w:val="007D12EE"/>
    <w:rsid w:val="00971CE1"/>
    <w:rsid w:val="00C02A90"/>
    <w:rsid w:val="00DC0593"/>
    <w:rsid w:val="00ED075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7D4B"/>
  <w15:docId w15:val="{116F2737-A8FE-45D0-89F6-37B7B2D2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0C64"/>
    <w:pPr>
      <w:suppressAutoHyphens/>
    </w:pPr>
    <w:rPr>
      <w:color w:val="00000A"/>
      <w:sz w:val="24"/>
      <w:szCs w:val="24"/>
    </w:rPr>
  </w:style>
  <w:style w:type="paragraph" w:styleId="Nadpis1">
    <w:name w:val="heading 1"/>
    <w:basedOn w:val="Normln"/>
    <w:next w:val="Normln"/>
    <w:link w:val="Nadpis1Char"/>
    <w:qFormat/>
    <w:locked/>
    <w:rsid w:val="006D5E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qFormat/>
    <w:locked/>
    <w:rsid w:val="00055133"/>
    <w:pPr>
      <w:spacing w:beforeAutospacing="1"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qFormat/>
    <w:rsid w:val="00A60C64"/>
    <w:rPr>
      <w:rFonts w:cs="Times New Roman"/>
    </w:rPr>
  </w:style>
  <w:style w:type="character" w:customStyle="1" w:styleId="Internetovodkaz">
    <w:name w:val="Internetový odkaz"/>
    <w:rsid w:val="0061649C"/>
    <w:rPr>
      <w:color w:val="0000FF"/>
      <w:u w:val="single"/>
    </w:rPr>
  </w:style>
  <w:style w:type="character" w:customStyle="1" w:styleId="platne1">
    <w:name w:val="platne1"/>
    <w:qFormat/>
    <w:rsid w:val="00886E6A"/>
    <w:rPr>
      <w:rFonts w:cs="Times New Roman"/>
    </w:rPr>
  </w:style>
  <w:style w:type="character" w:customStyle="1" w:styleId="neplatne1">
    <w:name w:val="neplatne1"/>
    <w:qFormat/>
    <w:rsid w:val="00886E6A"/>
    <w:rPr>
      <w:rFonts w:cs="Times New Roman"/>
    </w:rPr>
  </w:style>
  <w:style w:type="character" w:customStyle="1" w:styleId="apple-converted-space">
    <w:name w:val="apple-converted-space"/>
    <w:qFormat/>
    <w:rsid w:val="00782CAC"/>
    <w:rPr>
      <w:rFonts w:cs="Times New Roman"/>
    </w:rPr>
  </w:style>
  <w:style w:type="character" w:customStyle="1" w:styleId="ListLabel1">
    <w:name w:val="ListLabel 1"/>
    <w:qFormat/>
    <w:rPr>
      <w:rFonts w:cs="Times New Roman"/>
      <w:b/>
    </w:rPr>
  </w:style>
  <w:style w:type="character" w:customStyle="1" w:styleId="ListLabel2">
    <w:name w:val="ListLabel 2"/>
    <w:qFormat/>
    <w:rPr>
      <w:rFonts w:eastAsia="Times New Roman"/>
    </w:rPr>
  </w:style>
  <w:style w:type="character" w:customStyle="1" w:styleId="ListLabel3">
    <w:name w:val="ListLabel 3"/>
    <w:qFormat/>
    <w:rPr>
      <w:b/>
    </w:rPr>
  </w:style>
  <w:style w:type="character" w:customStyle="1" w:styleId="ListLabel4">
    <w:name w:val="ListLabel 4"/>
    <w:qFormat/>
    <w:rPr>
      <w:rFonts w:cs="Times New Roman"/>
    </w:rPr>
  </w:style>
  <w:style w:type="character" w:customStyle="1" w:styleId="ListLabel5">
    <w:name w:val="ListLabel 5"/>
    <w:qFormat/>
    <w:rPr>
      <w:b/>
    </w:rPr>
  </w:style>
  <w:style w:type="character" w:customStyle="1" w:styleId="ListLabel6">
    <w:name w:val="ListLabel 6"/>
    <w:qFormat/>
    <w:rPr>
      <w:rFonts w:cs="Times New Roman"/>
    </w:rPr>
  </w:style>
  <w:style w:type="character" w:customStyle="1" w:styleId="ListLabel7">
    <w:name w:val="ListLabel 7"/>
    <w:qFormat/>
    <w:rPr>
      <w:b/>
    </w:rPr>
  </w:style>
  <w:style w:type="character" w:customStyle="1" w:styleId="ListLabel8">
    <w:name w:val="ListLabel 8"/>
    <w:qFormat/>
    <w:rPr>
      <w:rFonts w:cs="Times New Roman"/>
    </w:rPr>
  </w:style>
  <w:style w:type="character" w:customStyle="1" w:styleId="ListLabel9">
    <w:name w:val="ListLabel 9"/>
    <w:qFormat/>
    <w:rPr>
      <w:b/>
    </w:rPr>
  </w:style>
  <w:style w:type="character" w:customStyle="1" w:styleId="ListLabel10">
    <w:name w:val="ListLabel 10"/>
    <w:qFormat/>
    <w:rPr>
      <w:rFonts w:cs="Times New Roman"/>
    </w:rPr>
  </w:style>
  <w:style w:type="character" w:customStyle="1" w:styleId="ListLabel11">
    <w:name w:val="ListLabel 11"/>
    <w:qFormat/>
    <w:rPr>
      <w:b/>
    </w:rPr>
  </w:style>
  <w:style w:type="character" w:customStyle="1" w:styleId="ListLabel12">
    <w:name w:val="ListLabel 12"/>
    <w:qFormat/>
    <w:rPr>
      <w:rFonts w:cs="Times New Roman"/>
    </w:rPr>
  </w:style>
  <w:style w:type="character" w:customStyle="1" w:styleId="ListLabel13">
    <w:name w:val="ListLabel 13"/>
    <w:qFormat/>
    <w:rPr>
      <w:b/>
    </w:rPr>
  </w:style>
  <w:style w:type="character" w:customStyle="1" w:styleId="ListLabel14">
    <w:name w:val="ListLabel 14"/>
    <w:qFormat/>
    <w:rPr>
      <w:rFonts w:cs="Times New Roman"/>
    </w:rPr>
  </w:style>
  <w:style w:type="character" w:customStyle="1" w:styleId="ListLabel15">
    <w:name w:val="ListLabel 15"/>
    <w:qFormat/>
    <w:rPr>
      <w:b/>
    </w:rPr>
  </w:style>
  <w:style w:type="character" w:customStyle="1" w:styleId="ListLabel16">
    <w:name w:val="ListLabel 16"/>
    <w:qFormat/>
    <w:rPr>
      <w:rFonts w:cs="Times New Roman"/>
    </w:rPr>
  </w:style>
  <w:style w:type="character" w:customStyle="1" w:styleId="ListLabel17">
    <w:name w:val="ListLabel 17"/>
    <w:qFormat/>
    <w:rPr>
      <w:b/>
    </w:rPr>
  </w:style>
  <w:style w:type="character" w:customStyle="1" w:styleId="ListLabel18">
    <w:name w:val="ListLabel 18"/>
    <w:qFormat/>
    <w:rPr>
      <w:rFonts w:cs="Times New Roman"/>
    </w:rPr>
  </w:style>
  <w:style w:type="character" w:customStyle="1" w:styleId="Nadpis1Char">
    <w:name w:val="Nadpis 1 Char"/>
    <w:basedOn w:val="Standardnpsmoodstavce"/>
    <w:link w:val="Nadpis1"/>
    <w:qFormat/>
    <w:rsid w:val="006D5EE7"/>
    <w:rPr>
      <w:rFonts w:asciiTheme="majorHAnsi" w:eastAsiaTheme="majorEastAsia" w:hAnsiTheme="majorHAnsi" w:cstheme="majorBidi"/>
      <w:color w:val="2E74B5" w:themeColor="accent1" w:themeShade="BF"/>
      <w:sz w:val="32"/>
      <w:szCs w:val="32"/>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rFonts w:cs="Times New Roman"/>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b/>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rFonts w:eastAsia="Times New Roman" w:cs="Times New Roman"/>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b/>
    </w:rPr>
  </w:style>
  <w:style w:type="character" w:customStyle="1" w:styleId="ListLabel99">
    <w:name w:val="ListLabel 99"/>
    <w:qFormat/>
    <w:rPr>
      <w:b/>
    </w:rPr>
  </w:style>
  <w:style w:type="character" w:customStyle="1" w:styleId="ListLabel100">
    <w:name w:val="ListLabel 100"/>
    <w:qFormat/>
    <w:rPr>
      <w:b/>
    </w:rPr>
  </w:style>
  <w:style w:type="character" w:customStyle="1" w:styleId="ListLabel101">
    <w:name w:val="ListLabel 101"/>
    <w:qFormat/>
    <w:rPr>
      <w:b/>
    </w:rPr>
  </w:style>
  <w:style w:type="character" w:customStyle="1" w:styleId="ListLabel102">
    <w:name w:val="ListLabel 102"/>
    <w:qFormat/>
    <w:rPr>
      <w:b/>
    </w:rPr>
  </w:style>
  <w:style w:type="character" w:customStyle="1" w:styleId="ListLabel103">
    <w:name w:val="ListLabel 103"/>
    <w:qFormat/>
    <w:rPr>
      <w:b/>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rPr>
  </w:style>
  <w:style w:type="character" w:customStyle="1" w:styleId="ListLabel117">
    <w:name w:val="ListLabel 117"/>
    <w:qFormat/>
    <w:rPr>
      <w:b/>
    </w:rPr>
  </w:style>
  <w:style w:type="character" w:customStyle="1" w:styleId="ListLabel118">
    <w:name w:val="ListLabel 118"/>
    <w:qFormat/>
    <w:rPr>
      <w:b/>
    </w:rPr>
  </w:style>
  <w:style w:type="character" w:customStyle="1" w:styleId="ListLabel119">
    <w:name w:val="ListLabel 119"/>
    <w:qFormat/>
    <w:rPr>
      <w:b/>
    </w:rPr>
  </w:style>
  <w:style w:type="character" w:customStyle="1" w:styleId="ListLabel120">
    <w:name w:val="ListLabel 120"/>
    <w:qFormat/>
    <w:rPr>
      <w:b/>
    </w:rPr>
  </w:style>
  <w:style w:type="character" w:customStyle="1" w:styleId="ListLabel121">
    <w:name w:val="ListLabel 121"/>
    <w:qFormat/>
    <w:rPr>
      <w:b/>
    </w:rPr>
  </w:style>
  <w:style w:type="character" w:customStyle="1" w:styleId="ListLabel122">
    <w:name w:val="ListLabel 122"/>
    <w:qFormat/>
    <w:rPr>
      <w:b/>
    </w:rPr>
  </w:style>
  <w:style w:type="character" w:customStyle="1" w:styleId="ListLabel123">
    <w:name w:val="ListLabel 123"/>
    <w:qFormat/>
    <w:rPr>
      <w:b/>
    </w:rPr>
  </w:style>
  <w:style w:type="character" w:customStyle="1" w:styleId="ListLabel124">
    <w:name w:val="ListLabel 124"/>
    <w:qFormat/>
    <w:rPr>
      <w:b/>
    </w:rPr>
  </w:style>
  <w:style w:type="character" w:customStyle="1" w:styleId="ListLabel125">
    <w:name w:val="ListLabel 125"/>
    <w:qFormat/>
    <w:rPr>
      <w:b/>
    </w:rPr>
  </w:style>
  <w:style w:type="character" w:customStyle="1" w:styleId="ListLabel126">
    <w:name w:val="ListLabel 126"/>
    <w:qFormat/>
    <w:rPr>
      <w:b/>
    </w:rPr>
  </w:style>
  <w:style w:type="character" w:customStyle="1" w:styleId="ListLabel127">
    <w:name w:val="ListLabel 127"/>
    <w:qFormat/>
    <w:rPr>
      <w:b/>
    </w:rPr>
  </w:style>
  <w:style w:type="character" w:customStyle="1" w:styleId="ListLabel128">
    <w:name w:val="ListLabel 128"/>
    <w:qFormat/>
    <w:rPr>
      <w:b/>
    </w:rPr>
  </w:style>
  <w:style w:type="character" w:customStyle="1" w:styleId="ListLabel129">
    <w:name w:val="ListLabel 129"/>
    <w:qFormat/>
    <w:rPr>
      <w:b/>
    </w:rPr>
  </w:style>
  <w:style w:type="character" w:customStyle="1" w:styleId="ListLabel130">
    <w:name w:val="ListLabel 130"/>
    <w:qFormat/>
    <w:rPr>
      <w:b/>
    </w:rPr>
  </w:style>
  <w:style w:type="character" w:customStyle="1" w:styleId="ListLabel131">
    <w:name w:val="ListLabel 131"/>
    <w:qFormat/>
    <w:rPr>
      <w:b/>
    </w:rPr>
  </w:style>
  <w:style w:type="character" w:customStyle="1" w:styleId="ListLabel132">
    <w:name w:val="ListLabel 132"/>
    <w:qFormat/>
    <w:rPr>
      <w:rFonts w:cs="Times New Roman"/>
    </w:rPr>
  </w:style>
  <w:style w:type="character" w:customStyle="1" w:styleId="ListLabel133">
    <w:name w:val="ListLabel 133"/>
    <w:qFormat/>
    <w:rPr>
      <w:b/>
    </w:rPr>
  </w:style>
  <w:style w:type="character" w:customStyle="1" w:styleId="ListLabel134">
    <w:name w:val="ListLabel 134"/>
    <w:qFormat/>
    <w:rPr>
      <w:b/>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b/>
    </w:rPr>
  </w:style>
  <w:style w:type="character" w:customStyle="1" w:styleId="ListLabel143">
    <w:name w:val="ListLabel 143"/>
    <w:qFormat/>
    <w:rPr>
      <w:b/>
    </w:rPr>
  </w:style>
  <w:style w:type="character" w:customStyle="1" w:styleId="ListLabel144">
    <w:name w:val="ListLabel 144"/>
    <w:qFormat/>
    <w:rPr>
      <w:b/>
    </w:rPr>
  </w:style>
  <w:style w:type="character" w:customStyle="1" w:styleId="ListLabel145">
    <w:name w:val="ListLabel 145"/>
    <w:qFormat/>
    <w:rPr>
      <w:b/>
    </w:rPr>
  </w:style>
  <w:style w:type="character" w:customStyle="1" w:styleId="ListLabel146">
    <w:name w:val="ListLabel 146"/>
    <w:qFormat/>
    <w:rPr>
      <w:b/>
    </w:rPr>
  </w:style>
  <w:style w:type="character" w:customStyle="1" w:styleId="ListLabel147">
    <w:name w:val="ListLabel 147"/>
    <w:qFormat/>
    <w:rPr>
      <w:b/>
    </w:rPr>
  </w:style>
  <w:style w:type="character" w:customStyle="1" w:styleId="ListLabel148">
    <w:name w:val="ListLabel 148"/>
    <w:qFormat/>
    <w:rPr>
      <w:b/>
    </w:rPr>
  </w:style>
  <w:style w:type="character" w:customStyle="1" w:styleId="ListLabel149">
    <w:name w:val="ListLabel 149"/>
    <w:qFormat/>
    <w:rPr>
      <w:b/>
    </w:rPr>
  </w:style>
  <w:style w:type="character" w:customStyle="1" w:styleId="ListLabel150">
    <w:name w:val="ListLabel 150"/>
    <w:qFormat/>
    <w:rPr>
      <w:b/>
    </w:rPr>
  </w:style>
  <w:style w:type="character" w:customStyle="1" w:styleId="ListLabel151">
    <w:name w:val="ListLabel 151"/>
    <w:qFormat/>
    <w:rPr>
      <w:b/>
    </w:rPr>
  </w:style>
  <w:style w:type="character" w:customStyle="1" w:styleId="ListLabel152">
    <w:name w:val="ListLabel 152"/>
    <w:qFormat/>
    <w:rPr>
      <w:b/>
    </w:rPr>
  </w:style>
  <w:style w:type="character" w:customStyle="1" w:styleId="ListLabel153">
    <w:name w:val="ListLabel 153"/>
    <w:qFormat/>
    <w:rPr>
      <w:b/>
    </w:rPr>
  </w:style>
  <w:style w:type="character" w:customStyle="1" w:styleId="ListLabel154">
    <w:name w:val="ListLabel 154"/>
    <w:qFormat/>
    <w:rPr>
      <w:b/>
    </w:rPr>
  </w:style>
  <w:style w:type="character" w:customStyle="1" w:styleId="ListLabel155">
    <w:name w:val="ListLabel 155"/>
    <w:qFormat/>
    <w:rPr>
      <w:b/>
    </w:rPr>
  </w:style>
  <w:style w:type="character" w:customStyle="1" w:styleId="ListLabel156">
    <w:name w:val="ListLabel 156"/>
    <w:qFormat/>
    <w:rPr>
      <w:b/>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b/>
    </w:rPr>
  </w:style>
  <w:style w:type="character" w:customStyle="1" w:styleId="ListLabel160">
    <w:name w:val="ListLabel 160"/>
    <w:qFormat/>
    <w:rPr>
      <w:b/>
    </w:rPr>
  </w:style>
  <w:style w:type="character" w:customStyle="1" w:styleId="ListLabel161">
    <w:name w:val="ListLabel 161"/>
    <w:qFormat/>
    <w:rPr>
      <w:b/>
    </w:rPr>
  </w:style>
  <w:style w:type="character" w:customStyle="1" w:styleId="ListLabel162">
    <w:name w:val="ListLabel 162"/>
    <w:qFormat/>
    <w:rPr>
      <w:b/>
    </w:rPr>
  </w:style>
  <w:style w:type="character" w:customStyle="1" w:styleId="ListLabel163">
    <w:name w:val="ListLabel 163"/>
    <w:qFormat/>
    <w:rPr>
      <w:b/>
    </w:rPr>
  </w:style>
  <w:style w:type="character" w:customStyle="1" w:styleId="ListLabel164">
    <w:name w:val="ListLabel 164"/>
    <w:qFormat/>
    <w:rPr>
      <w:b/>
    </w:rPr>
  </w:style>
  <w:style w:type="character" w:customStyle="1" w:styleId="ListLabel165">
    <w:name w:val="ListLabel 165"/>
    <w:qFormat/>
    <w:rPr>
      <w:b/>
    </w:rPr>
  </w:style>
  <w:style w:type="character" w:customStyle="1" w:styleId="ListLabel166">
    <w:name w:val="ListLabel 166"/>
    <w:qFormat/>
    <w:rPr>
      <w:b/>
    </w:rPr>
  </w:style>
  <w:style w:type="character" w:customStyle="1" w:styleId="ListLabel167">
    <w:name w:val="ListLabel 167"/>
    <w:qFormat/>
    <w:rPr>
      <w:b/>
    </w:rPr>
  </w:style>
  <w:style w:type="character" w:customStyle="1" w:styleId="ListLabel168">
    <w:name w:val="ListLabel 168"/>
    <w:qFormat/>
    <w:rPr>
      <w:b/>
    </w:rPr>
  </w:style>
  <w:style w:type="character" w:customStyle="1" w:styleId="ListLabel169">
    <w:name w:val="ListLabel 169"/>
    <w:qFormat/>
    <w:rPr>
      <w:b/>
    </w:rPr>
  </w:style>
  <w:style w:type="character" w:customStyle="1" w:styleId="ListLabel170">
    <w:name w:val="ListLabel 170"/>
    <w:qFormat/>
    <w:rPr>
      <w:b/>
    </w:rPr>
  </w:style>
  <w:style w:type="character" w:customStyle="1" w:styleId="ListLabel171">
    <w:name w:val="ListLabel 171"/>
    <w:qFormat/>
    <w:rPr>
      <w:b/>
    </w:rPr>
  </w:style>
  <w:style w:type="character" w:customStyle="1" w:styleId="ListLabel172">
    <w:name w:val="ListLabel 172"/>
    <w:qFormat/>
    <w:rPr>
      <w:b/>
    </w:rPr>
  </w:style>
  <w:style w:type="character" w:customStyle="1" w:styleId="ListLabel173">
    <w:name w:val="ListLabel 173"/>
    <w:qFormat/>
    <w:rPr>
      <w:b/>
    </w:rPr>
  </w:style>
  <w:style w:type="character" w:customStyle="1" w:styleId="ListLabel174">
    <w:name w:val="ListLabel 174"/>
    <w:qFormat/>
    <w:rPr>
      <w:b/>
    </w:rPr>
  </w:style>
  <w:style w:type="character" w:customStyle="1" w:styleId="ListLabel175">
    <w:name w:val="ListLabel 175"/>
    <w:qFormat/>
    <w:rPr>
      <w:b/>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b/>
    </w:rPr>
  </w:style>
  <w:style w:type="character" w:customStyle="1" w:styleId="ListLabel186">
    <w:name w:val="ListLabel 186"/>
    <w:qFormat/>
    <w:rPr>
      <w:b/>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b/>
    </w:rPr>
  </w:style>
  <w:style w:type="character" w:customStyle="1" w:styleId="ListLabel195">
    <w:name w:val="ListLabel 195"/>
    <w:qFormat/>
    <w:rPr>
      <w:b/>
    </w:rPr>
  </w:style>
  <w:style w:type="character" w:customStyle="1" w:styleId="ListLabel196">
    <w:name w:val="ListLabel 196"/>
    <w:qFormat/>
    <w:rPr>
      <w:b/>
    </w:rPr>
  </w:style>
  <w:style w:type="character" w:customStyle="1" w:styleId="ListLabel197">
    <w:name w:val="ListLabel 197"/>
    <w:qFormat/>
    <w:rPr>
      <w:b/>
    </w:rPr>
  </w:style>
  <w:style w:type="character" w:customStyle="1" w:styleId="ListLabel198">
    <w:name w:val="ListLabel 198"/>
    <w:qFormat/>
    <w:rPr>
      <w:b/>
    </w:rPr>
  </w:style>
  <w:style w:type="character" w:customStyle="1" w:styleId="ListLabel199">
    <w:name w:val="ListLabel 199"/>
    <w:qFormat/>
    <w:rPr>
      <w:b/>
    </w:rPr>
  </w:style>
  <w:style w:type="character" w:customStyle="1" w:styleId="ListLabel200">
    <w:name w:val="ListLabel 200"/>
    <w:qFormat/>
    <w:rPr>
      <w:b/>
    </w:rPr>
  </w:style>
  <w:style w:type="character" w:customStyle="1" w:styleId="ListLabel201">
    <w:name w:val="ListLabel 201"/>
    <w:qFormat/>
    <w:rPr>
      <w:b/>
    </w:rPr>
  </w:style>
  <w:style w:type="character" w:customStyle="1" w:styleId="ListLabel202">
    <w:name w:val="ListLabel 202"/>
    <w:qFormat/>
    <w:rPr>
      <w:b/>
    </w:rPr>
  </w:style>
  <w:style w:type="character" w:customStyle="1" w:styleId="ListLabel203">
    <w:name w:val="ListLabel 203"/>
    <w:qFormat/>
    <w:rPr>
      <w:b/>
    </w:rPr>
  </w:style>
  <w:style w:type="character" w:customStyle="1" w:styleId="ListLabel204">
    <w:name w:val="ListLabel 204"/>
    <w:qFormat/>
    <w:rPr>
      <w:rFonts w:cs="Times New Roman"/>
    </w:rPr>
  </w:style>
  <w:style w:type="character" w:customStyle="1" w:styleId="ListLabel205">
    <w:name w:val="ListLabel 205"/>
    <w:qFormat/>
    <w:rPr>
      <w:b/>
    </w:rPr>
  </w:style>
  <w:style w:type="character" w:customStyle="1" w:styleId="ListLabel206">
    <w:name w:val="ListLabel 206"/>
    <w:qFormat/>
    <w:rPr>
      <w:b/>
    </w:rPr>
  </w:style>
  <w:style w:type="character" w:customStyle="1" w:styleId="ListLabel207">
    <w:name w:val="ListLabel 207"/>
    <w:qFormat/>
    <w:rPr>
      <w:b/>
    </w:rPr>
  </w:style>
  <w:style w:type="character" w:customStyle="1" w:styleId="ListLabel208">
    <w:name w:val="ListLabel 208"/>
    <w:qFormat/>
    <w:rPr>
      <w:b/>
    </w:rPr>
  </w:style>
  <w:style w:type="character" w:customStyle="1" w:styleId="ListLabel209">
    <w:name w:val="ListLabel 209"/>
    <w:qFormat/>
    <w:rPr>
      <w:b/>
    </w:rPr>
  </w:style>
  <w:style w:type="character" w:customStyle="1" w:styleId="ListLabel210">
    <w:name w:val="ListLabel 210"/>
    <w:qFormat/>
    <w:rPr>
      <w:b/>
    </w:rPr>
  </w:style>
  <w:style w:type="character" w:customStyle="1" w:styleId="ListLabel211">
    <w:name w:val="ListLabel 211"/>
    <w:qFormat/>
    <w:rPr>
      <w:b/>
    </w:rPr>
  </w:style>
  <w:style w:type="character" w:customStyle="1" w:styleId="ListLabel212">
    <w:name w:val="ListLabel 212"/>
    <w:qFormat/>
    <w:rPr>
      <w:b/>
    </w:rPr>
  </w:style>
  <w:style w:type="character" w:customStyle="1" w:styleId="ListLabel213">
    <w:name w:val="ListLabel 213"/>
    <w:qFormat/>
    <w:rPr>
      <w:b/>
    </w:rPr>
  </w:style>
  <w:style w:type="character" w:customStyle="1" w:styleId="ListLabel214">
    <w:name w:val="ListLabel 214"/>
    <w:qFormat/>
    <w:rPr>
      <w:b/>
    </w:rPr>
  </w:style>
  <w:style w:type="character" w:customStyle="1" w:styleId="ListLabel215">
    <w:name w:val="ListLabel 215"/>
    <w:qFormat/>
    <w:rPr>
      <w:b/>
    </w:rPr>
  </w:style>
  <w:style w:type="character" w:customStyle="1" w:styleId="ListLabel216">
    <w:name w:val="ListLabel 216"/>
    <w:qFormat/>
    <w:rPr>
      <w:b/>
    </w:rPr>
  </w:style>
  <w:style w:type="character" w:customStyle="1" w:styleId="ListLabel217">
    <w:name w:val="ListLabel 217"/>
    <w:qFormat/>
    <w:rPr>
      <w:b/>
    </w:rPr>
  </w:style>
  <w:style w:type="character" w:customStyle="1" w:styleId="ListLabel218">
    <w:name w:val="ListLabel 218"/>
    <w:qFormat/>
    <w:rPr>
      <w:b/>
    </w:rPr>
  </w:style>
  <w:style w:type="character" w:customStyle="1" w:styleId="ListLabel219">
    <w:name w:val="ListLabel 219"/>
    <w:qFormat/>
    <w:rPr>
      <w:b/>
    </w:rPr>
  </w:style>
  <w:style w:type="character" w:customStyle="1" w:styleId="ListLabel220">
    <w:name w:val="ListLabel 220"/>
    <w:qFormat/>
    <w:rPr>
      <w:b/>
    </w:rPr>
  </w:style>
  <w:style w:type="character" w:customStyle="1" w:styleId="ListLabel221">
    <w:name w:val="ListLabel 221"/>
    <w:qFormat/>
    <w:rPr>
      <w:b/>
    </w:rPr>
  </w:style>
  <w:style w:type="character" w:customStyle="1" w:styleId="ListLabel222">
    <w:name w:val="ListLabel 222"/>
    <w:qFormat/>
    <w:rPr>
      <w:b/>
    </w:rPr>
  </w:style>
  <w:style w:type="character" w:customStyle="1" w:styleId="ListLabel223">
    <w:name w:val="ListLabel 223"/>
    <w:qFormat/>
    <w:rPr>
      <w:b/>
    </w:rPr>
  </w:style>
  <w:style w:type="character" w:customStyle="1" w:styleId="ListLabel224">
    <w:name w:val="ListLabel 224"/>
    <w:qFormat/>
    <w:rPr>
      <w:b/>
    </w:rPr>
  </w:style>
  <w:style w:type="character" w:customStyle="1" w:styleId="ListLabel225">
    <w:name w:val="ListLabel 225"/>
    <w:qFormat/>
    <w:rPr>
      <w:b/>
    </w:rPr>
  </w:style>
  <w:style w:type="character" w:customStyle="1" w:styleId="ListLabel226">
    <w:name w:val="ListLabel 226"/>
    <w:qFormat/>
    <w:rPr>
      <w:b/>
    </w:rPr>
  </w:style>
  <w:style w:type="character" w:customStyle="1" w:styleId="ListLabel227">
    <w:name w:val="ListLabel 227"/>
    <w:qFormat/>
    <w:rPr>
      <w:b/>
    </w:rPr>
  </w:style>
  <w:style w:type="character" w:customStyle="1" w:styleId="ListLabel228">
    <w:name w:val="ListLabel 228"/>
    <w:qFormat/>
    <w:rPr>
      <w:b/>
    </w:rPr>
  </w:style>
  <w:style w:type="character" w:customStyle="1" w:styleId="ListLabel229">
    <w:name w:val="ListLabel 229"/>
    <w:qFormat/>
    <w:rPr>
      <w:b/>
    </w:rPr>
  </w:style>
  <w:style w:type="character" w:customStyle="1" w:styleId="ListLabel230">
    <w:name w:val="ListLabel 230"/>
    <w:qFormat/>
    <w:rPr>
      <w:b/>
    </w:rPr>
  </w:style>
  <w:style w:type="character" w:customStyle="1" w:styleId="ListLabel231">
    <w:name w:val="ListLabel 231"/>
    <w:qFormat/>
    <w:rPr>
      <w:b/>
    </w:rPr>
  </w:style>
  <w:style w:type="character" w:customStyle="1" w:styleId="ListLabel232">
    <w:name w:val="ListLabel 232"/>
    <w:qFormat/>
    <w:rPr>
      <w:b/>
    </w:rPr>
  </w:style>
  <w:style w:type="character" w:customStyle="1" w:styleId="ListLabel233">
    <w:name w:val="ListLabel 233"/>
    <w:qFormat/>
    <w:rPr>
      <w:b/>
    </w:rPr>
  </w:style>
  <w:style w:type="character" w:customStyle="1" w:styleId="ListLabel234">
    <w:name w:val="ListLabel 234"/>
    <w:qFormat/>
    <w:rPr>
      <w:b/>
    </w:rPr>
  </w:style>
  <w:style w:type="character" w:customStyle="1" w:styleId="ListLabel235">
    <w:name w:val="ListLabel 235"/>
    <w:qFormat/>
    <w:rPr>
      <w:b/>
    </w:rPr>
  </w:style>
  <w:style w:type="character" w:customStyle="1" w:styleId="ListLabel236">
    <w:name w:val="ListLabel 236"/>
    <w:qFormat/>
    <w:rPr>
      <w:b/>
    </w:rPr>
  </w:style>
  <w:style w:type="character" w:customStyle="1" w:styleId="ListLabel237">
    <w:name w:val="ListLabel 237"/>
    <w:qFormat/>
    <w:rPr>
      <w:b/>
    </w:rPr>
  </w:style>
  <w:style w:type="character" w:customStyle="1" w:styleId="ListLabel238">
    <w:name w:val="ListLabel 238"/>
    <w:qFormat/>
    <w:rPr>
      <w:b/>
    </w:rPr>
  </w:style>
  <w:style w:type="character" w:customStyle="1" w:styleId="ListLabel239">
    <w:name w:val="ListLabel 239"/>
    <w:qFormat/>
    <w:rPr>
      <w:b/>
    </w:rPr>
  </w:style>
  <w:style w:type="character" w:customStyle="1" w:styleId="ListLabel240">
    <w:name w:val="ListLabel 240"/>
    <w:qFormat/>
    <w:rPr>
      <w:b/>
    </w:rPr>
  </w:style>
  <w:style w:type="character" w:customStyle="1" w:styleId="ListLabel241">
    <w:name w:val="ListLabel 241"/>
    <w:qFormat/>
    <w:rPr>
      <w:b/>
    </w:rPr>
  </w:style>
  <w:style w:type="character" w:customStyle="1" w:styleId="ListLabel242">
    <w:name w:val="ListLabel 242"/>
    <w:qFormat/>
    <w:rPr>
      <w:b/>
    </w:rPr>
  </w:style>
  <w:style w:type="character" w:customStyle="1" w:styleId="ListLabel243">
    <w:name w:val="ListLabel 243"/>
    <w:qFormat/>
    <w:rPr>
      <w:b/>
    </w:rPr>
  </w:style>
  <w:style w:type="character" w:customStyle="1" w:styleId="ListLabel244">
    <w:name w:val="ListLabel 244"/>
    <w:qFormat/>
    <w:rPr>
      <w:b/>
    </w:rPr>
  </w:style>
  <w:style w:type="character" w:customStyle="1" w:styleId="ListLabel245">
    <w:name w:val="ListLabel 245"/>
    <w:qFormat/>
    <w:rPr>
      <w:b/>
    </w:rPr>
  </w:style>
  <w:style w:type="character" w:customStyle="1" w:styleId="ListLabel246">
    <w:name w:val="ListLabel 246"/>
    <w:qFormat/>
    <w:rPr>
      <w:b/>
    </w:rPr>
  </w:style>
  <w:style w:type="character" w:customStyle="1" w:styleId="ListLabel247">
    <w:name w:val="ListLabel 247"/>
    <w:qFormat/>
    <w:rPr>
      <w:b/>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b/>
    </w:rPr>
  </w:style>
  <w:style w:type="character" w:customStyle="1" w:styleId="ListLabel258">
    <w:name w:val="ListLabel 258"/>
    <w:qFormat/>
    <w:rPr>
      <w:b/>
    </w:rPr>
  </w:style>
  <w:style w:type="character" w:customStyle="1" w:styleId="ListLabel259">
    <w:name w:val="ListLabel 259"/>
    <w:qFormat/>
    <w:rPr>
      <w:b/>
    </w:rPr>
  </w:style>
  <w:style w:type="character" w:customStyle="1" w:styleId="ListLabel260">
    <w:name w:val="ListLabel 260"/>
    <w:qFormat/>
    <w:rPr>
      <w:b/>
    </w:rPr>
  </w:style>
  <w:style w:type="character" w:customStyle="1" w:styleId="ListLabel261">
    <w:name w:val="ListLabel 261"/>
    <w:qFormat/>
    <w:rPr>
      <w:b/>
    </w:rPr>
  </w:style>
  <w:style w:type="character" w:customStyle="1" w:styleId="ListLabel262">
    <w:name w:val="ListLabel 262"/>
    <w:qFormat/>
    <w:rPr>
      <w:b/>
    </w:rPr>
  </w:style>
  <w:style w:type="character" w:customStyle="1" w:styleId="ListLabel263">
    <w:name w:val="ListLabel 263"/>
    <w:qFormat/>
    <w:rPr>
      <w:b/>
    </w:rPr>
  </w:style>
  <w:style w:type="character" w:customStyle="1" w:styleId="ListLabel264">
    <w:name w:val="ListLabel 264"/>
    <w:qFormat/>
    <w:rPr>
      <w:b/>
    </w:rPr>
  </w:style>
  <w:style w:type="character" w:customStyle="1" w:styleId="ListLabel265">
    <w:name w:val="ListLabel 265"/>
    <w:qFormat/>
    <w:rPr>
      <w:b/>
    </w:rPr>
  </w:style>
  <w:style w:type="character" w:customStyle="1" w:styleId="ListLabel266">
    <w:name w:val="ListLabel 266"/>
    <w:qFormat/>
    <w:rPr>
      <w:b/>
    </w:rPr>
  </w:style>
  <w:style w:type="character" w:customStyle="1" w:styleId="ListLabel267">
    <w:name w:val="ListLabel 267"/>
    <w:qFormat/>
    <w:rPr>
      <w:b/>
    </w:rPr>
  </w:style>
  <w:style w:type="character" w:customStyle="1" w:styleId="ListLabel268">
    <w:name w:val="ListLabel 268"/>
    <w:qFormat/>
    <w:rPr>
      <w:b/>
    </w:rPr>
  </w:style>
  <w:style w:type="character" w:customStyle="1" w:styleId="ListLabel269">
    <w:name w:val="ListLabel 269"/>
    <w:qFormat/>
    <w:rPr>
      <w:b/>
    </w:rPr>
  </w:style>
  <w:style w:type="character" w:customStyle="1" w:styleId="ListLabel270">
    <w:name w:val="ListLabel 270"/>
    <w:qFormat/>
    <w:rPr>
      <w:b/>
    </w:rPr>
  </w:style>
  <w:style w:type="character" w:customStyle="1" w:styleId="ListLabel271">
    <w:name w:val="ListLabel 271"/>
    <w:qFormat/>
    <w:rPr>
      <w:b/>
    </w:rPr>
  </w:style>
  <w:style w:type="character" w:customStyle="1" w:styleId="ListLabel272">
    <w:name w:val="ListLabel 272"/>
    <w:qFormat/>
    <w:rPr>
      <w:b/>
    </w:rPr>
  </w:style>
  <w:style w:type="character" w:customStyle="1" w:styleId="ListLabel273">
    <w:name w:val="ListLabel 273"/>
    <w:qFormat/>
    <w:rPr>
      <w:b/>
    </w:rPr>
  </w:style>
  <w:style w:type="character" w:customStyle="1" w:styleId="ListLabel274">
    <w:name w:val="ListLabel 274"/>
    <w:qFormat/>
    <w:rPr>
      <w:b/>
    </w:rPr>
  </w:style>
  <w:style w:type="character" w:customStyle="1" w:styleId="ListLabel275">
    <w:name w:val="ListLabel 275"/>
    <w:qFormat/>
    <w:rPr>
      <w:b/>
    </w:rPr>
  </w:style>
  <w:style w:type="character" w:customStyle="1" w:styleId="ListLabel276">
    <w:name w:val="ListLabel 276"/>
    <w:qFormat/>
    <w:rPr>
      <w:rFonts w:cs="Times New Roman"/>
    </w:rPr>
  </w:style>
  <w:style w:type="character" w:customStyle="1" w:styleId="ListLabel277">
    <w:name w:val="ListLabel 277"/>
    <w:qFormat/>
    <w:rPr>
      <w:b/>
    </w:rPr>
  </w:style>
  <w:style w:type="character" w:customStyle="1" w:styleId="ListLabel278">
    <w:name w:val="ListLabel 278"/>
    <w:qFormat/>
    <w:rPr>
      <w:b/>
    </w:rPr>
  </w:style>
  <w:style w:type="character" w:customStyle="1" w:styleId="ListLabel279">
    <w:name w:val="ListLabel 279"/>
    <w:qFormat/>
    <w:rPr>
      <w:b/>
    </w:rPr>
  </w:style>
  <w:style w:type="character" w:customStyle="1" w:styleId="ListLabel280">
    <w:name w:val="ListLabel 280"/>
    <w:qFormat/>
    <w:rPr>
      <w:b/>
    </w:rPr>
  </w:style>
  <w:style w:type="character" w:customStyle="1" w:styleId="ListLabel281">
    <w:name w:val="ListLabel 281"/>
    <w:qFormat/>
    <w:rPr>
      <w:b/>
    </w:rPr>
  </w:style>
  <w:style w:type="character" w:customStyle="1" w:styleId="ListLabel282">
    <w:name w:val="ListLabel 282"/>
    <w:qFormat/>
    <w:rPr>
      <w:b/>
    </w:rPr>
  </w:style>
  <w:style w:type="character" w:customStyle="1" w:styleId="ListLabel283">
    <w:name w:val="ListLabel 283"/>
    <w:qFormat/>
    <w:rPr>
      <w:b/>
    </w:rPr>
  </w:style>
  <w:style w:type="character" w:customStyle="1" w:styleId="ListLabel284">
    <w:name w:val="ListLabel 284"/>
    <w:qFormat/>
    <w:rPr>
      <w:b/>
    </w:rPr>
  </w:style>
  <w:style w:type="character" w:customStyle="1" w:styleId="ListLabel285">
    <w:name w:val="ListLabel 285"/>
    <w:qFormat/>
    <w:rPr>
      <w:b/>
    </w:rPr>
  </w:style>
  <w:style w:type="character" w:customStyle="1" w:styleId="ListLabel286">
    <w:name w:val="ListLabel 286"/>
    <w:qFormat/>
    <w:rPr>
      <w:b/>
    </w:rPr>
  </w:style>
  <w:style w:type="character" w:customStyle="1" w:styleId="ListLabel287">
    <w:name w:val="ListLabel 287"/>
    <w:qFormat/>
    <w:rPr>
      <w:b/>
    </w:rPr>
  </w:style>
  <w:style w:type="character" w:customStyle="1" w:styleId="ListLabel288">
    <w:name w:val="ListLabel 288"/>
    <w:qFormat/>
    <w:rPr>
      <w:b/>
    </w:rPr>
  </w:style>
  <w:style w:type="character" w:customStyle="1" w:styleId="ListLabel289">
    <w:name w:val="ListLabel 289"/>
    <w:qFormat/>
    <w:rPr>
      <w:b/>
    </w:rPr>
  </w:style>
  <w:style w:type="character" w:customStyle="1" w:styleId="ListLabel290">
    <w:name w:val="ListLabel 290"/>
    <w:qFormat/>
    <w:rPr>
      <w:b/>
    </w:rPr>
  </w:style>
  <w:style w:type="character" w:customStyle="1" w:styleId="ListLabel291">
    <w:name w:val="ListLabel 291"/>
    <w:qFormat/>
    <w:rPr>
      <w:b/>
    </w:rPr>
  </w:style>
  <w:style w:type="character" w:customStyle="1" w:styleId="ListLabel292">
    <w:name w:val="ListLabel 292"/>
    <w:qFormat/>
    <w:rPr>
      <w:b/>
    </w:rPr>
  </w:style>
  <w:style w:type="character" w:customStyle="1" w:styleId="ListLabel293">
    <w:name w:val="ListLabel 293"/>
    <w:qFormat/>
    <w:rPr>
      <w:b/>
    </w:rPr>
  </w:style>
  <w:style w:type="character" w:customStyle="1" w:styleId="ListLabel294">
    <w:name w:val="ListLabel 294"/>
    <w:qFormat/>
    <w:rPr>
      <w:b/>
    </w:rPr>
  </w:style>
  <w:style w:type="character" w:customStyle="1" w:styleId="ListLabel295">
    <w:name w:val="ListLabel 295"/>
    <w:qFormat/>
    <w:rPr>
      <w:b/>
    </w:rPr>
  </w:style>
  <w:style w:type="character" w:customStyle="1" w:styleId="ListLabel296">
    <w:name w:val="ListLabel 296"/>
    <w:qFormat/>
    <w:rPr>
      <w:b/>
    </w:rPr>
  </w:style>
  <w:style w:type="character" w:customStyle="1" w:styleId="ListLabel297">
    <w:name w:val="ListLabel 297"/>
    <w:qFormat/>
    <w:rPr>
      <w:b/>
    </w:rPr>
  </w:style>
  <w:style w:type="character" w:customStyle="1" w:styleId="ListLabel298">
    <w:name w:val="ListLabel 298"/>
    <w:qFormat/>
    <w:rPr>
      <w:b/>
    </w:rPr>
  </w:style>
  <w:style w:type="character" w:customStyle="1" w:styleId="ListLabel299">
    <w:name w:val="ListLabel 299"/>
    <w:qFormat/>
    <w:rPr>
      <w:b/>
    </w:rPr>
  </w:style>
  <w:style w:type="character" w:customStyle="1" w:styleId="ListLabel300">
    <w:name w:val="ListLabel 300"/>
    <w:qFormat/>
    <w:rPr>
      <w:b/>
    </w:rPr>
  </w:style>
  <w:style w:type="character" w:customStyle="1" w:styleId="ListLabel301">
    <w:name w:val="ListLabel 301"/>
    <w:qFormat/>
    <w:rPr>
      <w:b/>
    </w:rPr>
  </w:style>
  <w:style w:type="character" w:customStyle="1" w:styleId="ListLabel302">
    <w:name w:val="ListLabel 302"/>
    <w:qFormat/>
    <w:rPr>
      <w:b/>
    </w:rPr>
  </w:style>
  <w:style w:type="character" w:customStyle="1" w:styleId="ListLabel303">
    <w:name w:val="ListLabel 303"/>
    <w:qFormat/>
    <w:rPr>
      <w:b/>
    </w:rPr>
  </w:style>
  <w:style w:type="character" w:customStyle="1" w:styleId="ListLabel304">
    <w:name w:val="ListLabel 304"/>
    <w:qFormat/>
    <w:rPr>
      <w:b/>
    </w:rPr>
  </w:style>
  <w:style w:type="character" w:customStyle="1" w:styleId="ListLabel305">
    <w:name w:val="ListLabel 305"/>
    <w:qFormat/>
    <w:rPr>
      <w:b/>
    </w:rPr>
  </w:style>
  <w:style w:type="character" w:customStyle="1" w:styleId="ListLabel306">
    <w:name w:val="ListLabel 306"/>
    <w:qFormat/>
    <w:rPr>
      <w:b/>
    </w:rPr>
  </w:style>
  <w:style w:type="character" w:customStyle="1" w:styleId="ListLabel307">
    <w:name w:val="ListLabel 307"/>
    <w:qFormat/>
    <w:rPr>
      <w:b/>
    </w:rPr>
  </w:style>
  <w:style w:type="character" w:customStyle="1" w:styleId="ListLabel308">
    <w:name w:val="ListLabel 308"/>
    <w:qFormat/>
    <w:rPr>
      <w:b/>
    </w:rPr>
  </w:style>
  <w:style w:type="character" w:customStyle="1" w:styleId="ListLabel309">
    <w:name w:val="ListLabel 309"/>
    <w:qFormat/>
    <w:rPr>
      <w:b/>
    </w:rPr>
  </w:style>
  <w:style w:type="character" w:customStyle="1" w:styleId="ListLabel310">
    <w:name w:val="ListLabel 310"/>
    <w:qFormat/>
    <w:rPr>
      <w:b/>
    </w:rPr>
  </w:style>
  <w:style w:type="character" w:customStyle="1" w:styleId="ListLabel311">
    <w:name w:val="ListLabel 311"/>
    <w:qFormat/>
    <w:rPr>
      <w:b/>
    </w:rPr>
  </w:style>
  <w:style w:type="character" w:customStyle="1" w:styleId="ListLabel312">
    <w:name w:val="ListLabel 312"/>
    <w:qFormat/>
    <w:rPr>
      <w:b/>
    </w:rPr>
  </w:style>
  <w:style w:type="character" w:customStyle="1" w:styleId="ListLabel313">
    <w:name w:val="ListLabel 313"/>
    <w:qFormat/>
    <w:rPr>
      <w:b/>
    </w:rPr>
  </w:style>
  <w:style w:type="character" w:customStyle="1" w:styleId="ListLabel314">
    <w:name w:val="ListLabel 314"/>
    <w:qFormat/>
    <w:rPr>
      <w:b/>
    </w:rPr>
  </w:style>
  <w:style w:type="character" w:customStyle="1" w:styleId="ListLabel315">
    <w:name w:val="ListLabel 315"/>
    <w:qFormat/>
    <w:rPr>
      <w:b/>
    </w:rPr>
  </w:style>
  <w:style w:type="character" w:customStyle="1" w:styleId="ListLabel316">
    <w:name w:val="ListLabel 316"/>
    <w:qFormat/>
    <w:rPr>
      <w:b/>
    </w:rPr>
  </w:style>
  <w:style w:type="character" w:customStyle="1" w:styleId="ListLabel317">
    <w:name w:val="ListLabel 317"/>
    <w:qFormat/>
    <w:rPr>
      <w:b/>
    </w:rPr>
  </w:style>
  <w:style w:type="character" w:customStyle="1" w:styleId="ListLabel318">
    <w:name w:val="ListLabel 318"/>
    <w:qFormat/>
    <w:rPr>
      <w:b/>
    </w:rPr>
  </w:style>
  <w:style w:type="character" w:customStyle="1" w:styleId="ListLabel319">
    <w:name w:val="ListLabel 319"/>
    <w:qFormat/>
    <w:rPr>
      <w:b/>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b/>
    </w:rPr>
  </w:style>
  <w:style w:type="character" w:customStyle="1" w:styleId="ListLabel330">
    <w:name w:val="ListLabel 330"/>
    <w:qFormat/>
    <w:rPr>
      <w:b/>
    </w:rPr>
  </w:style>
  <w:style w:type="character" w:customStyle="1" w:styleId="ListLabel331">
    <w:name w:val="ListLabel 331"/>
    <w:qFormat/>
    <w:rPr>
      <w:b/>
    </w:rPr>
  </w:style>
  <w:style w:type="character" w:customStyle="1" w:styleId="ListLabel332">
    <w:name w:val="ListLabel 332"/>
    <w:qFormat/>
    <w:rPr>
      <w:b/>
    </w:rPr>
  </w:style>
  <w:style w:type="character" w:customStyle="1" w:styleId="ListLabel333">
    <w:name w:val="ListLabel 333"/>
    <w:qFormat/>
    <w:rPr>
      <w:b/>
    </w:rPr>
  </w:style>
  <w:style w:type="character" w:customStyle="1" w:styleId="ListLabel334">
    <w:name w:val="ListLabel 334"/>
    <w:qFormat/>
    <w:rPr>
      <w:b/>
    </w:rPr>
  </w:style>
  <w:style w:type="character" w:customStyle="1" w:styleId="ListLabel335">
    <w:name w:val="ListLabel 335"/>
    <w:qFormat/>
    <w:rPr>
      <w:b/>
    </w:rPr>
  </w:style>
  <w:style w:type="character" w:customStyle="1" w:styleId="ListLabel336">
    <w:name w:val="ListLabel 336"/>
    <w:qFormat/>
    <w:rPr>
      <w:b/>
    </w:rPr>
  </w:style>
  <w:style w:type="character" w:customStyle="1" w:styleId="ListLabel337">
    <w:name w:val="ListLabel 337"/>
    <w:qFormat/>
    <w:rPr>
      <w:b/>
    </w:rPr>
  </w:style>
  <w:style w:type="character" w:customStyle="1" w:styleId="ListLabel338">
    <w:name w:val="ListLabel 338"/>
    <w:qFormat/>
    <w:rPr>
      <w:b/>
    </w:rPr>
  </w:style>
  <w:style w:type="character" w:customStyle="1" w:styleId="ListLabel339">
    <w:name w:val="ListLabel 339"/>
    <w:qFormat/>
    <w:rPr>
      <w:b/>
    </w:rPr>
  </w:style>
  <w:style w:type="character" w:customStyle="1" w:styleId="ListLabel340">
    <w:name w:val="ListLabel 340"/>
    <w:qFormat/>
    <w:rPr>
      <w:b/>
    </w:rPr>
  </w:style>
  <w:style w:type="character" w:customStyle="1" w:styleId="ListLabel341">
    <w:name w:val="ListLabel 341"/>
    <w:qFormat/>
    <w:rPr>
      <w:b/>
    </w:rPr>
  </w:style>
  <w:style w:type="character" w:customStyle="1" w:styleId="ListLabel342">
    <w:name w:val="ListLabel 342"/>
    <w:qFormat/>
    <w:rPr>
      <w:b/>
    </w:rPr>
  </w:style>
  <w:style w:type="character" w:customStyle="1" w:styleId="ListLabel343">
    <w:name w:val="ListLabel 343"/>
    <w:qFormat/>
    <w:rPr>
      <w:b/>
    </w:rPr>
  </w:style>
  <w:style w:type="character" w:customStyle="1" w:styleId="ListLabel344">
    <w:name w:val="ListLabel 344"/>
    <w:qFormat/>
    <w:rPr>
      <w:b/>
    </w:rPr>
  </w:style>
  <w:style w:type="character" w:customStyle="1" w:styleId="ListLabel345">
    <w:name w:val="ListLabel 345"/>
    <w:qFormat/>
    <w:rPr>
      <w:b/>
    </w:rPr>
  </w:style>
  <w:style w:type="character" w:customStyle="1" w:styleId="ListLabel346">
    <w:name w:val="ListLabel 346"/>
    <w:qFormat/>
    <w:rPr>
      <w:b/>
    </w:rPr>
  </w:style>
  <w:style w:type="character" w:customStyle="1" w:styleId="ListLabel347">
    <w:name w:val="ListLabel 347"/>
    <w:qFormat/>
    <w:rPr>
      <w:b/>
    </w:rPr>
  </w:style>
  <w:style w:type="character" w:customStyle="1" w:styleId="ListLabel348">
    <w:name w:val="ListLabel 348"/>
    <w:qFormat/>
    <w:rPr>
      <w:rFonts w:cs="Times New Roman"/>
    </w:rPr>
  </w:style>
  <w:style w:type="character" w:customStyle="1" w:styleId="ListLabel349">
    <w:name w:val="ListLabel 349"/>
    <w:qFormat/>
    <w:rPr>
      <w:b/>
    </w:rPr>
  </w:style>
  <w:style w:type="character" w:customStyle="1" w:styleId="ListLabel350">
    <w:name w:val="ListLabel 350"/>
    <w:qFormat/>
    <w:rPr>
      <w:b/>
    </w:rPr>
  </w:style>
  <w:style w:type="character" w:customStyle="1" w:styleId="ListLabel351">
    <w:name w:val="ListLabel 351"/>
    <w:qFormat/>
    <w:rPr>
      <w:b/>
    </w:rPr>
  </w:style>
  <w:style w:type="character" w:customStyle="1" w:styleId="ListLabel352">
    <w:name w:val="ListLabel 352"/>
    <w:qFormat/>
    <w:rPr>
      <w:b/>
    </w:rPr>
  </w:style>
  <w:style w:type="character" w:customStyle="1" w:styleId="ListLabel353">
    <w:name w:val="ListLabel 353"/>
    <w:qFormat/>
    <w:rPr>
      <w:b/>
    </w:rPr>
  </w:style>
  <w:style w:type="character" w:customStyle="1" w:styleId="ListLabel354">
    <w:name w:val="ListLabel 354"/>
    <w:qFormat/>
    <w:rPr>
      <w:b/>
    </w:rPr>
  </w:style>
  <w:style w:type="character" w:customStyle="1" w:styleId="ListLabel355">
    <w:name w:val="ListLabel 355"/>
    <w:qFormat/>
    <w:rPr>
      <w:b/>
    </w:rPr>
  </w:style>
  <w:style w:type="character" w:customStyle="1" w:styleId="ListLabel356">
    <w:name w:val="ListLabel 356"/>
    <w:qFormat/>
    <w:rPr>
      <w:b/>
    </w:rPr>
  </w:style>
  <w:style w:type="character" w:customStyle="1" w:styleId="ListLabel357">
    <w:name w:val="ListLabel 357"/>
    <w:qFormat/>
    <w:rPr>
      <w:b/>
    </w:rPr>
  </w:style>
  <w:style w:type="character" w:customStyle="1" w:styleId="ListLabel358">
    <w:name w:val="ListLabel 358"/>
    <w:qFormat/>
    <w:rPr>
      <w:b/>
    </w:rPr>
  </w:style>
  <w:style w:type="character" w:customStyle="1" w:styleId="ListLabel359">
    <w:name w:val="ListLabel 359"/>
    <w:qFormat/>
    <w:rPr>
      <w:b/>
    </w:rPr>
  </w:style>
  <w:style w:type="character" w:customStyle="1" w:styleId="ListLabel360">
    <w:name w:val="ListLabel 360"/>
    <w:qFormat/>
    <w:rPr>
      <w:b/>
    </w:rPr>
  </w:style>
  <w:style w:type="character" w:customStyle="1" w:styleId="ListLabel361">
    <w:name w:val="ListLabel 361"/>
    <w:qFormat/>
    <w:rPr>
      <w:b/>
    </w:rPr>
  </w:style>
  <w:style w:type="character" w:customStyle="1" w:styleId="ListLabel362">
    <w:name w:val="ListLabel 362"/>
    <w:qFormat/>
    <w:rPr>
      <w:b/>
    </w:rPr>
  </w:style>
  <w:style w:type="character" w:customStyle="1" w:styleId="ListLabel363">
    <w:name w:val="ListLabel 363"/>
    <w:qFormat/>
    <w:rPr>
      <w:b/>
    </w:rPr>
  </w:style>
  <w:style w:type="character" w:customStyle="1" w:styleId="ListLabel364">
    <w:name w:val="ListLabel 364"/>
    <w:qFormat/>
    <w:rPr>
      <w:b/>
    </w:rPr>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b/>
    </w:rPr>
  </w:style>
  <w:style w:type="character" w:customStyle="1" w:styleId="ListLabel371">
    <w:name w:val="ListLabel 371"/>
    <w:qFormat/>
    <w:rPr>
      <w:b/>
    </w:rPr>
  </w:style>
  <w:style w:type="character" w:customStyle="1" w:styleId="ListLabel372">
    <w:name w:val="ListLabel 372"/>
    <w:qFormat/>
    <w:rPr>
      <w:b/>
    </w:rPr>
  </w:style>
  <w:style w:type="character" w:customStyle="1" w:styleId="ListLabel373">
    <w:name w:val="ListLabel 373"/>
    <w:qFormat/>
    <w:rPr>
      <w:b/>
    </w:rPr>
  </w:style>
  <w:style w:type="character" w:customStyle="1" w:styleId="ListLabel374">
    <w:name w:val="ListLabel 374"/>
    <w:qFormat/>
    <w:rPr>
      <w:b/>
    </w:rPr>
  </w:style>
  <w:style w:type="character" w:customStyle="1" w:styleId="ListLabel375">
    <w:name w:val="ListLabel 375"/>
    <w:qFormat/>
    <w:rPr>
      <w:b/>
    </w:rPr>
  </w:style>
  <w:style w:type="character" w:customStyle="1" w:styleId="ListLabel376">
    <w:name w:val="ListLabel 376"/>
    <w:qFormat/>
    <w:rPr>
      <w:b/>
    </w:rPr>
  </w:style>
  <w:style w:type="character" w:customStyle="1" w:styleId="ListLabel377">
    <w:name w:val="ListLabel 377"/>
    <w:qFormat/>
    <w:rPr>
      <w:b/>
    </w:rPr>
  </w:style>
  <w:style w:type="character" w:customStyle="1" w:styleId="ListLabel378">
    <w:name w:val="ListLabel 378"/>
    <w:qFormat/>
    <w:rPr>
      <w:b/>
    </w:rPr>
  </w:style>
  <w:style w:type="character" w:customStyle="1" w:styleId="ListLabel379">
    <w:name w:val="ListLabel 379"/>
    <w:qFormat/>
    <w:rPr>
      <w:b/>
    </w:rPr>
  </w:style>
  <w:style w:type="character" w:customStyle="1" w:styleId="ListLabel380">
    <w:name w:val="ListLabel 380"/>
    <w:qFormat/>
    <w:rPr>
      <w:b/>
    </w:rPr>
  </w:style>
  <w:style w:type="character" w:customStyle="1" w:styleId="ListLabel381">
    <w:name w:val="ListLabel 381"/>
    <w:qFormat/>
    <w:rPr>
      <w:b/>
    </w:rPr>
  </w:style>
  <w:style w:type="character" w:customStyle="1" w:styleId="ListLabel382">
    <w:name w:val="ListLabel 382"/>
    <w:qFormat/>
    <w:rPr>
      <w:b/>
    </w:rPr>
  </w:style>
  <w:style w:type="character" w:customStyle="1" w:styleId="ListLabel383">
    <w:name w:val="ListLabel 383"/>
    <w:qFormat/>
    <w:rPr>
      <w:b/>
    </w:rPr>
  </w:style>
  <w:style w:type="character" w:customStyle="1" w:styleId="ListLabel384">
    <w:name w:val="ListLabel 384"/>
    <w:qFormat/>
    <w:rPr>
      <w:b/>
    </w:rPr>
  </w:style>
  <w:style w:type="character" w:customStyle="1" w:styleId="ListLabel385">
    <w:name w:val="ListLabel 385"/>
    <w:qFormat/>
    <w:rPr>
      <w:b/>
    </w:rPr>
  </w:style>
  <w:style w:type="character" w:customStyle="1" w:styleId="ListLabel386">
    <w:name w:val="ListLabel 386"/>
    <w:qFormat/>
    <w:rPr>
      <w:b/>
    </w:rPr>
  </w:style>
  <w:style w:type="character" w:customStyle="1" w:styleId="ListLabel387">
    <w:name w:val="ListLabel 387"/>
    <w:qFormat/>
    <w:rPr>
      <w:b/>
    </w:rPr>
  </w:style>
  <w:style w:type="character" w:customStyle="1" w:styleId="ListLabel388">
    <w:name w:val="ListLabel 388"/>
    <w:qFormat/>
    <w:rPr>
      <w:b/>
    </w:rPr>
  </w:style>
  <w:style w:type="character" w:customStyle="1" w:styleId="ListLabel389">
    <w:name w:val="ListLabel 389"/>
    <w:qFormat/>
    <w:rPr>
      <w:b/>
    </w:rPr>
  </w:style>
  <w:style w:type="character" w:customStyle="1" w:styleId="ListLabel390">
    <w:name w:val="ListLabel 390"/>
    <w:qFormat/>
    <w:rPr>
      <w:b/>
    </w:rPr>
  </w:style>
  <w:style w:type="character" w:customStyle="1" w:styleId="ListLabel391">
    <w:name w:val="ListLabel 391"/>
    <w:qFormat/>
    <w:rPr>
      <w:b/>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paragraph" w:customStyle="1" w:styleId="Nadpis">
    <w:name w:val="Nadpis"/>
    <w:basedOn w:val="Normln"/>
    <w:next w:val="Zkladntext1"/>
    <w:qFormat/>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pPr>
      <w:spacing w:after="140" w:line="288" w:lineRule="auto"/>
    </w:pPr>
  </w:style>
  <w:style w:type="paragraph" w:styleId="Seznam">
    <w:name w:val="List"/>
    <w:basedOn w:val="Zkladntext1"/>
    <w:rPr>
      <w:rFonts w:cs="Mangal"/>
    </w:rPr>
  </w:style>
  <w:style w:type="paragraph" w:customStyle="1" w:styleId="Titulek1">
    <w:name w:val="Titulek1"/>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pat">
    <w:name w:val="footer"/>
    <w:basedOn w:val="Normln"/>
    <w:rsid w:val="00A60C64"/>
    <w:pPr>
      <w:tabs>
        <w:tab w:val="center" w:pos="4536"/>
        <w:tab w:val="right" w:pos="9072"/>
      </w:tabs>
    </w:pPr>
  </w:style>
  <w:style w:type="paragraph" w:styleId="Textbubliny">
    <w:name w:val="Balloon Text"/>
    <w:basedOn w:val="Normln"/>
    <w:semiHidden/>
    <w:qFormat/>
    <w:rsid w:val="00BA09F4"/>
    <w:rPr>
      <w:rFonts w:ascii="Tahoma" w:hAnsi="Tahoma" w:cs="Tahoma"/>
      <w:sz w:val="16"/>
      <w:szCs w:val="16"/>
    </w:rPr>
  </w:style>
  <w:style w:type="paragraph" w:customStyle="1" w:styleId="Odstavecseseznamem1">
    <w:name w:val="Odstavec se seznamem1"/>
    <w:basedOn w:val="Normln"/>
    <w:qFormat/>
    <w:rsid w:val="00034045"/>
    <w:pPr>
      <w:ind w:left="708"/>
    </w:pPr>
  </w:style>
  <w:style w:type="paragraph" w:customStyle="1" w:styleId="Obsahrmce">
    <w:name w:val="Obsah rámce"/>
    <w:basedOn w:val="Normln"/>
    <w:qFormat/>
  </w:style>
  <w:style w:type="paragraph" w:styleId="Odstavecseseznamem">
    <w:name w:val="List Paragraph"/>
    <w:basedOn w:val="Normln"/>
    <w:uiPriority w:val="34"/>
    <w:qFormat/>
    <w:rsid w:val="00D41DBB"/>
    <w:pPr>
      <w:ind w:left="720"/>
      <w:contextualSpacing/>
    </w:pPr>
  </w:style>
  <w:style w:type="paragraph" w:customStyle="1" w:styleId="Standard">
    <w:name w:val="Standard"/>
    <w:uiPriority w:val="99"/>
    <w:qFormat/>
    <w:rsid w:val="00E37D13"/>
    <w:pPr>
      <w:suppressAutoHyphens/>
      <w:textAlignment w:val="baseline"/>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1279</Words>
  <Characters>7552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dc:description/>
  <cp:lastModifiedBy>Pavel</cp:lastModifiedBy>
  <cp:revision>5</cp:revision>
  <cp:lastPrinted>2013-04-15T09:59:00Z</cp:lastPrinted>
  <dcterms:created xsi:type="dcterms:W3CDTF">2021-08-20T12:14:00Z</dcterms:created>
  <dcterms:modified xsi:type="dcterms:W3CDTF">2021-08-23T09:24:00Z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