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tblGrid>
      <w:tr w:rsidR="00000EB5" w:rsidRPr="004E737B" w14:paraId="2FDAD525" w14:textId="77777777" w:rsidTr="0001400A">
        <w:trPr>
          <w:trHeight w:val="614"/>
        </w:trPr>
        <w:tc>
          <w:tcPr>
            <w:tcW w:w="3483" w:type="dxa"/>
            <w:shd w:val="clear" w:color="auto" w:fill="auto"/>
          </w:tcPr>
          <w:p w14:paraId="593DB879" w14:textId="77777777" w:rsidR="00000EB5" w:rsidRPr="004E737B" w:rsidRDefault="00000EB5" w:rsidP="0001400A">
            <w:pPr>
              <w:rPr>
                <w:rFonts w:ascii="Arial Black" w:hAnsi="Arial Black" w:cs="Arial Black"/>
                <w:sz w:val="16"/>
                <w:szCs w:val="16"/>
              </w:rPr>
            </w:pPr>
            <w:r w:rsidRPr="004E737B">
              <w:rPr>
                <w:rFonts w:ascii="Arial Black" w:hAnsi="Arial Black" w:cs="Arial Black"/>
                <w:sz w:val="16"/>
                <w:szCs w:val="16"/>
              </w:rPr>
              <w:t xml:space="preserve">Na faktuře uvádějte vždy </w:t>
            </w:r>
            <w:r w:rsidRPr="004E737B">
              <w:rPr>
                <w:rFonts w:ascii="Arial Black" w:hAnsi="Arial Black" w:cs="Arial Black"/>
                <w:sz w:val="16"/>
                <w:szCs w:val="16"/>
              </w:rPr>
              <w:br/>
              <w:t>č. objednávky</w:t>
            </w:r>
          </w:p>
        </w:tc>
      </w:tr>
    </w:tbl>
    <w:p w14:paraId="792FC873" w14:textId="77777777" w:rsidR="00000EB5" w:rsidRPr="00370A3F" w:rsidRDefault="00000EB5" w:rsidP="00000EB5">
      <w:pPr>
        <w:ind w:left="4500" w:hanging="4500"/>
        <w:rPr>
          <w:rFonts w:ascii="Georgia" w:hAnsi="Georgia" w:cs="Georgia"/>
          <w:sz w:val="22"/>
          <w:szCs w:val="22"/>
        </w:rPr>
      </w:pPr>
      <w:r w:rsidRPr="00370A3F">
        <w:rPr>
          <w:rFonts w:ascii="Georgia" w:hAnsi="Georgia" w:cs="Georgia"/>
          <w:sz w:val="22"/>
          <w:szCs w:val="22"/>
        </w:rPr>
        <w:t xml:space="preserve"> </w:t>
      </w:r>
    </w:p>
    <w:p w14:paraId="3929E614" w14:textId="77777777" w:rsidR="00000EB5" w:rsidRPr="00370A3F" w:rsidRDefault="00000EB5" w:rsidP="00000EB5">
      <w:pPr>
        <w:ind w:left="4502" w:hanging="4502"/>
        <w:rPr>
          <w:sz w:val="28"/>
          <w:szCs w:val="28"/>
        </w:rPr>
      </w:pPr>
      <w:r w:rsidRPr="00370A3F">
        <w:rPr>
          <w:sz w:val="28"/>
          <w:szCs w:val="28"/>
        </w:rPr>
        <w:t>Objednatel</w:t>
      </w:r>
    </w:p>
    <w:p w14:paraId="176C6250" w14:textId="77777777" w:rsidR="00000EB5" w:rsidRPr="00370A3F" w:rsidRDefault="00000EB5" w:rsidP="00000EB5">
      <w:pPr>
        <w:ind w:left="4502" w:hanging="4502"/>
      </w:pPr>
      <w:r w:rsidRPr="00370A3F">
        <w:rPr>
          <w:b/>
          <w:bCs/>
        </w:rPr>
        <w:t>Město Bílovec</w:t>
      </w:r>
    </w:p>
    <w:p w14:paraId="340450C2" w14:textId="77777777" w:rsidR="00000EB5" w:rsidRPr="00370A3F" w:rsidRDefault="00000EB5" w:rsidP="00000EB5">
      <w:pPr>
        <w:ind w:left="4502" w:hanging="4502"/>
      </w:pPr>
      <w:r w:rsidRPr="00370A3F">
        <w:t>Slezské náměstí 1/1</w:t>
      </w:r>
    </w:p>
    <w:p w14:paraId="249AF713" w14:textId="77777777" w:rsidR="00000EB5" w:rsidRPr="00370A3F" w:rsidRDefault="00000EB5" w:rsidP="00000EB5">
      <w:pPr>
        <w:ind w:left="4502" w:hanging="4502"/>
      </w:pPr>
      <w:r w:rsidRPr="00370A3F">
        <w:t>743 01 BÍLOVEC 1</w:t>
      </w:r>
    </w:p>
    <w:p w14:paraId="68054A26" w14:textId="77777777" w:rsidR="00000EB5" w:rsidRPr="00370A3F" w:rsidRDefault="00000EB5" w:rsidP="00000EB5">
      <w:pPr>
        <w:ind w:left="4502" w:hanging="4502"/>
      </w:pPr>
      <w:r w:rsidRPr="00370A3F">
        <w:t xml:space="preserve">IČ: </w:t>
      </w:r>
      <w:r>
        <w:t>00297755</w:t>
      </w:r>
      <w:r w:rsidRPr="00370A3F">
        <w:t>, DIČ: CZ</w:t>
      </w:r>
      <w:r>
        <w:t>00297755</w:t>
      </w:r>
    </w:p>
    <w:p w14:paraId="2DFA8120" w14:textId="77777777" w:rsidR="00000EB5" w:rsidRPr="00370A3F" w:rsidRDefault="00000EB5" w:rsidP="00000EB5">
      <w:pPr>
        <w:ind w:left="4502" w:hanging="4502"/>
      </w:pPr>
      <w:r w:rsidRPr="00370A3F">
        <w:t>Bank. spojení: 27-1761833319/0800</w:t>
      </w:r>
    </w:p>
    <w:tbl>
      <w:tblPr>
        <w:tblpPr w:leftFromText="141" w:rightFromText="141" w:vertAnchor="text" w:horzAnchor="margin" w:tblpXSpec="right" w:tblpY="160"/>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5"/>
      </w:tblGrid>
      <w:tr w:rsidR="00000EB5" w:rsidRPr="00370A3F" w14:paraId="5905FFFF" w14:textId="77777777" w:rsidTr="0001400A">
        <w:tc>
          <w:tcPr>
            <w:tcW w:w="5385" w:type="dxa"/>
            <w:tcBorders>
              <w:top w:val="single" w:sz="4" w:space="0" w:color="auto"/>
            </w:tcBorders>
          </w:tcPr>
          <w:p w14:paraId="7E3882FC" w14:textId="77777777" w:rsidR="00000EB5" w:rsidRPr="00370A3F" w:rsidRDefault="00000EB5" w:rsidP="0001400A">
            <w:pPr>
              <w:rPr>
                <w:rFonts w:ascii="Georgia" w:hAnsi="Georgia" w:cs="Georgia"/>
                <w:sz w:val="20"/>
                <w:szCs w:val="20"/>
              </w:rPr>
            </w:pPr>
            <w:r w:rsidRPr="00370A3F">
              <w:rPr>
                <w:rFonts w:ascii="Georgia" w:hAnsi="Georgia" w:cs="Georgia"/>
                <w:sz w:val="20"/>
                <w:szCs w:val="20"/>
              </w:rPr>
              <w:t>Zhotovitel:</w:t>
            </w:r>
          </w:p>
        </w:tc>
      </w:tr>
      <w:tr w:rsidR="00000EB5" w:rsidRPr="00370A3F" w14:paraId="2662D137" w14:textId="77777777" w:rsidTr="0001400A">
        <w:tc>
          <w:tcPr>
            <w:tcW w:w="5385" w:type="dxa"/>
          </w:tcPr>
          <w:p w14:paraId="563ABC9E" w14:textId="77777777" w:rsidR="00000EB5" w:rsidRPr="00370A3F" w:rsidRDefault="00000EB5" w:rsidP="0001400A">
            <w:r>
              <w:t xml:space="preserve">XEVOS </w:t>
            </w:r>
            <w:proofErr w:type="spellStart"/>
            <w:r>
              <w:t>Solutions</w:t>
            </w:r>
            <w:proofErr w:type="spellEnd"/>
            <w:r>
              <w:t xml:space="preserve"> s.r.o.</w:t>
            </w:r>
          </w:p>
        </w:tc>
      </w:tr>
      <w:tr w:rsidR="00000EB5" w:rsidRPr="00370A3F" w14:paraId="197645B9" w14:textId="77777777" w:rsidTr="0001400A">
        <w:tc>
          <w:tcPr>
            <w:tcW w:w="5385" w:type="dxa"/>
          </w:tcPr>
          <w:p w14:paraId="38010053" w14:textId="77777777" w:rsidR="00000EB5" w:rsidRPr="00370A3F" w:rsidRDefault="00000EB5" w:rsidP="0001400A">
            <w:pPr>
              <w:ind w:left="4502" w:hanging="4502"/>
            </w:pPr>
            <w:r>
              <w:t>28. října</w:t>
            </w:r>
            <w:r w:rsidRPr="00370A3F">
              <w:t xml:space="preserve"> </w:t>
            </w:r>
            <w:r>
              <w:t>1584</w:t>
            </w:r>
            <w:r w:rsidRPr="00370A3F">
              <w:t>/</w:t>
            </w:r>
            <w:r>
              <w:t>281</w:t>
            </w:r>
          </w:p>
        </w:tc>
      </w:tr>
      <w:tr w:rsidR="00000EB5" w:rsidRPr="00370A3F" w14:paraId="45299789" w14:textId="77777777" w:rsidTr="0001400A">
        <w:tc>
          <w:tcPr>
            <w:tcW w:w="5385" w:type="dxa"/>
          </w:tcPr>
          <w:p w14:paraId="695D8E51" w14:textId="77777777" w:rsidR="00000EB5" w:rsidRPr="00370A3F" w:rsidRDefault="00000EB5" w:rsidP="0001400A">
            <w:r>
              <w:t>70900</w:t>
            </w:r>
            <w:r w:rsidRPr="00370A3F">
              <w:t xml:space="preserve"> </w:t>
            </w:r>
            <w:r>
              <w:t>Ostrava 9</w:t>
            </w:r>
            <w:r w:rsidRPr="00370A3F">
              <w:t xml:space="preserve">  </w:t>
            </w:r>
          </w:p>
        </w:tc>
      </w:tr>
      <w:tr w:rsidR="00000EB5" w:rsidRPr="00370A3F" w14:paraId="169BF509" w14:textId="77777777" w:rsidTr="0001400A">
        <w:tc>
          <w:tcPr>
            <w:tcW w:w="5385" w:type="dxa"/>
          </w:tcPr>
          <w:p w14:paraId="67A74200" w14:textId="77777777" w:rsidR="00000EB5" w:rsidRPr="00370A3F" w:rsidRDefault="00000EB5" w:rsidP="0001400A">
            <w:r w:rsidRPr="00370A3F">
              <w:t xml:space="preserve">IČ: </w:t>
            </w:r>
            <w:r>
              <w:t>27831345</w:t>
            </w:r>
            <w:r w:rsidRPr="00370A3F">
              <w:t xml:space="preserve">, DIČ: </w:t>
            </w:r>
          </w:p>
        </w:tc>
      </w:tr>
      <w:tr w:rsidR="00000EB5" w:rsidRPr="00370A3F" w14:paraId="35D5D93F" w14:textId="77777777" w:rsidTr="0001400A">
        <w:tc>
          <w:tcPr>
            <w:tcW w:w="5385" w:type="dxa"/>
            <w:tcBorders>
              <w:bottom w:val="single" w:sz="4" w:space="0" w:color="auto"/>
            </w:tcBorders>
          </w:tcPr>
          <w:p w14:paraId="7814177C" w14:textId="77777777" w:rsidR="00000EB5" w:rsidRPr="00370A3F" w:rsidRDefault="00000EB5" w:rsidP="0001400A">
            <w:r w:rsidRPr="00370A3F">
              <w:t xml:space="preserve">Bank. spojení: </w:t>
            </w:r>
          </w:p>
        </w:tc>
      </w:tr>
    </w:tbl>
    <w:p w14:paraId="67FC209F" w14:textId="77777777" w:rsidR="00000EB5" w:rsidRPr="00370A3F" w:rsidRDefault="00000EB5" w:rsidP="00000EB5">
      <w:pPr>
        <w:ind w:left="4502" w:hanging="4502"/>
      </w:pPr>
    </w:p>
    <w:p w14:paraId="4E7C72B1" w14:textId="77777777" w:rsidR="00000EB5" w:rsidRPr="00370A3F" w:rsidRDefault="00000EB5" w:rsidP="00000EB5">
      <w:pPr>
        <w:ind w:left="4502" w:hanging="4502"/>
        <w:rPr>
          <w:sz w:val="20"/>
          <w:szCs w:val="20"/>
        </w:rPr>
      </w:pPr>
      <w:r w:rsidRPr="00370A3F">
        <w:rPr>
          <w:sz w:val="20"/>
          <w:szCs w:val="20"/>
        </w:rPr>
        <w:t xml:space="preserve">NAŠE ZN: </w:t>
      </w:r>
      <w:r>
        <w:rPr>
          <w:sz w:val="20"/>
          <w:szCs w:val="20"/>
        </w:rPr>
        <w:t>MBC/22192/21/VV/Ve 189/2021</w:t>
      </w:r>
      <w:r w:rsidRPr="00370A3F">
        <w:rPr>
          <w:sz w:val="20"/>
          <w:szCs w:val="20"/>
        </w:rPr>
        <w:t xml:space="preserve"> </w:t>
      </w:r>
    </w:p>
    <w:p w14:paraId="1748BE9B" w14:textId="77777777" w:rsidR="00000EB5" w:rsidRPr="00370A3F" w:rsidRDefault="00000EB5" w:rsidP="00000EB5">
      <w:pPr>
        <w:ind w:left="4502" w:hanging="4502"/>
        <w:rPr>
          <w:sz w:val="20"/>
          <w:szCs w:val="20"/>
        </w:rPr>
      </w:pPr>
      <w:r w:rsidRPr="00370A3F">
        <w:rPr>
          <w:sz w:val="20"/>
          <w:szCs w:val="20"/>
        </w:rPr>
        <w:t xml:space="preserve">VYŘIZUJE: </w:t>
      </w:r>
      <w:r>
        <w:rPr>
          <w:sz w:val="20"/>
          <w:szCs w:val="20"/>
        </w:rPr>
        <w:t>Jiří Velký</w:t>
      </w:r>
    </w:p>
    <w:p w14:paraId="5CC4ECAA" w14:textId="1B4901CD" w:rsidR="00000EB5" w:rsidRPr="00370A3F" w:rsidRDefault="00000EB5" w:rsidP="00000EB5">
      <w:pPr>
        <w:ind w:left="4502" w:hanging="4502"/>
        <w:rPr>
          <w:rFonts w:ascii="Georgia" w:hAnsi="Georgia" w:cs="Georgia"/>
          <w:sz w:val="20"/>
          <w:szCs w:val="20"/>
        </w:rPr>
      </w:pPr>
      <w:r w:rsidRPr="00370A3F">
        <w:rPr>
          <w:sz w:val="20"/>
          <w:szCs w:val="20"/>
        </w:rPr>
        <w:t xml:space="preserve">TEL.: </w:t>
      </w:r>
      <w:r>
        <w:rPr>
          <w:sz w:val="20"/>
          <w:szCs w:val="20"/>
        </w:rPr>
        <w:t>556 414 220</w:t>
      </w:r>
    </w:p>
    <w:p w14:paraId="09B823FB" w14:textId="77777777" w:rsidR="00000EB5" w:rsidRPr="00370A3F" w:rsidRDefault="00000EB5" w:rsidP="00000EB5">
      <w:pPr>
        <w:ind w:left="4502" w:hanging="4502"/>
        <w:rPr>
          <w:sz w:val="20"/>
          <w:szCs w:val="20"/>
        </w:rPr>
      </w:pPr>
      <w:r w:rsidRPr="00370A3F">
        <w:rPr>
          <w:sz w:val="20"/>
          <w:szCs w:val="20"/>
        </w:rPr>
        <w:t xml:space="preserve">E-MAIL: </w:t>
      </w:r>
      <w:r>
        <w:rPr>
          <w:sz w:val="20"/>
          <w:szCs w:val="20"/>
        </w:rPr>
        <w:t>jiri.velky@bilovec.cz</w:t>
      </w:r>
    </w:p>
    <w:p w14:paraId="78490F13" w14:textId="77777777" w:rsidR="00000EB5" w:rsidRPr="00370A3F" w:rsidRDefault="00000EB5" w:rsidP="00000EB5">
      <w:pPr>
        <w:ind w:left="4502" w:hanging="4502"/>
        <w:rPr>
          <w:rFonts w:ascii="Georgia" w:hAnsi="Georgia" w:cs="Georgia"/>
          <w:sz w:val="20"/>
          <w:szCs w:val="20"/>
        </w:rPr>
      </w:pPr>
    </w:p>
    <w:p w14:paraId="25D44344" w14:textId="77777777" w:rsidR="00000EB5" w:rsidRPr="00370A3F" w:rsidRDefault="00000EB5" w:rsidP="00000EB5">
      <w:pPr>
        <w:ind w:left="4502" w:hanging="4502"/>
      </w:pPr>
      <w:r w:rsidRPr="00370A3F">
        <w:t xml:space="preserve">Datum: </w:t>
      </w:r>
      <w:r>
        <w:t>19.08.2021</w:t>
      </w:r>
    </w:p>
    <w:p w14:paraId="5B2548D1" w14:textId="77777777" w:rsidR="00000EB5" w:rsidRPr="00370A3F" w:rsidRDefault="00000EB5" w:rsidP="00000EB5">
      <w:pPr>
        <w:ind w:left="4502" w:hanging="4502"/>
      </w:pPr>
    </w:p>
    <w:p w14:paraId="40674DD9" w14:textId="39E87697" w:rsidR="00000EB5" w:rsidRPr="00370A3F" w:rsidRDefault="00000EB5" w:rsidP="00000EB5">
      <w:pPr>
        <w:ind w:left="4502" w:hanging="4502"/>
      </w:pPr>
      <w:r w:rsidRPr="00370A3F">
        <w:t xml:space="preserve">Termín plnění: </w:t>
      </w:r>
      <w:r w:rsidR="00BF2264">
        <w:t>31.</w:t>
      </w:r>
      <w:r w:rsidR="009F6F63">
        <w:t>0</w:t>
      </w:r>
      <w:r w:rsidR="00BF2264">
        <w:t>8.2021</w:t>
      </w:r>
    </w:p>
    <w:p w14:paraId="56224217" w14:textId="05D02609" w:rsidR="00000EB5" w:rsidRPr="00370A3F" w:rsidRDefault="00000EB5" w:rsidP="00000EB5">
      <w:pPr>
        <w:ind w:left="4502" w:hanging="4502"/>
      </w:pPr>
      <w:r w:rsidRPr="00370A3F">
        <w:t xml:space="preserve">Místo plnění: </w:t>
      </w:r>
      <w:proofErr w:type="spellStart"/>
      <w:r w:rsidR="00BF2264">
        <w:t>MěÚ</w:t>
      </w:r>
      <w:proofErr w:type="spellEnd"/>
      <w:r w:rsidR="00BF2264">
        <w:t xml:space="preserve"> Bílovec</w:t>
      </w:r>
    </w:p>
    <w:p w14:paraId="7B4E5866" w14:textId="77777777" w:rsidR="00000EB5" w:rsidRPr="00370A3F" w:rsidRDefault="00000EB5" w:rsidP="00000EB5">
      <w:pPr>
        <w:ind w:left="4502" w:hanging="4502"/>
        <w:rPr>
          <w:sz w:val="28"/>
          <w:szCs w:val="28"/>
        </w:rPr>
      </w:pPr>
    </w:p>
    <w:p w14:paraId="07A23E6A" w14:textId="77777777" w:rsidR="00000EB5" w:rsidRPr="00370A3F" w:rsidRDefault="00000EB5" w:rsidP="00000EB5">
      <w:pPr>
        <w:ind w:left="4502" w:hanging="4502"/>
      </w:pPr>
    </w:p>
    <w:tbl>
      <w:tblPr>
        <w:tblW w:w="9812" w:type="dxa"/>
        <w:tblLook w:val="01E0" w:firstRow="1" w:lastRow="1" w:firstColumn="1" w:lastColumn="1" w:noHBand="0" w:noVBand="0"/>
      </w:tblPr>
      <w:tblGrid>
        <w:gridCol w:w="9812"/>
      </w:tblGrid>
      <w:tr w:rsidR="00000EB5" w:rsidRPr="004E737B" w14:paraId="7629EDA2" w14:textId="77777777" w:rsidTr="0001400A">
        <w:trPr>
          <w:cantSplit/>
          <w:trHeight w:val="1473"/>
        </w:trPr>
        <w:tc>
          <w:tcPr>
            <w:tcW w:w="0" w:type="auto"/>
            <w:shd w:val="clear" w:color="auto" w:fill="auto"/>
          </w:tcPr>
          <w:p w14:paraId="764117A2" w14:textId="77777777" w:rsidR="00000EB5" w:rsidRPr="004E737B" w:rsidRDefault="00000EB5" w:rsidP="0001400A">
            <w:pPr>
              <w:rPr>
                <w:b/>
                <w:bCs/>
              </w:rPr>
            </w:pPr>
            <w:r w:rsidRPr="004E737B">
              <w:rPr>
                <w:rFonts w:ascii="Georgia" w:hAnsi="Georgia" w:cs="Georgia"/>
                <w:b/>
                <w:bCs/>
                <w:sz w:val="20"/>
                <w:szCs w:val="20"/>
              </w:rPr>
              <w:t>Objednáváme u Vás:</w:t>
            </w:r>
            <w:r>
              <w:rPr>
                <w:rFonts w:ascii="Georgia" w:hAnsi="Georgia" w:cs="Georgia"/>
                <w:b/>
                <w:bCs/>
                <w:sz w:val="20"/>
                <w:szCs w:val="20"/>
              </w:rPr>
              <w:br/>
            </w:r>
            <w:r>
              <w:t>Prodloužení záruky serverů</w:t>
            </w:r>
          </w:p>
          <w:p w14:paraId="3A34ABB8" w14:textId="77777777" w:rsidR="00000EB5" w:rsidRDefault="00000EB5" w:rsidP="0001400A"/>
          <w:p w14:paraId="11AC9414" w14:textId="77777777" w:rsidR="00000EB5" w:rsidRPr="00370A3F" w:rsidRDefault="00000EB5" w:rsidP="0001400A">
            <w:r w:rsidRPr="00370A3F">
              <w:t>Celková hodnota objednávky (</w:t>
            </w:r>
            <w:r>
              <w:t>s DPH</w:t>
            </w:r>
            <w:r w:rsidRPr="00370A3F">
              <w:t xml:space="preserve">): </w:t>
            </w:r>
            <w:r>
              <w:t>115 893,80</w:t>
            </w:r>
            <w:r w:rsidRPr="00370A3F">
              <w:t xml:space="preserve"> Kč</w:t>
            </w:r>
          </w:p>
          <w:p w14:paraId="24B97BC3" w14:textId="77777777" w:rsidR="00000EB5" w:rsidRPr="00370A3F" w:rsidRDefault="00000EB5" w:rsidP="0001400A"/>
          <w:p w14:paraId="7ACDC007" w14:textId="77777777" w:rsidR="00000EB5" w:rsidRDefault="00000EB5" w:rsidP="0001400A">
            <w:r>
              <w:t>Prodloužení záruky serverů (2ks): HPE 2Y PW TC Bas DL380 Gen9 SVC</w:t>
            </w:r>
            <w:r>
              <w:br/>
            </w:r>
          </w:p>
          <w:p w14:paraId="424CC4BA" w14:textId="77777777" w:rsidR="00000EB5" w:rsidRPr="00370A3F" w:rsidRDefault="00000EB5" w:rsidP="0001400A">
            <w:r w:rsidRPr="00370A3F">
              <w:t>Nedílnou součástí objednávky jsou všeobecné podmínky na druhé straně této objednávky. Zhotovitel akceptoval tuto objednávku a zavazuje se k plnění dle podmínek v nich stanovených.</w:t>
            </w:r>
          </w:p>
          <w:p w14:paraId="1623FAE6" w14:textId="77777777" w:rsidR="00000EB5" w:rsidRPr="00370A3F" w:rsidRDefault="00000EB5" w:rsidP="0001400A"/>
          <w:p w14:paraId="7D5D0F89" w14:textId="77777777" w:rsidR="00000EB5" w:rsidRPr="004E737B" w:rsidRDefault="00000EB5" w:rsidP="0001400A">
            <w:pPr>
              <w:rPr>
                <w:rFonts w:ascii="Georgia" w:hAnsi="Georgia" w:cs="Georgia"/>
                <w:sz w:val="18"/>
                <w:szCs w:val="18"/>
              </w:rPr>
            </w:pPr>
          </w:p>
        </w:tc>
      </w:tr>
    </w:tbl>
    <w:p w14:paraId="418E4B39" w14:textId="77777777" w:rsidR="00000EB5" w:rsidRDefault="00000EB5" w:rsidP="00000EB5">
      <w:pPr>
        <w:ind w:left="4502" w:hanging="4502"/>
        <w:rPr>
          <w:rFonts w:ascii="Georgia" w:hAnsi="Georgia" w:cs="Georgia"/>
        </w:rPr>
      </w:pPr>
    </w:p>
    <w:p w14:paraId="0AE8AECA" w14:textId="77777777" w:rsidR="00000EB5" w:rsidRDefault="00000EB5" w:rsidP="00000EB5">
      <w:pPr>
        <w:ind w:left="4502" w:hanging="4502"/>
        <w:rPr>
          <w:rFonts w:ascii="Georgia" w:hAnsi="Georgia" w:cs="Georgia"/>
        </w:rPr>
      </w:pPr>
    </w:p>
    <w:p w14:paraId="1B863023" w14:textId="77777777" w:rsidR="00000EB5" w:rsidRDefault="00000EB5" w:rsidP="00000EB5">
      <w:pPr>
        <w:ind w:left="4502" w:hanging="4502"/>
        <w:rPr>
          <w:rFonts w:ascii="Georgia" w:hAnsi="Georgia" w:cs="Georgia"/>
        </w:rPr>
      </w:pPr>
    </w:p>
    <w:p w14:paraId="05F15D66" w14:textId="77777777" w:rsidR="00000EB5" w:rsidRPr="00370A3F" w:rsidRDefault="00000EB5" w:rsidP="00000EB5">
      <w:pPr>
        <w:ind w:left="4502" w:hanging="4502"/>
        <w:rPr>
          <w:rFonts w:ascii="Georgia" w:hAnsi="Georgia" w:cs="Georgia"/>
        </w:rPr>
      </w:pPr>
    </w:p>
    <w:tbl>
      <w:tblPr>
        <w:tblW w:w="9639" w:type="dxa"/>
        <w:tblInd w:w="108" w:type="dxa"/>
        <w:tblLook w:val="04A0" w:firstRow="1" w:lastRow="0" w:firstColumn="1" w:lastColumn="0" w:noHBand="0" w:noVBand="1"/>
      </w:tblPr>
      <w:tblGrid>
        <w:gridCol w:w="4678"/>
        <w:gridCol w:w="4961"/>
      </w:tblGrid>
      <w:tr w:rsidR="00000EB5" w:rsidRPr="00370A3F" w14:paraId="6FE96194" w14:textId="77777777" w:rsidTr="0001400A">
        <w:tc>
          <w:tcPr>
            <w:tcW w:w="4678" w:type="dxa"/>
            <w:shd w:val="clear" w:color="auto" w:fill="auto"/>
          </w:tcPr>
          <w:p w14:paraId="1798CBC1" w14:textId="77777777" w:rsidR="00000EB5" w:rsidRPr="00370A3F" w:rsidRDefault="00000EB5" w:rsidP="0001400A">
            <w:r w:rsidRPr="00370A3F">
              <w:t>Za kupujícího:</w:t>
            </w:r>
          </w:p>
        </w:tc>
        <w:tc>
          <w:tcPr>
            <w:tcW w:w="4961" w:type="dxa"/>
            <w:shd w:val="clear" w:color="auto" w:fill="auto"/>
          </w:tcPr>
          <w:p w14:paraId="5BCD5958" w14:textId="77777777" w:rsidR="00000EB5" w:rsidRPr="00370A3F" w:rsidRDefault="00000EB5" w:rsidP="0001400A">
            <w:r w:rsidRPr="00370A3F">
              <w:t>Za prodávajícího:</w:t>
            </w:r>
          </w:p>
        </w:tc>
      </w:tr>
      <w:tr w:rsidR="00000EB5" w:rsidRPr="00370A3F" w14:paraId="2A754505" w14:textId="77777777" w:rsidTr="0001400A">
        <w:tc>
          <w:tcPr>
            <w:tcW w:w="4678" w:type="dxa"/>
            <w:shd w:val="clear" w:color="auto" w:fill="auto"/>
          </w:tcPr>
          <w:p w14:paraId="67515815" w14:textId="77777777" w:rsidR="00000EB5" w:rsidRPr="00370A3F" w:rsidRDefault="00000EB5" w:rsidP="0001400A">
            <w:r w:rsidRPr="00370A3F">
              <w:t>Tel.: 556 414 221</w:t>
            </w:r>
          </w:p>
        </w:tc>
        <w:tc>
          <w:tcPr>
            <w:tcW w:w="4961" w:type="dxa"/>
            <w:shd w:val="clear" w:color="auto" w:fill="auto"/>
          </w:tcPr>
          <w:p w14:paraId="36AD1E6E" w14:textId="77777777" w:rsidR="00000EB5" w:rsidRPr="00370A3F" w:rsidRDefault="00000EB5" w:rsidP="0001400A">
            <w:r w:rsidRPr="00370A3F">
              <w:t>Tel.:</w:t>
            </w:r>
          </w:p>
        </w:tc>
      </w:tr>
      <w:tr w:rsidR="00000EB5" w:rsidRPr="00370A3F" w14:paraId="3CD1178B" w14:textId="77777777" w:rsidTr="0001400A">
        <w:tc>
          <w:tcPr>
            <w:tcW w:w="4678" w:type="dxa"/>
            <w:shd w:val="clear" w:color="auto" w:fill="auto"/>
          </w:tcPr>
          <w:p w14:paraId="6FE5893C" w14:textId="1445AFA3" w:rsidR="00000EB5" w:rsidRPr="00370A3F" w:rsidRDefault="00000EB5" w:rsidP="0001400A">
            <w:r w:rsidRPr="00370A3F">
              <w:t xml:space="preserve">Datum: </w:t>
            </w:r>
            <w:r>
              <w:t>19.08.2021</w:t>
            </w:r>
          </w:p>
        </w:tc>
        <w:tc>
          <w:tcPr>
            <w:tcW w:w="4961" w:type="dxa"/>
            <w:shd w:val="clear" w:color="auto" w:fill="auto"/>
          </w:tcPr>
          <w:p w14:paraId="53CEBA62" w14:textId="4BEAA119" w:rsidR="00000EB5" w:rsidRPr="00370A3F" w:rsidRDefault="00000EB5" w:rsidP="0001400A">
            <w:r w:rsidRPr="00370A3F">
              <w:t>Datum:</w:t>
            </w:r>
            <w:r w:rsidR="00B251C5">
              <w:t xml:space="preserve"> 19.08.2021</w:t>
            </w:r>
            <w:r w:rsidRPr="00370A3F">
              <w:t xml:space="preserve"> </w:t>
            </w:r>
          </w:p>
        </w:tc>
      </w:tr>
    </w:tbl>
    <w:p w14:paraId="3C811673" w14:textId="77777777" w:rsidR="00000EB5" w:rsidRPr="00370A3F" w:rsidRDefault="00000EB5" w:rsidP="00000EB5">
      <w:pPr>
        <w:ind w:left="4502" w:hanging="4502"/>
        <w:rPr>
          <w:rFonts w:ascii="Georgia" w:hAnsi="Georgia" w:cs="Georgia"/>
        </w:rPr>
      </w:pPr>
    </w:p>
    <w:p w14:paraId="3F470348" w14:textId="77777777" w:rsidR="00000EB5" w:rsidRPr="00370A3F" w:rsidRDefault="00000EB5" w:rsidP="00000EB5">
      <w:pPr>
        <w:ind w:left="4502" w:hanging="4502"/>
        <w:rPr>
          <w:rFonts w:ascii="Georgia" w:hAnsi="Georgia" w:cs="Georgia"/>
        </w:rPr>
      </w:pPr>
    </w:p>
    <w:p w14:paraId="2255C244" w14:textId="5EBA0235" w:rsidR="00000EB5" w:rsidRDefault="00000EB5" w:rsidP="00000EB5">
      <w:pPr>
        <w:ind w:left="4502" w:hanging="4502"/>
        <w:rPr>
          <w:rFonts w:ascii="Georgia" w:hAnsi="Georgia" w:cs="Georgia"/>
        </w:rPr>
      </w:pPr>
    </w:p>
    <w:p w14:paraId="20F3A6F6" w14:textId="77777777" w:rsidR="004D4417" w:rsidRDefault="004D4417" w:rsidP="00000EB5">
      <w:pPr>
        <w:ind w:left="4502" w:hanging="4502"/>
        <w:rPr>
          <w:rFonts w:ascii="Georgia" w:hAnsi="Georgia" w:cs="Georgia"/>
        </w:rPr>
      </w:pPr>
    </w:p>
    <w:p w14:paraId="4F0A6DC3" w14:textId="77777777" w:rsidR="00000EB5" w:rsidRDefault="00000EB5" w:rsidP="00000EB5">
      <w:pPr>
        <w:ind w:left="4502" w:hanging="4502"/>
        <w:rPr>
          <w:rFonts w:ascii="Georgia" w:hAnsi="Georgia" w:cs="Georgia"/>
        </w:rPr>
      </w:pPr>
    </w:p>
    <w:p w14:paraId="5E21C17B" w14:textId="77777777" w:rsidR="00000EB5" w:rsidRDefault="00000EB5" w:rsidP="00000EB5">
      <w:pPr>
        <w:ind w:left="4502" w:hanging="4502"/>
        <w:rPr>
          <w:rFonts w:ascii="Georgia" w:hAnsi="Georgia" w:cs="Georgia"/>
        </w:rPr>
      </w:pPr>
    </w:p>
    <w:p w14:paraId="50087E40" w14:textId="77777777" w:rsidR="00000EB5" w:rsidRPr="00370A3F" w:rsidRDefault="00000EB5" w:rsidP="00000EB5">
      <w:pPr>
        <w:ind w:left="4502" w:hanging="4502"/>
        <w:rPr>
          <w:rFonts w:ascii="Georgia" w:hAnsi="Georgia" w:cs="Georgia"/>
        </w:rPr>
      </w:pPr>
    </w:p>
    <w:p w14:paraId="70E02CAC" w14:textId="77777777" w:rsidR="00000EB5" w:rsidRPr="00370A3F" w:rsidRDefault="00000EB5" w:rsidP="00000EB5">
      <w:pPr>
        <w:ind w:left="4502" w:hanging="4502"/>
        <w:rPr>
          <w:rFonts w:ascii="Georgia" w:hAnsi="Georgia" w:cs="Georgia"/>
        </w:rPr>
      </w:pPr>
    </w:p>
    <w:p w14:paraId="631EB100" w14:textId="77777777" w:rsidR="00000EB5" w:rsidRPr="00370A3F" w:rsidRDefault="00000EB5" w:rsidP="00000EB5">
      <w:pPr>
        <w:ind w:left="4502" w:hanging="4502"/>
        <w:rPr>
          <w:rFonts w:ascii="Georgia" w:hAnsi="Georgia" w:cs="Georgia"/>
        </w:rPr>
      </w:pPr>
      <w:r w:rsidRPr="00370A3F">
        <w:rPr>
          <w:rFonts w:ascii="Georgia" w:hAnsi="Georgia" w:cs="Georgia"/>
        </w:rPr>
        <w:t xml:space="preserve">…………………………………………..    </w:t>
      </w:r>
      <w:r w:rsidRPr="00370A3F">
        <w:rPr>
          <w:rFonts w:ascii="Georgia" w:hAnsi="Georgia" w:cs="Georgia"/>
        </w:rPr>
        <w:tab/>
        <w:t xml:space="preserve">     ………………………………………………</w:t>
      </w:r>
    </w:p>
    <w:p w14:paraId="2B794A35" w14:textId="77777777" w:rsidR="00000EB5" w:rsidRPr="00370A3F" w:rsidRDefault="00000EB5" w:rsidP="00000EB5">
      <w:pPr>
        <w:ind w:left="-180" w:right="563" w:firstLine="180"/>
      </w:pPr>
      <w:r w:rsidRPr="00370A3F">
        <w:t xml:space="preserve">      Ing. Jan Bartoš, MBA</w:t>
      </w:r>
    </w:p>
    <w:p w14:paraId="67209ABC" w14:textId="77777777" w:rsidR="00000EB5" w:rsidRPr="00370A3F" w:rsidRDefault="00000EB5" w:rsidP="00000EB5">
      <w:pPr>
        <w:ind w:left="-180" w:right="563"/>
        <w:rPr>
          <w:b/>
          <w:bCs/>
          <w:sz w:val="32"/>
          <w:szCs w:val="32"/>
        </w:rPr>
      </w:pPr>
      <w:r w:rsidRPr="00370A3F">
        <w:t xml:space="preserve">   vedoucí odboru vnitřních věcí</w:t>
      </w:r>
    </w:p>
    <w:p w14:paraId="68DD0313" w14:textId="77777777" w:rsidR="00000EB5" w:rsidRDefault="00000EB5" w:rsidP="00000EB5">
      <w:pPr>
        <w:ind w:left="-180" w:right="563"/>
        <w:jc w:val="center"/>
        <w:rPr>
          <w:b/>
          <w:bCs/>
          <w:sz w:val="28"/>
          <w:szCs w:val="28"/>
        </w:rPr>
      </w:pPr>
    </w:p>
    <w:p w14:paraId="01CBD582" w14:textId="77777777" w:rsidR="00000EB5" w:rsidRDefault="00000EB5" w:rsidP="00000EB5">
      <w:pPr>
        <w:ind w:left="-180" w:right="563"/>
        <w:jc w:val="center"/>
        <w:rPr>
          <w:b/>
          <w:bCs/>
          <w:sz w:val="28"/>
          <w:szCs w:val="28"/>
        </w:rPr>
      </w:pPr>
    </w:p>
    <w:p w14:paraId="03CA9B65" w14:textId="77777777" w:rsidR="00000EB5" w:rsidRDefault="00000EB5" w:rsidP="00000EB5">
      <w:pPr>
        <w:ind w:left="-180" w:right="563"/>
        <w:jc w:val="center"/>
        <w:rPr>
          <w:b/>
          <w:bCs/>
          <w:sz w:val="28"/>
          <w:szCs w:val="28"/>
        </w:rPr>
      </w:pPr>
    </w:p>
    <w:p w14:paraId="4A2BE324" w14:textId="77777777" w:rsidR="00000EB5" w:rsidRPr="00673FED" w:rsidRDefault="00000EB5" w:rsidP="00000EB5">
      <w:pPr>
        <w:ind w:left="-180" w:right="563"/>
        <w:jc w:val="center"/>
        <w:rPr>
          <w:b/>
          <w:bCs/>
          <w:sz w:val="28"/>
          <w:szCs w:val="28"/>
        </w:rPr>
      </w:pPr>
      <w:r w:rsidRPr="00673FED">
        <w:rPr>
          <w:b/>
          <w:bCs/>
          <w:sz w:val="28"/>
          <w:szCs w:val="28"/>
        </w:rPr>
        <w:lastRenderedPageBreak/>
        <w:t>Všeobecné podmínky k objednávce č. 111/2021/VV/Ve</w:t>
      </w:r>
    </w:p>
    <w:p w14:paraId="10B5A613" w14:textId="77777777" w:rsidR="00000EB5" w:rsidRPr="00673FED" w:rsidRDefault="00000EB5" w:rsidP="00000EB5">
      <w:pPr>
        <w:ind w:right="563"/>
        <w:rPr>
          <w:b/>
          <w:sz w:val="16"/>
          <w:szCs w:val="16"/>
        </w:rPr>
      </w:pPr>
    </w:p>
    <w:p w14:paraId="23B0D55C" w14:textId="77777777" w:rsidR="00000EB5" w:rsidRPr="00673FED" w:rsidRDefault="00000EB5" w:rsidP="00000EB5">
      <w:pPr>
        <w:ind w:left="-180" w:right="563"/>
        <w:jc w:val="both"/>
        <w:rPr>
          <w:sz w:val="18"/>
          <w:szCs w:val="16"/>
        </w:rPr>
      </w:pPr>
      <w:r w:rsidRPr="00673FED">
        <w:rPr>
          <w:sz w:val="18"/>
          <w:szCs w:val="16"/>
        </w:rPr>
        <w:t xml:space="preserve">1. Prodávající prohlašuje, že je oprávněn nakládat s předmětem koupě a tento není zatížen právy třetích osob. </w:t>
      </w:r>
    </w:p>
    <w:p w14:paraId="51F5F593" w14:textId="77777777" w:rsidR="00000EB5" w:rsidRPr="00673FED" w:rsidRDefault="00000EB5" w:rsidP="00000EB5">
      <w:pPr>
        <w:ind w:left="-180" w:right="563"/>
        <w:jc w:val="both"/>
        <w:rPr>
          <w:sz w:val="18"/>
          <w:szCs w:val="16"/>
        </w:rPr>
      </w:pPr>
      <w:r w:rsidRPr="00673FED">
        <w:rPr>
          <w:sz w:val="18"/>
          <w:szCs w:val="16"/>
        </w:rPr>
        <w:t xml:space="preserve">2. Prodávající je povinen dodat s předmětem koupě všechny součásti a příslušenství a doklady k předmětu koupě náležející. </w:t>
      </w:r>
    </w:p>
    <w:p w14:paraId="63DAE95C" w14:textId="77777777" w:rsidR="00000EB5" w:rsidRPr="00673FED" w:rsidRDefault="00000EB5" w:rsidP="00000EB5">
      <w:pPr>
        <w:ind w:left="-180" w:right="563"/>
        <w:jc w:val="both"/>
        <w:rPr>
          <w:sz w:val="18"/>
          <w:szCs w:val="16"/>
        </w:rPr>
      </w:pPr>
      <w:r w:rsidRPr="00673FED">
        <w:rPr>
          <w:sz w:val="18"/>
          <w:szCs w:val="16"/>
        </w:rPr>
        <w:t xml:space="preserve">3. Kupující se stává vlastníkem předmětu koupě okamžikem jeho převzetí. </w:t>
      </w:r>
    </w:p>
    <w:p w14:paraId="603749E8" w14:textId="77777777" w:rsidR="00000EB5" w:rsidRPr="00673FED" w:rsidRDefault="00000EB5" w:rsidP="00000EB5">
      <w:pPr>
        <w:ind w:left="-180" w:right="563"/>
        <w:jc w:val="both"/>
        <w:rPr>
          <w:b/>
          <w:sz w:val="18"/>
          <w:szCs w:val="16"/>
        </w:rPr>
      </w:pPr>
      <w:r w:rsidRPr="00673FED">
        <w:rPr>
          <w:b/>
          <w:sz w:val="18"/>
          <w:szCs w:val="16"/>
        </w:rPr>
        <w:t>4. Cena a platební podmínky:</w:t>
      </w:r>
    </w:p>
    <w:p w14:paraId="441B412B" w14:textId="77777777" w:rsidR="00000EB5" w:rsidRPr="00673FED" w:rsidRDefault="00000EB5" w:rsidP="00000EB5">
      <w:pPr>
        <w:ind w:left="-180" w:right="563"/>
        <w:jc w:val="both"/>
        <w:rPr>
          <w:sz w:val="18"/>
          <w:szCs w:val="16"/>
        </w:rPr>
      </w:pPr>
      <w:r w:rsidRPr="00673FED">
        <w:rPr>
          <w:sz w:val="18"/>
          <w:szCs w:val="16"/>
        </w:rPr>
        <w:t>Smluvní strany se dohodly na cenách jednotlivých položek předmětu plnění, cena je konečná a neměnná.</w:t>
      </w:r>
    </w:p>
    <w:p w14:paraId="649FDA12" w14:textId="77777777" w:rsidR="00000EB5" w:rsidRPr="00673FED" w:rsidRDefault="00000EB5" w:rsidP="00000EB5">
      <w:pPr>
        <w:ind w:left="-180" w:right="563"/>
        <w:jc w:val="both"/>
        <w:rPr>
          <w:sz w:val="18"/>
          <w:szCs w:val="16"/>
        </w:rPr>
      </w:pPr>
      <w:r w:rsidRPr="00673FED">
        <w:rPr>
          <w:sz w:val="18"/>
          <w:szCs w:val="16"/>
        </w:rPr>
        <w:t xml:space="preserve">Kupující se zavazuje uhradit prodávajícímu dohodnutou cenu předmětu koupě na základě faktury, která musí obsahovat veškeré náležitosti daňového dokladu. Prodávající je oprávněn fakturovat smluvenou cenu předmětu koupě po jeho řádném předání a převzetí Faktura musí obsahovat zejména číslo objednávky, IČ a DIČ prodávajícího a IČ kupujícího, bankovní spojení prodávajícího a ostatní náležitosti dle zákonných předpisů. Splatnost faktury se sjednává </w:t>
      </w:r>
      <w:r w:rsidRPr="00673FED">
        <w:rPr>
          <w:b/>
          <w:sz w:val="18"/>
          <w:szCs w:val="16"/>
        </w:rPr>
        <w:t xml:space="preserve">na 30 dnů </w:t>
      </w:r>
      <w:r w:rsidRPr="00673FED">
        <w:rPr>
          <w:sz w:val="18"/>
          <w:szCs w:val="16"/>
        </w:rPr>
        <w:t xml:space="preserve">od jejího doručení kupujícímu.  Kupující je oprávněn fakturu do data splatnosti vrátit prodávajícímu, pokud neobsahuje nebo nesplňuje požadované údaje. Lhůta splatnosti poté začíná běžet až od data doručení opravené/nové faktury. </w:t>
      </w:r>
    </w:p>
    <w:p w14:paraId="637DE15E" w14:textId="77777777" w:rsidR="00000EB5" w:rsidRPr="00673FED" w:rsidRDefault="00000EB5" w:rsidP="00000EB5">
      <w:pPr>
        <w:ind w:left="-180" w:right="563"/>
        <w:jc w:val="both"/>
        <w:rPr>
          <w:sz w:val="18"/>
          <w:szCs w:val="16"/>
        </w:rPr>
      </w:pPr>
      <w:r w:rsidRPr="00673FED">
        <w:rPr>
          <w:sz w:val="18"/>
          <w:szCs w:val="16"/>
        </w:rPr>
        <w:t xml:space="preserve">5. Vznikne-li z uzavřené kupní smlouvy pohledávka prodávajícího vůči kupujícímu, je prodávající oprávněn ji postoupit jen s předchozím písemným souhlasem kupujícího.  </w:t>
      </w:r>
    </w:p>
    <w:p w14:paraId="6F3BC483" w14:textId="77777777" w:rsidR="00000EB5" w:rsidRPr="00673FED" w:rsidRDefault="00000EB5" w:rsidP="00000EB5">
      <w:pPr>
        <w:ind w:left="-180" w:right="563"/>
        <w:jc w:val="both"/>
        <w:rPr>
          <w:b/>
          <w:sz w:val="18"/>
          <w:szCs w:val="16"/>
        </w:rPr>
      </w:pPr>
      <w:r w:rsidRPr="00673FED">
        <w:rPr>
          <w:b/>
          <w:sz w:val="18"/>
          <w:szCs w:val="16"/>
        </w:rPr>
        <w:t>6. Smluvní pokuta:</w:t>
      </w:r>
    </w:p>
    <w:p w14:paraId="62EECEF9" w14:textId="77777777" w:rsidR="00000EB5" w:rsidRPr="00673FED" w:rsidRDefault="00000EB5" w:rsidP="00000EB5">
      <w:pPr>
        <w:rPr>
          <w:sz w:val="18"/>
          <w:szCs w:val="16"/>
          <w:lang w:eastAsia="en-US"/>
        </w:rPr>
      </w:pPr>
      <w:r w:rsidRPr="00673FED">
        <w:rPr>
          <w:sz w:val="18"/>
          <w:szCs w:val="16"/>
        </w:rPr>
        <w:t>Kupující je oprávněn požadovat po prodávajícím níže uvedené smluvní pokuty:</w:t>
      </w:r>
    </w:p>
    <w:p w14:paraId="7E870A2F" w14:textId="77777777" w:rsidR="00000EB5" w:rsidRPr="00673FED" w:rsidRDefault="00000EB5" w:rsidP="00000EB5">
      <w:pPr>
        <w:keepLines/>
        <w:numPr>
          <w:ilvl w:val="0"/>
          <w:numId w:val="1"/>
        </w:numPr>
        <w:autoSpaceDE/>
        <w:autoSpaceDN/>
        <w:jc w:val="both"/>
        <w:rPr>
          <w:snapToGrid w:val="0"/>
          <w:sz w:val="18"/>
          <w:szCs w:val="16"/>
          <w:lang w:eastAsia="en-US"/>
        </w:rPr>
      </w:pPr>
      <w:r w:rsidRPr="00673FED">
        <w:rPr>
          <w:snapToGrid w:val="0"/>
          <w:sz w:val="18"/>
          <w:szCs w:val="16"/>
          <w:lang w:eastAsia="en-US"/>
        </w:rPr>
        <w:t>za nedodržení termínu plnění ve výši 100,- Kč/ za každý den prodlení</w:t>
      </w:r>
    </w:p>
    <w:p w14:paraId="1D9EA436" w14:textId="77777777" w:rsidR="00000EB5" w:rsidRPr="00673FED" w:rsidRDefault="00000EB5" w:rsidP="00000EB5">
      <w:pPr>
        <w:numPr>
          <w:ilvl w:val="0"/>
          <w:numId w:val="1"/>
        </w:numPr>
        <w:autoSpaceDE/>
        <w:autoSpaceDN/>
        <w:jc w:val="both"/>
        <w:rPr>
          <w:snapToGrid w:val="0"/>
          <w:sz w:val="18"/>
          <w:szCs w:val="16"/>
          <w:lang w:eastAsia="en-US"/>
        </w:rPr>
      </w:pPr>
      <w:r w:rsidRPr="00673FED">
        <w:rPr>
          <w:snapToGrid w:val="0"/>
          <w:sz w:val="18"/>
          <w:szCs w:val="16"/>
          <w:lang w:eastAsia="en-US"/>
        </w:rPr>
        <w:t>za nenastoupení prodávajícího na odstraňování každé reklamované vady ve výši 50,-Kč/ za každý den prodlení</w:t>
      </w:r>
    </w:p>
    <w:p w14:paraId="6A0E7E43" w14:textId="77777777" w:rsidR="00000EB5" w:rsidRPr="00673FED" w:rsidRDefault="00000EB5" w:rsidP="00000EB5">
      <w:pPr>
        <w:numPr>
          <w:ilvl w:val="0"/>
          <w:numId w:val="1"/>
        </w:numPr>
        <w:autoSpaceDE/>
        <w:autoSpaceDN/>
        <w:jc w:val="both"/>
        <w:rPr>
          <w:snapToGrid w:val="0"/>
          <w:sz w:val="18"/>
          <w:szCs w:val="16"/>
          <w:lang w:eastAsia="en-US"/>
        </w:rPr>
      </w:pPr>
      <w:r w:rsidRPr="00673FED">
        <w:rPr>
          <w:snapToGrid w:val="0"/>
          <w:sz w:val="18"/>
          <w:szCs w:val="16"/>
          <w:lang w:eastAsia="en-US"/>
        </w:rPr>
        <w:t>za neodstranění vad v termínech vzájemně dohodnutých ve výši 50,- Kč/ za každý den prodlení</w:t>
      </w:r>
    </w:p>
    <w:p w14:paraId="490EB797" w14:textId="77777777" w:rsidR="00000EB5" w:rsidRPr="00673FED" w:rsidRDefault="00000EB5" w:rsidP="00000EB5">
      <w:pPr>
        <w:ind w:left="-180" w:right="563"/>
        <w:jc w:val="both"/>
        <w:rPr>
          <w:sz w:val="18"/>
          <w:szCs w:val="16"/>
        </w:rPr>
      </w:pPr>
      <w:r w:rsidRPr="00673FED">
        <w:rPr>
          <w:sz w:val="18"/>
          <w:szCs w:val="16"/>
        </w:rPr>
        <w:t xml:space="preserve">Nárok na náhradu škody způsobené kupujícímu porušením povinností, na které se vztahuje smluvní pokuta, tím není dotčen, přičemž se smluvní pokuta na náhradu škody nezapočítává. </w:t>
      </w:r>
    </w:p>
    <w:p w14:paraId="54A6013C" w14:textId="77777777" w:rsidR="00000EB5" w:rsidRPr="00673FED" w:rsidRDefault="00000EB5" w:rsidP="00000EB5">
      <w:pPr>
        <w:pStyle w:val="Zkladntextodsazen"/>
        <w:ind w:left="-180" w:right="563"/>
        <w:jc w:val="both"/>
        <w:rPr>
          <w:b/>
          <w:sz w:val="18"/>
          <w:szCs w:val="16"/>
        </w:rPr>
      </w:pPr>
      <w:r w:rsidRPr="00673FED">
        <w:rPr>
          <w:b/>
          <w:sz w:val="18"/>
          <w:szCs w:val="16"/>
        </w:rPr>
        <w:t>7. Podstatné porušení smlouvy:</w:t>
      </w:r>
    </w:p>
    <w:p w14:paraId="7F8A2B6B" w14:textId="77777777" w:rsidR="00000EB5" w:rsidRPr="00673FED" w:rsidRDefault="00000EB5" w:rsidP="00000EB5">
      <w:pPr>
        <w:pStyle w:val="Zkladntextodsazen"/>
        <w:ind w:left="-180" w:right="563"/>
        <w:jc w:val="both"/>
        <w:rPr>
          <w:sz w:val="18"/>
          <w:szCs w:val="16"/>
        </w:rPr>
      </w:pPr>
      <w:r w:rsidRPr="00673FED">
        <w:rPr>
          <w:sz w:val="18"/>
          <w:szCs w:val="16"/>
        </w:rPr>
        <w:t xml:space="preserve">Smluvní strany se dohodly, že pokládají za podstatné porušení smlouvy prodlení s dodáním smluveného předmětu plnění nebo jeho části delší než 10 dnů. </w:t>
      </w:r>
    </w:p>
    <w:p w14:paraId="72B092CA" w14:textId="77777777" w:rsidR="00000EB5" w:rsidRPr="00673FED" w:rsidRDefault="00000EB5" w:rsidP="00000EB5">
      <w:pPr>
        <w:ind w:left="-180" w:right="563"/>
        <w:jc w:val="both"/>
        <w:rPr>
          <w:b/>
          <w:sz w:val="18"/>
          <w:szCs w:val="16"/>
        </w:rPr>
      </w:pPr>
      <w:r w:rsidRPr="00673FED">
        <w:rPr>
          <w:b/>
          <w:sz w:val="18"/>
          <w:szCs w:val="16"/>
        </w:rPr>
        <w:t>8. Záruka za jakost:</w:t>
      </w:r>
    </w:p>
    <w:p w14:paraId="7AFC5760" w14:textId="77777777" w:rsidR="00000EB5" w:rsidRPr="00673FED" w:rsidRDefault="00000EB5" w:rsidP="00000EB5">
      <w:pPr>
        <w:ind w:left="-180" w:right="563"/>
        <w:jc w:val="both"/>
        <w:rPr>
          <w:sz w:val="18"/>
          <w:szCs w:val="16"/>
        </w:rPr>
      </w:pPr>
      <w:r w:rsidRPr="00673FED">
        <w:rPr>
          <w:sz w:val="18"/>
          <w:szCs w:val="16"/>
        </w:rPr>
        <w:t xml:space="preserve">Prodávající poskytuje na předmět koupě záruku za jakost v délce trvání </w:t>
      </w:r>
      <w:r w:rsidRPr="00673FED">
        <w:rPr>
          <w:b/>
          <w:sz w:val="18"/>
          <w:szCs w:val="16"/>
        </w:rPr>
        <w:t>24 měsíců</w:t>
      </w:r>
      <w:r w:rsidRPr="00673FED">
        <w:rPr>
          <w:sz w:val="18"/>
          <w:szCs w:val="16"/>
        </w:rPr>
        <w:t xml:space="preserve"> ode dne převzetí.  Záruce nepodléhá přiměřené opotřebení. </w:t>
      </w:r>
    </w:p>
    <w:p w14:paraId="3DB0F1CA" w14:textId="77777777" w:rsidR="00000EB5" w:rsidRPr="00673FED" w:rsidRDefault="00000EB5" w:rsidP="00000EB5">
      <w:pPr>
        <w:ind w:left="-180" w:right="563"/>
        <w:jc w:val="both"/>
        <w:rPr>
          <w:b/>
          <w:sz w:val="18"/>
          <w:szCs w:val="16"/>
        </w:rPr>
      </w:pPr>
      <w:r w:rsidRPr="00673FED">
        <w:rPr>
          <w:b/>
          <w:sz w:val="18"/>
          <w:szCs w:val="16"/>
        </w:rPr>
        <w:t>9. Reklamace:</w:t>
      </w:r>
    </w:p>
    <w:p w14:paraId="4838AC39" w14:textId="77777777" w:rsidR="00000EB5" w:rsidRPr="00673FED" w:rsidRDefault="00000EB5" w:rsidP="00000EB5">
      <w:pPr>
        <w:ind w:left="-180" w:right="563"/>
        <w:jc w:val="both"/>
        <w:rPr>
          <w:sz w:val="18"/>
          <w:szCs w:val="16"/>
        </w:rPr>
      </w:pPr>
      <w:r w:rsidRPr="00673FED">
        <w:rPr>
          <w:sz w:val="18"/>
          <w:szCs w:val="16"/>
        </w:rPr>
        <w:t xml:space="preserve">Kupující je povinen reklamovat u prodávajícího vady zjištěné na předmětu koupě neprodleně po jejich zjištění. Prodávající se zavazuje nastoupit k odstranění reklamovaných vad do 3 pracovních dnů od uplatnění reklamace a vady odstranit do pracovních 10 dnů od reklamace, pokud se s prodávajícím nedohodne jinak.  </w:t>
      </w:r>
    </w:p>
    <w:p w14:paraId="4133D861" w14:textId="77777777" w:rsidR="00000EB5" w:rsidRPr="00673FED" w:rsidRDefault="00000EB5" w:rsidP="00000EB5">
      <w:pPr>
        <w:ind w:left="-180" w:right="563"/>
        <w:jc w:val="both"/>
        <w:rPr>
          <w:sz w:val="18"/>
          <w:szCs w:val="16"/>
        </w:rPr>
      </w:pPr>
      <w:r w:rsidRPr="00673FED">
        <w:rPr>
          <w:b/>
          <w:sz w:val="18"/>
          <w:szCs w:val="16"/>
        </w:rPr>
        <w:t>10.</w:t>
      </w:r>
      <w:r w:rsidRPr="00673FED">
        <w:rPr>
          <w:b/>
          <w:bCs/>
          <w:sz w:val="18"/>
          <w:szCs w:val="16"/>
        </w:rPr>
        <w:t xml:space="preserve"> </w:t>
      </w:r>
      <w:r w:rsidRPr="00673FED">
        <w:rPr>
          <w:sz w:val="18"/>
          <w:szCs w:val="16"/>
        </w:rPr>
        <w:t>Zhotovitel</w:t>
      </w:r>
      <w:r w:rsidRPr="00673FED">
        <w:rPr>
          <w:b/>
          <w:bCs/>
          <w:sz w:val="18"/>
          <w:szCs w:val="16"/>
        </w:rPr>
        <w:t> </w:t>
      </w:r>
      <w:r w:rsidRPr="00673FED">
        <w:rPr>
          <w:sz w:val="18"/>
          <w:szCs w:val="16"/>
        </w:rPr>
        <w:t>je povinen</w:t>
      </w:r>
      <w:r w:rsidRPr="00673FED">
        <w:rPr>
          <w:b/>
          <w:bCs/>
          <w:sz w:val="18"/>
          <w:szCs w:val="16"/>
        </w:rPr>
        <w:t> </w:t>
      </w:r>
      <w:r w:rsidRPr="00673FED">
        <w:rPr>
          <w:sz w:val="18"/>
          <w:szCs w:val="16"/>
        </w:rPr>
        <w:t>zajistit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14:paraId="7D00DAA0" w14:textId="77777777" w:rsidR="00000EB5" w:rsidRPr="00673FED" w:rsidRDefault="00000EB5" w:rsidP="00000EB5">
      <w:pPr>
        <w:ind w:left="-180" w:right="563"/>
        <w:jc w:val="both"/>
        <w:rPr>
          <w:sz w:val="18"/>
          <w:szCs w:val="16"/>
        </w:rPr>
      </w:pPr>
      <w:r w:rsidRPr="00673FED">
        <w:rPr>
          <w:b/>
          <w:sz w:val="18"/>
          <w:szCs w:val="16"/>
        </w:rPr>
        <w:t>11.</w:t>
      </w:r>
      <w:r w:rsidRPr="00673FED">
        <w:rPr>
          <w:sz w:val="18"/>
          <w:szCs w:val="16"/>
        </w:rPr>
        <w:t xml:space="preserve"> </w:t>
      </w:r>
      <w:r w:rsidRPr="00673FED">
        <w:rPr>
          <w:b/>
          <w:bCs/>
          <w:kern w:val="22"/>
          <w:sz w:val="18"/>
          <w:szCs w:val="16"/>
        </w:rPr>
        <w:t xml:space="preserve">Informační doložka dle GDPR: </w:t>
      </w:r>
      <w:r w:rsidRPr="00673FED">
        <w:rPr>
          <w:sz w:val="18"/>
          <w:szCs w:val="16"/>
        </w:rPr>
        <w:t xml:space="preserve">Smluvní strany mohou při plnění této smlouvy zpracovávat/využívat některé osobní údaje zaměstnanců a spolupracovníků nutné pro řádný výkon své činnosti dle této smlouvy (dále také jako „Osobní údaje“). Osobní údaje smluvní strany budou zpracovávat/využívat pouze z důvodu </w:t>
      </w:r>
      <w:r w:rsidRPr="00673FED">
        <w:rPr>
          <w:bCs/>
          <w:sz w:val="18"/>
          <w:szCs w:val="16"/>
        </w:rPr>
        <w:t xml:space="preserve">plnění této smlouvy. Zpracovávat/využívat se bude jméno, příjemní, funkční zařazení ve vztahu k smluvní straně, kompetence, telefon, emailová adresa. </w:t>
      </w:r>
      <w:r w:rsidRPr="00673FED">
        <w:rPr>
          <w:sz w:val="18"/>
          <w:szCs w:val="16"/>
        </w:rPr>
        <w:t xml:space="preserve">Osobní údaje nebudou poskytnuty třetím osobám ze zemí mimo EU a EHP. Osobní údaje zaměstnanců a spolupracovníků jedné smluvní strany budou druhou smluvní stranou zpracovávány/využívány po dobu trvání této smlouvy, nebo po dobu nezbytnou k plnění archivačních povinností podle platných právních předpisů, nejméně po dobu, kdy se plní smlouva a dále pak 5 let od jejího </w:t>
      </w:r>
      <w:proofErr w:type="gramStart"/>
      <w:r w:rsidRPr="00673FED">
        <w:rPr>
          <w:sz w:val="18"/>
          <w:szCs w:val="16"/>
        </w:rPr>
        <w:t>ukončení</w:t>
      </w:r>
      <w:proofErr w:type="gramEnd"/>
      <w:r w:rsidRPr="00673FED">
        <w:rPr>
          <w:sz w:val="18"/>
          <w:szCs w:val="16"/>
        </w:rPr>
        <w:t xml:space="preserve"> pokud neprobíhá ohledně plnění smlouvy soudní spor. V souladu s předpisy pro ochranu osobních údajů mají subjekty údajů právo na přístup, opravu, výmaz, omezení, přenositelnost, vznášet námitku. Veškerá svá práva, stanovená předchozím odstavcem, musí subjekty uplatnit u dané smluvní strany buďto písemnou formou doporučeným dopisem, zaslaným na adresu jeho sídla, či elektronickou formou. Poskytnutí osobních údajů je požadováno z důvodu, že jsou nezbytné pro plnění závazků ze smlouvy, případně jejich poskytnutí vyžaduje zákon. Důsledkem neposkytnutí údajů může být neuzavření smlouvy nebo nemožnost pokračovat v jejím plnění. Na základě zpracovávaných Osobních údajů nedochází k automatizovanému rozhodování, ani k profilování. Obě smluvní strany jsou si vědomy povinností, které jim z GDPR plynou a zavazují se vzájemně povinnosti takto na ně kladené </w:t>
      </w:r>
      <w:proofErr w:type="gramStart"/>
      <w:r w:rsidRPr="00673FED">
        <w:rPr>
          <w:sz w:val="18"/>
          <w:szCs w:val="16"/>
        </w:rPr>
        <w:t>plnit</w:t>
      </w:r>
      <w:proofErr w:type="gramEnd"/>
      <w:r w:rsidRPr="00673FED">
        <w:rPr>
          <w:sz w:val="18"/>
          <w:szCs w:val="16"/>
        </w:rPr>
        <w:t xml:space="preserve"> a to jak vůči sobě navzájem, tak vůči subjektům údajů samotným. </w:t>
      </w:r>
    </w:p>
    <w:p w14:paraId="24D020B7" w14:textId="77777777" w:rsidR="00000EB5" w:rsidRPr="00673FED" w:rsidRDefault="00000EB5" w:rsidP="00000EB5">
      <w:pPr>
        <w:ind w:left="-180" w:right="563"/>
        <w:jc w:val="both"/>
        <w:rPr>
          <w:sz w:val="18"/>
          <w:szCs w:val="16"/>
        </w:rPr>
      </w:pPr>
      <w:r w:rsidRPr="00673FED">
        <w:rPr>
          <w:b/>
          <w:sz w:val="18"/>
          <w:szCs w:val="16"/>
        </w:rPr>
        <w:t>12.</w:t>
      </w:r>
      <w:r w:rsidRPr="00673FED">
        <w:rPr>
          <w:sz w:val="18"/>
          <w:szCs w:val="16"/>
        </w:rPr>
        <w:t xml:space="preserve"> Veškeré změny výše uvedených ustanovení musí být písemně odsouhlaseny oběma smluvními stranami.</w:t>
      </w:r>
    </w:p>
    <w:p w14:paraId="5F83D83B" w14:textId="77777777" w:rsidR="00000EB5" w:rsidRPr="00673FED" w:rsidRDefault="00000EB5" w:rsidP="00000EB5">
      <w:pPr>
        <w:ind w:left="-180" w:right="563"/>
        <w:jc w:val="both"/>
        <w:rPr>
          <w:sz w:val="18"/>
          <w:szCs w:val="16"/>
        </w:rPr>
      </w:pPr>
      <w:r w:rsidRPr="00673FED">
        <w:rPr>
          <w:b/>
          <w:sz w:val="18"/>
          <w:szCs w:val="16"/>
        </w:rPr>
        <w:t>13.</w:t>
      </w:r>
      <w:r w:rsidRPr="00673FED">
        <w:rPr>
          <w:sz w:val="18"/>
          <w:szCs w:val="16"/>
        </w:rPr>
        <w:t xml:space="preserve"> Ostatní nepopsané náležitosti se řídí </w:t>
      </w:r>
      <w:proofErr w:type="spellStart"/>
      <w:r w:rsidRPr="00673FED">
        <w:rPr>
          <w:sz w:val="18"/>
          <w:szCs w:val="16"/>
        </w:rPr>
        <w:t>z.č</w:t>
      </w:r>
      <w:proofErr w:type="spellEnd"/>
      <w:r w:rsidRPr="00673FED">
        <w:rPr>
          <w:sz w:val="18"/>
          <w:szCs w:val="16"/>
        </w:rPr>
        <w:t>. 89/2012 Sb., občanským zákoníkem, v platném znění.</w:t>
      </w:r>
    </w:p>
    <w:p w14:paraId="600B41C6" w14:textId="77777777" w:rsidR="00000EB5" w:rsidRPr="00673FED" w:rsidRDefault="00000EB5" w:rsidP="00000EB5">
      <w:pPr>
        <w:ind w:left="-180" w:right="563"/>
        <w:jc w:val="both"/>
        <w:rPr>
          <w:sz w:val="16"/>
          <w:szCs w:val="16"/>
        </w:rPr>
      </w:pPr>
    </w:p>
    <w:p w14:paraId="2AE729D0" w14:textId="77777777" w:rsidR="00000EB5" w:rsidRPr="00673FED" w:rsidRDefault="00000EB5" w:rsidP="00000EB5">
      <w:pPr>
        <w:ind w:left="-180" w:right="563"/>
        <w:jc w:val="both"/>
        <w:rPr>
          <w:sz w:val="16"/>
          <w:szCs w:val="16"/>
        </w:rPr>
      </w:pPr>
    </w:p>
    <w:p w14:paraId="013BE516" w14:textId="77777777" w:rsidR="00000EB5" w:rsidRPr="00673FED" w:rsidRDefault="00000EB5" w:rsidP="00000EB5">
      <w:pPr>
        <w:ind w:left="-180" w:right="563"/>
        <w:rPr>
          <w:sz w:val="16"/>
          <w:szCs w:val="16"/>
        </w:rPr>
      </w:pPr>
      <w:r w:rsidRPr="00673FED">
        <w:rPr>
          <w:sz w:val="16"/>
          <w:szCs w:val="16"/>
        </w:rPr>
        <w:t xml:space="preserve">Datum: 19.08.2021                                                                        </w:t>
      </w:r>
      <w:r w:rsidRPr="00673FED">
        <w:rPr>
          <w:sz w:val="16"/>
          <w:szCs w:val="16"/>
        </w:rPr>
        <w:tab/>
      </w:r>
      <w:r w:rsidRPr="00673FED">
        <w:rPr>
          <w:sz w:val="16"/>
          <w:szCs w:val="16"/>
        </w:rPr>
        <w:tab/>
        <w:t>Datum:</w:t>
      </w:r>
    </w:p>
    <w:p w14:paraId="71D02C45" w14:textId="77777777" w:rsidR="00000EB5" w:rsidRPr="00673FED" w:rsidRDefault="00000EB5" w:rsidP="00000EB5">
      <w:pPr>
        <w:ind w:left="-180" w:right="563"/>
        <w:rPr>
          <w:sz w:val="16"/>
          <w:szCs w:val="16"/>
        </w:rPr>
      </w:pPr>
    </w:p>
    <w:p w14:paraId="5A3F4482" w14:textId="77777777" w:rsidR="00000EB5" w:rsidRDefault="00000EB5" w:rsidP="00000EB5">
      <w:pPr>
        <w:ind w:left="-180" w:right="563"/>
        <w:rPr>
          <w:sz w:val="16"/>
          <w:szCs w:val="16"/>
        </w:rPr>
      </w:pPr>
    </w:p>
    <w:p w14:paraId="483414C1" w14:textId="77777777" w:rsidR="00000EB5" w:rsidRDefault="00000EB5" w:rsidP="00000EB5">
      <w:pPr>
        <w:ind w:left="-180" w:right="563"/>
        <w:rPr>
          <w:sz w:val="16"/>
          <w:szCs w:val="16"/>
        </w:rPr>
      </w:pPr>
    </w:p>
    <w:p w14:paraId="110D0EAD" w14:textId="77777777" w:rsidR="00000EB5" w:rsidRDefault="00000EB5" w:rsidP="00000EB5">
      <w:pPr>
        <w:ind w:left="-180" w:right="563"/>
        <w:rPr>
          <w:sz w:val="16"/>
          <w:szCs w:val="16"/>
        </w:rPr>
      </w:pPr>
    </w:p>
    <w:p w14:paraId="3CF8BF2A" w14:textId="77777777" w:rsidR="00000EB5" w:rsidRDefault="00000EB5" w:rsidP="00000EB5">
      <w:pPr>
        <w:ind w:left="-180" w:right="563"/>
        <w:rPr>
          <w:sz w:val="16"/>
          <w:szCs w:val="16"/>
        </w:rPr>
      </w:pPr>
    </w:p>
    <w:p w14:paraId="2DCA9091" w14:textId="77777777" w:rsidR="00000EB5" w:rsidRDefault="00000EB5" w:rsidP="00000EB5">
      <w:pPr>
        <w:ind w:left="-180" w:right="563"/>
        <w:rPr>
          <w:sz w:val="16"/>
          <w:szCs w:val="16"/>
        </w:rPr>
      </w:pPr>
    </w:p>
    <w:p w14:paraId="4F18CA24" w14:textId="77777777" w:rsidR="00000EB5" w:rsidRDefault="00000EB5" w:rsidP="00000EB5">
      <w:pPr>
        <w:ind w:left="-180" w:right="563"/>
        <w:rPr>
          <w:sz w:val="16"/>
          <w:szCs w:val="16"/>
        </w:rPr>
      </w:pPr>
    </w:p>
    <w:p w14:paraId="050F9B27" w14:textId="77777777" w:rsidR="00000EB5" w:rsidRDefault="00000EB5" w:rsidP="00000EB5">
      <w:pPr>
        <w:ind w:left="-180" w:right="563"/>
        <w:rPr>
          <w:sz w:val="16"/>
          <w:szCs w:val="16"/>
        </w:rPr>
      </w:pPr>
    </w:p>
    <w:p w14:paraId="42BFD300" w14:textId="77777777" w:rsidR="00000EB5" w:rsidRPr="00673FED" w:rsidRDefault="00000EB5" w:rsidP="00000EB5">
      <w:pPr>
        <w:ind w:left="-180" w:right="563"/>
        <w:rPr>
          <w:sz w:val="16"/>
          <w:szCs w:val="16"/>
        </w:rPr>
      </w:pPr>
    </w:p>
    <w:p w14:paraId="540E8ACE" w14:textId="77777777" w:rsidR="00000EB5" w:rsidRPr="00673FED" w:rsidRDefault="00000EB5" w:rsidP="00000EB5">
      <w:pPr>
        <w:ind w:left="-180" w:right="563"/>
        <w:rPr>
          <w:sz w:val="16"/>
          <w:szCs w:val="16"/>
        </w:rPr>
      </w:pPr>
      <w:r w:rsidRPr="00673FED">
        <w:rPr>
          <w:sz w:val="16"/>
          <w:szCs w:val="16"/>
        </w:rPr>
        <w:t xml:space="preserve">…………………………..                                                  </w:t>
      </w:r>
      <w:r w:rsidRPr="00673FED">
        <w:rPr>
          <w:sz w:val="16"/>
          <w:szCs w:val="16"/>
        </w:rPr>
        <w:tab/>
      </w:r>
      <w:r w:rsidRPr="00673FED">
        <w:rPr>
          <w:sz w:val="16"/>
          <w:szCs w:val="16"/>
        </w:rPr>
        <w:tab/>
      </w:r>
      <w:r w:rsidRPr="00673FED">
        <w:rPr>
          <w:sz w:val="16"/>
          <w:szCs w:val="16"/>
        </w:rPr>
        <w:tab/>
        <w:t xml:space="preserve">  ……………………………..    </w:t>
      </w:r>
    </w:p>
    <w:p w14:paraId="4CEFD894" w14:textId="77777777" w:rsidR="00000EB5" w:rsidRPr="00673FED" w:rsidRDefault="00000EB5" w:rsidP="00000EB5">
      <w:pPr>
        <w:ind w:left="-180" w:right="563"/>
        <w:rPr>
          <w:sz w:val="16"/>
          <w:szCs w:val="16"/>
        </w:rPr>
      </w:pPr>
      <w:r w:rsidRPr="00673FED">
        <w:rPr>
          <w:sz w:val="16"/>
          <w:szCs w:val="16"/>
        </w:rPr>
        <w:t xml:space="preserve">   Za </w:t>
      </w:r>
      <w:proofErr w:type="gramStart"/>
      <w:r w:rsidRPr="00673FED">
        <w:rPr>
          <w:sz w:val="16"/>
          <w:szCs w:val="16"/>
        </w:rPr>
        <w:t xml:space="preserve">kupujícího:   </w:t>
      </w:r>
      <w:proofErr w:type="gramEnd"/>
      <w:r w:rsidRPr="00673FED">
        <w:rPr>
          <w:sz w:val="16"/>
          <w:szCs w:val="16"/>
        </w:rPr>
        <w:t xml:space="preserve">                                                                             </w:t>
      </w:r>
      <w:r w:rsidRPr="00673FED">
        <w:rPr>
          <w:sz w:val="16"/>
          <w:szCs w:val="16"/>
        </w:rPr>
        <w:tab/>
      </w:r>
      <w:r w:rsidRPr="00673FED">
        <w:rPr>
          <w:sz w:val="16"/>
          <w:szCs w:val="16"/>
        </w:rPr>
        <w:tab/>
        <w:t xml:space="preserve">       Za prodávajícího:</w:t>
      </w:r>
    </w:p>
    <w:p w14:paraId="5E71E855" w14:textId="77777777" w:rsidR="006B779F" w:rsidRDefault="00E348A1"/>
    <w:sectPr w:rsidR="006B779F" w:rsidSect="007527B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CEAC" w14:textId="77777777" w:rsidR="00E348A1" w:rsidRDefault="00E348A1">
      <w:r>
        <w:separator/>
      </w:r>
    </w:p>
  </w:endnote>
  <w:endnote w:type="continuationSeparator" w:id="0">
    <w:p w14:paraId="245FADDA" w14:textId="77777777" w:rsidR="00E348A1" w:rsidRDefault="00E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21C8" w14:textId="77777777" w:rsidR="00370A3F" w:rsidRDefault="00E348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96C1" w14:textId="77777777" w:rsidR="00370A3F" w:rsidRDefault="00E348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9EDC" w14:textId="77777777" w:rsidR="00370A3F" w:rsidRDefault="00E348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610B" w14:textId="77777777" w:rsidR="00E348A1" w:rsidRDefault="00E348A1">
      <w:r>
        <w:separator/>
      </w:r>
    </w:p>
  </w:footnote>
  <w:footnote w:type="continuationSeparator" w:id="0">
    <w:p w14:paraId="56269F35" w14:textId="77777777" w:rsidR="00E348A1" w:rsidRDefault="00E3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7424" w14:textId="77777777" w:rsidR="00370A3F" w:rsidRDefault="00E348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E34D" w14:textId="77777777" w:rsidR="00370A3F" w:rsidRDefault="00E348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75D7" w14:textId="77777777" w:rsidR="007527B8" w:rsidRPr="007527B8" w:rsidRDefault="004D4417" w:rsidP="007527B8">
    <w:pPr>
      <w:rPr>
        <w:b/>
        <w:sz w:val="44"/>
        <w:szCs w:val="44"/>
      </w:rPr>
    </w:pPr>
    <w:r w:rsidRPr="00845D18">
      <w:rPr>
        <w:b/>
        <w:sz w:val="44"/>
        <w:szCs w:val="44"/>
      </w:rPr>
      <w:t xml:space="preserve">OBJEDNÁVKA Č. </w:t>
    </w:r>
    <w:r>
      <w:rPr>
        <w:b/>
        <w:sz w:val="44"/>
        <w:szCs w:val="44"/>
      </w:rPr>
      <w:t>111/2021/VV/Ve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8543F"/>
    <w:multiLevelType w:val="hybridMultilevel"/>
    <w:tmpl w:val="0C00D77C"/>
    <w:lvl w:ilvl="0" w:tplc="ADB6BDF6">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B5"/>
    <w:rsid w:val="00000EB5"/>
    <w:rsid w:val="0021585A"/>
    <w:rsid w:val="004C37C8"/>
    <w:rsid w:val="004D4417"/>
    <w:rsid w:val="007C1376"/>
    <w:rsid w:val="009F6F63"/>
    <w:rsid w:val="00B251C5"/>
    <w:rsid w:val="00B920AE"/>
    <w:rsid w:val="00BF2264"/>
    <w:rsid w:val="00E34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9AAB"/>
  <w15:chartTrackingRefBased/>
  <w15:docId w15:val="{1F6CCA6F-E610-4341-B298-2C9FF89B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EB5"/>
    <w:pPr>
      <w:autoSpaceDE w:val="0"/>
      <w:autoSpaceDN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00EB5"/>
    <w:pPr>
      <w:tabs>
        <w:tab w:val="center" w:pos="4536"/>
        <w:tab w:val="right" w:pos="9072"/>
      </w:tabs>
    </w:pPr>
    <w:rPr>
      <w:rFonts w:ascii="Arial" w:hAnsi="Arial" w:cs="Arial"/>
    </w:rPr>
  </w:style>
  <w:style w:type="character" w:customStyle="1" w:styleId="ZpatChar">
    <w:name w:val="Zápatí Char"/>
    <w:basedOn w:val="Standardnpsmoodstavce"/>
    <w:link w:val="Zpat"/>
    <w:uiPriority w:val="99"/>
    <w:rsid w:val="00000EB5"/>
    <w:rPr>
      <w:rFonts w:ascii="Arial" w:eastAsia="Times New Roman" w:hAnsi="Arial" w:cs="Arial"/>
      <w:sz w:val="24"/>
      <w:szCs w:val="24"/>
      <w:lang w:eastAsia="cs-CZ"/>
    </w:rPr>
  </w:style>
  <w:style w:type="paragraph" w:styleId="Zhlav">
    <w:name w:val="header"/>
    <w:basedOn w:val="Normln"/>
    <w:link w:val="ZhlavChar"/>
    <w:uiPriority w:val="99"/>
    <w:rsid w:val="00000EB5"/>
    <w:pPr>
      <w:tabs>
        <w:tab w:val="center" w:pos="4536"/>
        <w:tab w:val="right" w:pos="9072"/>
      </w:tabs>
    </w:pPr>
  </w:style>
  <w:style w:type="character" w:customStyle="1" w:styleId="ZhlavChar">
    <w:name w:val="Záhlaví Char"/>
    <w:basedOn w:val="Standardnpsmoodstavce"/>
    <w:link w:val="Zhlav"/>
    <w:uiPriority w:val="99"/>
    <w:rsid w:val="00000EB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rsid w:val="00000EB5"/>
    <w:pPr>
      <w:suppressAutoHyphens/>
      <w:autoSpaceDE/>
      <w:autoSpaceDN/>
      <w:ind w:left="360"/>
    </w:pPr>
    <w:rPr>
      <w:sz w:val="20"/>
      <w:szCs w:val="20"/>
      <w:lang w:eastAsia="ar-SA"/>
    </w:rPr>
  </w:style>
  <w:style w:type="character" w:customStyle="1" w:styleId="ZkladntextodsazenChar">
    <w:name w:val="Základní text odsazený Char"/>
    <w:basedOn w:val="Standardnpsmoodstavce"/>
    <w:link w:val="Zkladntextodsazen"/>
    <w:uiPriority w:val="99"/>
    <w:semiHidden/>
    <w:rsid w:val="00000EB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5373</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Velký</dc:creator>
  <cp:keywords/>
  <dc:description/>
  <cp:lastModifiedBy>Jiří Velký</cp:lastModifiedBy>
  <cp:revision>6</cp:revision>
  <dcterms:created xsi:type="dcterms:W3CDTF">2021-08-19T11:01:00Z</dcterms:created>
  <dcterms:modified xsi:type="dcterms:W3CDTF">2021-08-23T10:19:00Z</dcterms:modified>
</cp:coreProperties>
</file>