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7pt;margin-top:-60.25pt;width:35.5pt;height:77.3pt;z-index:-125829376;mso-wrap-distance-left:5.pt;mso-wrap-distance-right:5.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Příloha pachtovní smlouvy č. 212N14/50</w:t>
      </w:r>
      <w:bookmarkEnd w:id="0"/>
    </w:p>
    <w:p>
      <w:pPr>
        <w:pStyle w:val="Style9"/>
        <w:tabs>
          <w:tab w:leader="none" w:pos="3880" w:val="left"/>
        </w:tabs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.8pt;margin-top:-1.3pt;width:127.7pt;height:13.5pt;z-index:-125829375;mso-wrap-distance-left:24.pt;mso-wrap-distance-top:16.2pt;mso-wrap-distance-right:5.pt;mso-wrap-distance-bottom:15.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tabs>
                      <w:tab w:leader="none" w:pos="14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"/>
                    </w:rPr>
                    <w:t>Roční pacht:</w:t>
                    <w:tab/>
                  </w:r>
                  <w:r>
                    <w:rPr>
                      <w:rStyle w:val="CharStyle4"/>
                    </w:rPr>
                    <w:t>103 874 Kč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Variabilní symbol: 21211450</w:t>
        <w:tab/>
        <w:t>Uzavřeno; 04.12.2014</w:t>
      </w:r>
      <w:bookmarkEnd w:id="1"/>
    </w:p>
    <w:p>
      <w:pPr>
        <w:pStyle w:val="Style9"/>
        <w:tabs>
          <w:tab w:leader="none" w:pos="1938" w:val="left"/>
          <w:tab w:leader="none" w:pos="3880" w:val="left"/>
        </w:tabs>
        <w:widowControl w:val="0"/>
        <w:keepNext/>
        <w:keepLines/>
        <w:shd w:val="clear" w:color="auto" w:fill="auto"/>
        <w:bidi w:val="0"/>
        <w:spacing w:before="0" w:after="416"/>
        <w:ind w:left="2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Datum tisku;</w:t>
        <w:tab/>
        <w:t>03.08.2021</w:t>
        <w:tab/>
        <w:t>Účinná od: 01.01.2015</w:t>
      </w:r>
      <w:bookmarkEnd w:id="2"/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Pachtýři:</w:t>
      </w:r>
      <w:bookmarkEnd w:id="3"/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r>
        <w:pict>
          <v:shape id="_x0000_s1028" type="#_x0000_t202" style="position:absolute;margin-left:141.85pt;margin-top:1.pt;width:39.85pt;height:13.pt;z-index:-125829374;mso-wrap-distance-left:110.4pt;mso-wrap-distance-top:15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Adresa</w:t>
                  </w:r>
                </w:p>
              </w:txbxContent>
            </v:textbox>
            <w10:wrap type="square" side="left" anchorx="margin"/>
          </v:shape>
        </w:pict>
      </w: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Název</w:t>
      </w:r>
      <w:bookmarkEnd w:id="4"/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438" w:line="212" w:lineRule="exact"/>
        <w:ind w:left="0" w:right="0" w:firstLine="0"/>
      </w:pPr>
      <w:r>
        <w:pict>
          <v:shape id="_x0000_s1029" type="#_x0000_t202" style="position:absolute;margin-left:0.25pt;margin-top:-1.3pt;width:112.3pt;height:12.55pt;z-index:-125829373;mso-wrap-distance-left:5.pt;mso-wrap-distance-right:33.6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"/>
                    </w:rPr>
                    <w:t>Zemědělská a.s. Bystřec</w:t>
                  </w:r>
                </w:p>
              </w:txbxContent>
            </v:textbox>
            <w10:wrap type="square" side="right" anchorx="margin"/>
          </v:shape>
        </w:pict>
      </w: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Bystřec čp. 411, 56154 Bystřec</w:t>
      </w:r>
      <w:bookmarkEnd w:id="5"/>
    </w:p>
    <w:p>
      <w:pPr>
        <w:pStyle w:val="Style13"/>
        <w:framePr w:w="102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Nemovitostí:</w:t>
      </w:r>
    </w:p>
    <w:tbl>
      <w:tblPr>
        <w:tblOverlap w:val="never"/>
        <w:tblLayout w:type="fixed"/>
        <w:jc w:val="center"/>
      </w:tblPr>
      <w:tblGrid>
        <w:gridCol w:w="2520"/>
        <w:gridCol w:w="715"/>
        <w:gridCol w:w="581"/>
        <w:gridCol w:w="547"/>
        <w:gridCol w:w="634"/>
        <w:gridCol w:w="734"/>
        <w:gridCol w:w="1152"/>
        <w:gridCol w:w="907"/>
        <w:gridCol w:w="528"/>
        <w:gridCol w:w="931"/>
        <w:gridCol w:w="1027"/>
      </w:tblGrid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tabs>
                <w:tab w:leader="none" w:pos="15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8"/>
              </w:rPr>
              <w:t>/ Díl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Skp.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Kult.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Číslo</w:t>
            </w:r>
          </w:p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LV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Typ</w:t>
            </w:r>
          </w:p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Cena</w:t>
            </w:r>
          </w:p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Výměra</w:t>
            </w:r>
          </w:p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[mT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8"/>
              </w:rPr>
              <w:t>Inflace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Pacht</w:t>
            </w:r>
          </w:p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[Kč]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11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Katastr: Bystřec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7 893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450,22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989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21 000,00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392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19,48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1720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2 036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116,13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1893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1 692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2.2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96,51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tabs>
                <w:tab w:leader="none" w:pos="193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ttp</w:t>
              <w:tab/>
              <w:t>2477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259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14,77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tabs>
                <w:tab w:leader="none" w:pos="193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ttp</w:t>
              <w:tab/>
              <w:t>2477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52,71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2478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4 520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257,82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2478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1 452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82,82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648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36,96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888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50,65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tabs>
                <w:tab w:leader="none" w:pos="193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část</w:t>
              <w:tab/>
              <w:t>2589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21 000,00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9 247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459,61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tabs>
                <w:tab w:leader="none" w:pos="193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část zeleň</w:t>
              <w:tab/>
              <w:t>3397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14,26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3581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21 000,00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572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28,43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30 773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1 680,38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Katastr: Čenkovice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11 141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384,98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1 801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62,23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6 626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228,97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9 202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7 226,83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1 419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49,03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288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9,95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3,11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25 813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20 272,35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876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30,27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4,60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4 445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2.2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153,60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176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138,22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2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28,27</w:t>
            </w:r>
          </w:p>
        </w:tc>
      </w:tr>
    </w:tbl>
    <w:p>
      <w:pPr>
        <w:pStyle w:val="Style15"/>
        <w:framePr w:w="102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/3</w:t>
      </w:r>
    </w:p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Příloha pachtovní smlouvy č. 212N14/50</w:t>
      </w:r>
      <w:bookmarkEnd w:id="6"/>
    </w:p>
    <w:p>
      <w:pPr>
        <w:pStyle w:val="Style9"/>
        <w:tabs>
          <w:tab w:leader="none" w:pos="3870" w:val="left"/>
        </w:tabs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r>
        <w:pict>
          <v:shape id="_x0000_s1030" type="#_x0000_t202" style="position:absolute;margin-left:322.8pt;margin-top:1.pt;width:127.2pt;height:13.5pt;z-index:-125829372;mso-wrap-distance-left:24.pt;mso-wrap-distance-top:16.1pt;mso-wrap-distance-right:5.pt;mso-wrap-distance-bottom:13.3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tabs>
                      <w:tab w:leader="none" w:pos="14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"/>
                    </w:rPr>
                    <w:t>Roční pacht:</w:t>
                    <w:tab/>
                  </w:r>
                  <w:r>
                    <w:rPr>
                      <w:rStyle w:val="CharStyle4"/>
                    </w:rPr>
                    <w:t>103 874 Kč</w:t>
                  </w:r>
                </w:p>
              </w:txbxContent>
            </v:textbox>
            <w10:wrap type="square" side="left" anchorx="margin"/>
          </v:shape>
        </w:pict>
      </w: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Variabilní symbol: 21211450</w:t>
        <w:tab/>
        <w:t>Uzavřeno: 04.12.2014</w:t>
      </w:r>
      <w:bookmarkEnd w:id="7"/>
    </w:p>
    <w:p>
      <w:pPr>
        <w:pStyle w:val="Style9"/>
        <w:tabs>
          <w:tab w:leader="none" w:pos="1991" w:val="left"/>
          <w:tab w:leader="none" w:pos="3870" w:val="left"/>
        </w:tabs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Datum tisku:</w:t>
        <w:tab/>
        <w:t>03.08.2021</w:t>
        <w:tab/>
        <w:t>Účinná od: 01.01.2015</w:t>
      </w:r>
      <w:bookmarkEnd w:id="8"/>
    </w:p>
    <w:tbl>
      <w:tblPr>
        <w:tblOverlap w:val="never"/>
        <w:tblLayout w:type="fixed"/>
        <w:jc w:val="center"/>
      </w:tblPr>
      <w:tblGrid>
        <w:gridCol w:w="2510"/>
        <w:gridCol w:w="720"/>
        <w:gridCol w:w="566"/>
        <w:gridCol w:w="547"/>
        <w:gridCol w:w="634"/>
        <w:gridCol w:w="739"/>
        <w:gridCol w:w="1147"/>
        <w:gridCol w:w="898"/>
        <w:gridCol w:w="538"/>
        <w:gridCol w:w="926"/>
        <w:gridCol w:w="1051"/>
      </w:tblGrid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tabs>
                <w:tab w:leader="none" w:pos="153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8"/>
              </w:rPr>
              <w:t>/ DM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Kult.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Číslo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Typ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Cena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Výměra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8"/>
              </w:rPr>
              <w:t>Inflace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Pacht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18"/>
              </w:rPr>
              <w:t>LV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[m*l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[Kč]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1"/>
            <w:tcBorders>
              <w:top w:val="single" w:sz="4"/>
            </w:tcBorders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Katastr: Čenkovice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81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34 492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27 088,44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29 644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891,06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368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1 596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55,15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13 992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10 988,68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8 700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6 832,58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484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24,68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16 196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559,66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31,20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1 072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37,04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3,77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2,87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1 246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43,06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5 334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184,32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27 938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965,41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1 420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49,07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1 320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45,61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501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2 356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81,41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523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1 560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53,91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529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2 189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1 719,14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540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2 228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1 749,77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540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1 004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34,69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551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173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5,20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619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2,40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30 276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1 046,20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tabs>
                <w:tab w:leader="none" w:pos="202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část</w:t>
              <w:tab/>
              <w:t>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23 960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827,95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6 781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234,32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682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1 043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31,35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749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4,11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781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6,70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783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23 457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18 422,05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867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726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21,82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868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1 044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36,08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872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377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13,03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876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285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8,57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19"/>
              </w:rPr>
              <w:t>881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10002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pc/ha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14 600,00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541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9"/>
              </w:rPr>
              <w:t>2,2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9"/>
              </w:rPr>
              <w:t>1,0758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18,69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9"/>
              </w:rPr>
              <w:t>2/3</w:t>
            </w:r>
          </w:p>
        </w:tc>
      </w:tr>
    </w:tbl>
    <w:p>
      <w:pPr>
        <w:framePr w:w="102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29" w:h="16920"/>
          <w:pgMar w:top="1513" w:left="962" w:right="770" w:bottom="93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1" type="#_x0000_t75" style="position:absolute;margin-left:5.e-002pt;margin-top:0;width:67.2pt;height:68.6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2" type="#_x0000_t202" style="position:absolute;margin-left:36.5pt;margin-top:56.15pt;width:511.9pt;height:284.4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2491"/>
                    <w:gridCol w:w="408"/>
                    <w:gridCol w:w="883"/>
                    <w:gridCol w:w="547"/>
                    <w:gridCol w:w="629"/>
                    <w:gridCol w:w="1003"/>
                    <w:gridCol w:w="893"/>
                    <w:gridCol w:w="907"/>
                    <w:gridCol w:w="528"/>
                    <w:gridCol w:w="845"/>
                    <w:gridCol w:w="1104"/>
                  </w:tblGrid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6" w:lineRule="exact"/>
                          <w:ind w:left="160" w:right="0" w:firstLine="0"/>
                        </w:pPr>
                        <w:r>
                          <w:rPr>
                            <w:rStyle w:val="CharStyle20"/>
                          </w:rPr>
                          <w:t>Příloha pachtovní smlouvy č. 212N14/50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1757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Variabilní symbol:</w:t>
                          <w:tab/>
                          <w:t>21211450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21"/>
                          </w:rPr>
                          <w:t>Uzavřeno: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04.12.2014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200" w:firstLine="0"/>
                        </w:pPr>
                        <w:r>
                          <w:rPr>
                            <w:rStyle w:val="CharStyle21"/>
                          </w:rPr>
                          <w:t>Roční pacht: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103 874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1747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Datum tisku:</w:t>
                          <w:tab/>
                          <w:t>03.08.2021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60" w:right="0" w:firstLine="0"/>
                        </w:pPr>
                        <w:r>
                          <w:rPr>
                            <w:rStyle w:val="CharStyle21"/>
                          </w:rPr>
                          <w:t>Účinná od: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01.01.2015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1541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Pozn.</w:t>
                          <w:tab/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/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Díl 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Kult.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Číslo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00" w:right="0" w:firstLine="0"/>
                        </w:pPr>
                        <w:r>
                          <w:rPr>
                            <w:rStyle w:val="CharStyle18"/>
                          </w:rPr>
                          <w:t>LV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Typ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Cena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Výměra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[m^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80" w:right="0" w:firstLine="0"/>
                        </w:pPr>
                        <w:r>
                          <w:rPr>
                            <w:rStyle w:val="CharStyle18"/>
                          </w:rPr>
                          <w:t>Inflace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Pacht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gridSpan w:val="11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Katastr: Čenkovice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918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1 484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80" w:right="0" w:firstLine="0"/>
                        </w:pPr>
                        <w:r>
                          <w:rPr>
                            <w:rStyle w:val="CharStyle19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51,28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919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12 700,00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899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80" w:right="0" w:firstLine="0"/>
                        </w:pPr>
                        <w:r>
                          <w:rPr>
                            <w:rStyle w:val="CharStyle19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27,02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938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830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pc/ha</w:t>
                          <w:tab/>
                          <w:t>730 000,00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274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20" w:right="0" w:firstLine="0"/>
                        </w:pPr>
                        <w:r>
                          <w:rPr>
                            <w:rStyle w:val="CharStyle1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80" w:right="0" w:firstLine="0"/>
                        </w:pPr>
                        <w:r>
                          <w:rPr>
                            <w:rStyle w:val="CharStyle19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215,19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308 056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101 008,17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Katastr: Výprachtice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80" w:right="0" w:firstLine="0"/>
                        </w:pPr>
                        <w:r>
                          <w:rPr>
                            <w:rStyle w:val="CharStyle19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5,35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2194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80" w:right="0" w:firstLine="0"/>
                        </w:pPr>
                        <w:r>
                          <w:rPr>
                            <w:rStyle w:val="CharStyle19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1,94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2277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15 987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80" w:right="0" w:firstLine="0"/>
                        </w:pPr>
                        <w:r>
                          <w:rPr>
                            <w:rStyle w:val="CharStyle19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737,85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2320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24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9 539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180" w:right="0" w:firstLine="0"/>
                        </w:pPr>
                        <w:r>
                          <w:rPr>
                            <w:rStyle w:val="CharStyle19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440,25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25 684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1 185,39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3" type="#_x0000_t202" style="position:absolute;margin-left:35.05pt;margin-top:340.7pt;width:40.8pt;height:12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2"/>
                      <w:b/>
                      <w:bCs/>
                    </w:rPr>
                    <w:t>Celkem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80.2pt;margin-top:340.7pt;width:41.3pt;height:12.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2"/>
                      <w:b/>
                      <w:bCs/>
                    </w:rPr>
                    <w:t>364 513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07.85pt;margin-top:340.95pt;width:41.3pt;height:12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2"/>
                      <w:b/>
                      <w:bCs/>
                    </w:rPr>
                    <w:t>103 874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4.55pt;margin-top:384.65pt;width:145.9pt;height:55.6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Vysvětlivky k typu sazby: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3"/>
                    </w:rPr>
                    <w:t>ha...za hektar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3"/>
                    </w:rPr>
                    <w:t>jdn...za jednotku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3"/>
                    </w:rPr>
                    <w:t>pc/ha...průměrná cena za hektar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3"/>
                    </w:rPr>
                    <w:t>m^..za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23.7pt;margin-top:766.45pt;width:25.45pt;height:12.7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"/>
                    </w:rPr>
                    <w:t>3/3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4" w:lineRule="exact"/>
      </w:pPr>
    </w:p>
    <w:p>
      <w:pPr>
        <w:widowControl w:val="0"/>
        <w:rPr>
          <w:sz w:val="2"/>
          <w:szCs w:val="2"/>
        </w:rPr>
      </w:pPr>
    </w:p>
    <w:sectPr>
      <w:pgSz w:w="12005" w:h="16906"/>
      <w:pgMar w:top="118" w:left="233" w:right="789" w:bottom="11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">
    <w:name w:val="Char Style 4 Exact"/>
    <w:basedOn w:val="CharStyle17"/>
    <w:rPr>
      <w:b/>
      <w:bCs/>
    </w:rPr>
  </w:style>
  <w:style w:type="character" w:customStyle="1" w:styleId="CharStyle6">
    <w:name w:val="Char Style 6 Exact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Char Style 8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7">
    <w:name w:val="Char Style 17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Char Style 18"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Char Style 19"/>
    <w:basedOn w:val="CharStyle17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Char Style 20"/>
    <w:basedOn w:val="CharStyle17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Char Style 21"/>
    <w:basedOn w:val="CharStyle1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2">
    <w:name w:val="Char Style 22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">
    <w:name w:val="Style 2"/>
    <w:basedOn w:val="Normal"/>
    <w:link w:val="CharStyle17"/>
    <w:pPr>
      <w:widowControl w:val="0"/>
      <w:shd w:val="clear" w:color="auto" w:fill="FFFFFF"/>
      <w:jc w:val="both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jc w:val="both"/>
      <w:outlineLvl w:val="0"/>
      <w:spacing w:line="43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jc w:val="both"/>
      <w:outlineLvl w:val="2"/>
      <w:spacing w:line="43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outlineLvl w:val="1"/>
      <w:spacing w:before="240" w:after="240"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