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FA" w:rsidRDefault="00923810">
      <w:pPr>
        <w:ind w:right="-73"/>
        <w:jc w:val="center"/>
        <w:rPr>
          <w:sz w:val="20"/>
          <w:szCs w:val="20"/>
        </w:rPr>
      </w:pPr>
      <w:bookmarkStart w:id="0" w:name="page1"/>
      <w:bookmarkStart w:id="1" w:name="_GoBack"/>
      <w:bookmarkEnd w:id="0"/>
      <w:bookmarkEnd w:id="1"/>
      <w:r>
        <w:rPr>
          <w:rFonts w:ascii="Calibri" w:eastAsia="Calibri" w:hAnsi="Calibri" w:cs="Calibri"/>
          <w:sz w:val="20"/>
          <w:szCs w:val="20"/>
        </w:rPr>
        <w:t>Příloha č. 5 Kupní smlouvy - technická specifikace_VT (III.)-092-2021</w:t>
      </w:r>
    </w:p>
    <w:p w:rsidR="00264FFA" w:rsidRDefault="00264FFA">
      <w:pPr>
        <w:spacing w:line="200" w:lineRule="exact"/>
        <w:rPr>
          <w:sz w:val="24"/>
          <w:szCs w:val="24"/>
        </w:rPr>
      </w:pPr>
    </w:p>
    <w:p w:rsidR="00264FFA" w:rsidRDefault="00264FFA">
      <w:pPr>
        <w:spacing w:line="350" w:lineRule="exact"/>
        <w:rPr>
          <w:sz w:val="24"/>
          <w:szCs w:val="24"/>
        </w:rPr>
      </w:pPr>
    </w:p>
    <w:p w:rsidR="00264FFA" w:rsidRDefault="00923810">
      <w:pPr>
        <w:ind w:left="60"/>
        <w:rPr>
          <w:sz w:val="20"/>
          <w:szCs w:val="20"/>
        </w:rPr>
      </w:pPr>
      <w:r>
        <w:rPr>
          <w:rFonts w:ascii="Cambria" w:eastAsia="Cambria" w:hAnsi="Cambria" w:cs="Cambria"/>
          <w:b/>
          <w:bCs/>
          <w:sz w:val="28"/>
          <w:szCs w:val="28"/>
        </w:rPr>
        <w:t>Požadované technické parametry dodávky</w:t>
      </w:r>
    </w:p>
    <w:p w:rsidR="00264FFA" w:rsidRDefault="00264FFA">
      <w:pPr>
        <w:spacing w:line="43" w:lineRule="exact"/>
        <w:rPr>
          <w:sz w:val="24"/>
          <w:szCs w:val="24"/>
        </w:rPr>
      </w:pPr>
    </w:p>
    <w:p w:rsidR="00264FFA" w:rsidRDefault="00923810">
      <w:pPr>
        <w:ind w:left="60"/>
        <w:rPr>
          <w:sz w:val="20"/>
          <w:szCs w:val="20"/>
        </w:rPr>
      </w:pPr>
      <w:r>
        <w:rPr>
          <w:rFonts w:ascii="Calibri" w:eastAsia="Calibri" w:hAnsi="Calibri" w:cs="Calibri"/>
        </w:rPr>
        <w:t>Předmětem dodávky jsou aktivní síťové prvky dle technických podmínek uvedených níže.</w:t>
      </w:r>
    </w:p>
    <w:p w:rsidR="00264FFA" w:rsidRDefault="00264FFA">
      <w:pPr>
        <w:spacing w:line="12" w:lineRule="exact"/>
        <w:rPr>
          <w:sz w:val="24"/>
          <w:szCs w:val="24"/>
        </w:rPr>
      </w:pPr>
    </w:p>
    <w:p w:rsidR="00264FFA" w:rsidRDefault="00923810">
      <w:pPr>
        <w:numPr>
          <w:ilvl w:val="0"/>
          <w:numId w:val="1"/>
        </w:numPr>
        <w:tabs>
          <w:tab w:val="left" w:pos="780"/>
        </w:tabs>
        <w:ind w:left="780" w:hanging="364"/>
        <w:rPr>
          <w:rFonts w:ascii="Arial" w:eastAsia="Arial" w:hAnsi="Arial" w:cs="Arial"/>
        </w:rPr>
      </w:pPr>
      <w:r>
        <w:rPr>
          <w:rFonts w:ascii="Calibri" w:eastAsia="Calibri" w:hAnsi="Calibri" w:cs="Calibri"/>
        </w:rPr>
        <w:t xml:space="preserve">48 portový PoE+ přepínač s 10 Gb uplink porty s podporou </w:t>
      </w:r>
      <w:r>
        <w:rPr>
          <w:rFonts w:ascii="Calibri" w:eastAsia="Calibri" w:hAnsi="Calibri" w:cs="Calibri"/>
        </w:rPr>
        <w:t>mGig (8 ks).</w:t>
      </w:r>
    </w:p>
    <w:p w:rsidR="00264FFA" w:rsidRDefault="00264FFA">
      <w:pPr>
        <w:spacing w:line="12" w:lineRule="exact"/>
        <w:rPr>
          <w:rFonts w:ascii="Arial" w:eastAsia="Arial" w:hAnsi="Arial" w:cs="Arial"/>
        </w:rPr>
      </w:pPr>
    </w:p>
    <w:p w:rsidR="00264FFA" w:rsidRDefault="00923810">
      <w:pPr>
        <w:numPr>
          <w:ilvl w:val="0"/>
          <w:numId w:val="1"/>
        </w:numPr>
        <w:tabs>
          <w:tab w:val="left" w:pos="780"/>
        </w:tabs>
        <w:ind w:left="780" w:hanging="364"/>
        <w:rPr>
          <w:rFonts w:ascii="Arial" w:eastAsia="Arial" w:hAnsi="Arial" w:cs="Arial"/>
        </w:rPr>
      </w:pPr>
      <w:r>
        <w:rPr>
          <w:rFonts w:ascii="Calibri" w:eastAsia="Calibri" w:hAnsi="Calibri" w:cs="Calibri"/>
        </w:rPr>
        <w:t>48 portový PoE+ přepínač s 1 Gb uplink porty (17 ks).</w:t>
      </w:r>
    </w:p>
    <w:p w:rsidR="00264FFA" w:rsidRDefault="00264FFA">
      <w:pPr>
        <w:spacing w:line="12" w:lineRule="exact"/>
        <w:rPr>
          <w:rFonts w:ascii="Arial" w:eastAsia="Arial" w:hAnsi="Arial" w:cs="Arial"/>
        </w:rPr>
      </w:pPr>
    </w:p>
    <w:p w:rsidR="00264FFA" w:rsidRDefault="00923810">
      <w:pPr>
        <w:numPr>
          <w:ilvl w:val="0"/>
          <w:numId w:val="1"/>
        </w:numPr>
        <w:tabs>
          <w:tab w:val="left" w:pos="780"/>
        </w:tabs>
        <w:ind w:left="780" w:hanging="364"/>
        <w:rPr>
          <w:rFonts w:ascii="Arial" w:eastAsia="Arial" w:hAnsi="Arial" w:cs="Arial"/>
        </w:rPr>
      </w:pPr>
      <w:r>
        <w:rPr>
          <w:rFonts w:ascii="Calibri" w:eastAsia="Calibri" w:hAnsi="Calibri" w:cs="Calibri"/>
        </w:rPr>
        <w:t>48 portový přepínač s 1 Gb uplink porty (3 ks).</w:t>
      </w:r>
    </w:p>
    <w:p w:rsidR="00264FFA" w:rsidRDefault="00264FFA">
      <w:pPr>
        <w:spacing w:line="204" w:lineRule="exact"/>
        <w:rPr>
          <w:sz w:val="24"/>
          <w:szCs w:val="24"/>
        </w:rPr>
      </w:pPr>
    </w:p>
    <w:p w:rsidR="00264FFA" w:rsidRDefault="00923810">
      <w:pPr>
        <w:ind w:left="60"/>
        <w:rPr>
          <w:sz w:val="20"/>
          <w:szCs w:val="20"/>
        </w:rPr>
      </w:pPr>
      <w:r>
        <w:rPr>
          <w:rFonts w:ascii="Cambria" w:eastAsia="Cambria" w:hAnsi="Cambria" w:cs="Cambria"/>
          <w:b/>
          <w:bCs/>
          <w:sz w:val="26"/>
          <w:szCs w:val="26"/>
        </w:rPr>
        <w:t>Tabulka povinných požadavků pro všechny požadované přepínače</w:t>
      </w:r>
    </w:p>
    <w:p w:rsidR="00264FFA" w:rsidRDefault="00264FFA">
      <w:pPr>
        <w:spacing w:line="27" w:lineRule="exact"/>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300"/>
        <w:gridCol w:w="60"/>
        <w:gridCol w:w="2740"/>
        <w:gridCol w:w="30"/>
      </w:tblGrid>
      <w:tr w:rsidR="00264FFA">
        <w:trPr>
          <w:trHeight w:val="298"/>
        </w:trPr>
        <w:tc>
          <w:tcPr>
            <w:tcW w:w="6300" w:type="dxa"/>
            <w:tcBorders>
              <w:top w:val="single" w:sz="8" w:space="0" w:color="auto"/>
              <w:left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sz w:val="20"/>
                <w:szCs w:val="20"/>
              </w:rPr>
              <w:t>Požadavek na funkcionalitu</w:t>
            </w:r>
          </w:p>
        </w:tc>
        <w:tc>
          <w:tcPr>
            <w:tcW w:w="60" w:type="dxa"/>
            <w:tcBorders>
              <w:top w:val="single" w:sz="8" w:space="0" w:color="auto"/>
              <w:bottom w:val="single" w:sz="8" w:space="0" w:color="BFBFBF"/>
            </w:tcBorders>
            <w:shd w:val="clear" w:color="auto" w:fill="BFBFBF"/>
            <w:vAlign w:val="bottom"/>
          </w:tcPr>
          <w:p w:rsidR="00264FFA" w:rsidRDefault="00264FFA">
            <w:pPr>
              <w:rPr>
                <w:sz w:val="24"/>
                <w:szCs w:val="24"/>
              </w:rPr>
            </w:pPr>
          </w:p>
        </w:tc>
        <w:tc>
          <w:tcPr>
            <w:tcW w:w="2740" w:type="dxa"/>
            <w:tcBorders>
              <w:top w:val="single" w:sz="8" w:space="0" w:color="auto"/>
              <w:bottom w:val="single" w:sz="8" w:space="0" w:color="BFBFBF"/>
              <w:right w:val="single" w:sz="8" w:space="0" w:color="auto"/>
            </w:tcBorders>
            <w:shd w:val="clear" w:color="auto" w:fill="BFBFBF"/>
            <w:vAlign w:val="bottom"/>
          </w:tcPr>
          <w:p w:rsidR="00264FFA" w:rsidRDefault="00923810">
            <w:pPr>
              <w:rPr>
                <w:sz w:val="20"/>
                <w:szCs w:val="20"/>
              </w:rPr>
            </w:pPr>
            <w:r>
              <w:rPr>
                <w:rFonts w:ascii="Calibri" w:eastAsia="Calibri" w:hAnsi="Calibri" w:cs="Calibri"/>
                <w:sz w:val="20"/>
                <w:szCs w:val="20"/>
              </w:rPr>
              <w:t>Minimální požadavky</w:t>
            </w:r>
          </w:p>
        </w:tc>
        <w:tc>
          <w:tcPr>
            <w:tcW w:w="0" w:type="dxa"/>
            <w:vAlign w:val="bottom"/>
          </w:tcPr>
          <w:p w:rsidR="00264FFA" w:rsidRDefault="00264FFA">
            <w:pPr>
              <w:rPr>
                <w:sz w:val="1"/>
                <w:szCs w:val="1"/>
              </w:rPr>
            </w:pPr>
          </w:p>
        </w:tc>
      </w:tr>
      <w:tr w:rsidR="00264FFA">
        <w:trPr>
          <w:trHeight w:val="278"/>
        </w:trPr>
        <w:tc>
          <w:tcPr>
            <w:tcW w:w="6300" w:type="dxa"/>
            <w:tcBorders>
              <w:top w:val="single" w:sz="8" w:space="0" w:color="auto"/>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Základní vlastnosti</w:t>
            </w:r>
          </w:p>
        </w:tc>
        <w:tc>
          <w:tcPr>
            <w:tcW w:w="60" w:type="dxa"/>
            <w:tcBorders>
              <w:top w:val="single" w:sz="8" w:space="0" w:color="auto"/>
              <w:bottom w:val="single" w:sz="8" w:space="0" w:color="D9D9D9"/>
            </w:tcBorders>
            <w:shd w:val="clear" w:color="auto" w:fill="D9D9D9"/>
            <w:vAlign w:val="bottom"/>
          </w:tcPr>
          <w:p w:rsidR="00264FFA" w:rsidRDefault="00264FFA">
            <w:pPr>
              <w:rPr>
                <w:sz w:val="23"/>
                <w:szCs w:val="23"/>
              </w:rPr>
            </w:pPr>
          </w:p>
        </w:tc>
        <w:tc>
          <w:tcPr>
            <w:tcW w:w="2740" w:type="dxa"/>
            <w:tcBorders>
              <w:top w:val="single" w:sz="8" w:space="0" w:color="auto"/>
              <w:bottom w:val="single" w:sz="8" w:space="0" w:color="D9D9D9"/>
              <w:right w:val="single" w:sz="8" w:space="0" w:color="auto"/>
            </w:tcBorders>
            <w:shd w:val="clear" w:color="auto" w:fill="D9D9D9"/>
            <w:vAlign w:val="bottom"/>
          </w:tcPr>
          <w:p w:rsidR="00264FFA" w:rsidRDefault="00264FFA">
            <w:pPr>
              <w:rPr>
                <w:sz w:val="23"/>
                <w:szCs w:val="23"/>
              </w:rPr>
            </w:pPr>
          </w:p>
        </w:tc>
        <w:tc>
          <w:tcPr>
            <w:tcW w:w="0" w:type="dxa"/>
            <w:vAlign w:val="bottom"/>
          </w:tcPr>
          <w:p w:rsidR="00264FFA" w:rsidRDefault="00264FFA">
            <w:pPr>
              <w:rPr>
                <w:sz w:val="1"/>
                <w:szCs w:val="1"/>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Třída zařízení</w:t>
            </w:r>
          </w:p>
        </w:tc>
        <w:tc>
          <w:tcPr>
            <w:tcW w:w="60" w:type="dxa"/>
            <w:tcBorders>
              <w:top w:val="single" w:sz="8" w:space="0" w:color="auto"/>
            </w:tcBorders>
            <w:vAlign w:val="bottom"/>
          </w:tcPr>
          <w:p w:rsidR="00264FFA" w:rsidRDefault="00264FFA">
            <w:pPr>
              <w:rPr>
                <w:sz w:val="21"/>
                <w:szCs w:val="21"/>
              </w:rPr>
            </w:pPr>
          </w:p>
        </w:tc>
        <w:tc>
          <w:tcPr>
            <w:tcW w:w="2740" w:type="dxa"/>
            <w:tcBorders>
              <w:top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L2 přepínač</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30"/>
        </w:trPr>
        <w:tc>
          <w:tcPr>
            <w:tcW w:w="6300" w:type="dxa"/>
            <w:vMerge w:val="restart"/>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Formát zařízení</w:t>
            </w:r>
          </w:p>
        </w:tc>
        <w:tc>
          <w:tcPr>
            <w:tcW w:w="60" w:type="dxa"/>
            <w:vAlign w:val="bottom"/>
          </w:tcPr>
          <w:p w:rsidR="00264FFA" w:rsidRDefault="00264FFA">
            <w:pPr>
              <w:rPr>
                <w:sz w:val="19"/>
                <w:szCs w:val="19"/>
              </w:rPr>
            </w:pPr>
          </w:p>
        </w:tc>
        <w:tc>
          <w:tcPr>
            <w:tcW w:w="2740" w:type="dxa"/>
            <w:tcBorders>
              <w:right w:val="single" w:sz="8" w:space="0" w:color="auto"/>
            </w:tcBorders>
            <w:vAlign w:val="bottom"/>
          </w:tcPr>
          <w:p w:rsidR="00264FFA" w:rsidRDefault="00923810">
            <w:pPr>
              <w:spacing w:line="229" w:lineRule="exact"/>
              <w:rPr>
                <w:sz w:val="20"/>
                <w:szCs w:val="20"/>
              </w:rPr>
            </w:pPr>
            <w:r>
              <w:rPr>
                <w:rFonts w:ascii="Calibri" w:eastAsia="Calibri" w:hAnsi="Calibri" w:cs="Calibri"/>
                <w:sz w:val="20"/>
                <w:szCs w:val="20"/>
              </w:rPr>
              <w:t>fixní konfigurace, rozšiřitelný na</w:t>
            </w:r>
          </w:p>
        </w:tc>
        <w:tc>
          <w:tcPr>
            <w:tcW w:w="0" w:type="dxa"/>
            <w:vAlign w:val="bottom"/>
          </w:tcPr>
          <w:p w:rsidR="00264FFA" w:rsidRDefault="00264FFA">
            <w:pPr>
              <w:rPr>
                <w:sz w:val="1"/>
                <w:szCs w:val="1"/>
              </w:rPr>
            </w:pPr>
          </w:p>
        </w:tc>
      </w:tr>
      <w:tr w:rsidR="00264FFA">
        <w:trPr>
          <w:trHeight w:val="122"/>
        </w:trPr>
        <w:tc>
          <w:tcPr>
            <w:tcW w:w="6300" w:type="dxa"/>
            <w:vMerge/>
            <w:tcBorders>
              <w:left w:val="single" w:sz="8" w:space="0" w:color="auto"/>
              <w:right w:val="single" w:sz="8" w:space="0" w:color="auto"/>
            </w:tcBorders>
            <w:vAlign w:val="bottom"/>
          </w:tcPr>
          <w:p w:rsidR="00264FFA" w:rsidRDefault="00264FFA">
            <w:pPr>
              <w:rPr>
                <w:sz w:val="10"/>
                <w:szCs w:val="10"/>
              </w:rPr>
            </w:pPr>
          </w:p>
        </w:tc>
        <w:tc>
          <w:tcPr>
            <w:tcW w:w="60" w:type="dxa"/>
            <w:vAlign w:val="bottom"/>
          </w:tcPr>
          <w:p w:rsidR="00264FFA" w:rsidRDefault="00264FFA">
            <w:pPr>
              <w:rPr>
                <w:sz w:val="10"/>
                <w:szCs w:val="10"/>
              </w:rPr>
            </w:pPr>
          </w:p>
        </w:tc>
        <w:tc>
          <w:tcPr>
            <w:tcW w:w="2740" w:type="dxa"/>
            <w:vMerge w:val="restart"/>
            <w:tcBorders>
              <w:right w:val="single" w:sz="8" w:space="0" w:color="auto"/>
            </w:tcBorders>
            <w:vAlign w:val="bottom"/>
          </w:tcPr>
          <w:p w:rsidR="00264FFA" w:rsidRDefault="00923810">
            <w:pPr>
              <w:rPr>
                <w:sz w:val="20"/>
                <w:szCs w:val="20"/>
              </w:rPr>
            </w:pPr>
            <w:r>
              <w:rPr>
                <w:rFonts w:ascii="Calibri" w:eastAsia="Calibri" w:hAnsi="Calibri" w:cs="Calibri"/>
                <w:sz w:val="20"/>
                <w:szCs w:val="20"/>
              </w:rPr>
              <w:t>stohování, 1RU</w:t>
            </w:r>
          </w:p>
        </w:tc>
        <w:tc>
          <w:tcPr>
            <w:tcW w:w="0" w:type="dxa"/>
            <w:vAlign w:val="bottom"/>
          </w:tcPr>
          <w:p w:rsidR="00264FFA" w:rsidRDefault="00264FFA">
            <w:pPr>
              <w:rPr>
                <w:sz w:val="1"/>
                <w:szCs w:val="1"/>
              </w:rPr>
            </w:pPr>
          </w:p>
        </w:tc>
      </w:tr>
      <w:tr w:rsidR="00264FFA">
        <w:trPr>
          <w:trHeight w:val="125"/>
        </w:trPr>
        <w:tc>
          <w:tcPr>
            <w:tcW w:w="6300" w:type="dxa"/>
            <w:tcBorders>
              <w:left w:val="single" w:sz="8" w:space="0" w:color="auto"/>
              <w:bottom w:val="single" w:sz="8" w:space="0" w:color="auto"/>
              <w:right w:val="single" w:sz="8" w:space="0" w:color="auto"/>
            </w:tcBorders>
            <w:vAlign w:val="bottom"/>
          </w:tcPr>
          <w:p w:rsidR="00264FFA" w:rsidRDefault="00264FFA">
            <w:pPr>
              <w:rPr>
                <w:sz w:val="10"/>
                <w:szCs w:val="10"/>
              </w:rPr>
            </w:pPr>
          </w:p>
        </w:tc>
        <w:tc>
          <w:tcPr>
            <w:tcW w:w="60" w:type="dxa"/>
            <w:tcBorders>
              <w:bottom w:val="single" w:sz="8" w:space="0" w:color="auto"/>
            </w:tcBorders>
            <w:vAlign w:val="bottom"/>
          </w:tcPr>
          <w:p w:rsidR="00264FFA" w:rsidRDefault="00264FFA">
            <w:pPr>
              <w:rPr>
                <w:sz w:val="10"/>
                <w:szCs w:val="10"/>
              </w:rPr>
            </w:pPr>
          </w:p>
        </w:tc>
        <w:tc>
          <w:tcPr>
            <w:tcW w:w="2740" w:type="dxa"/>
            <w:vMerge/>
            <w:tcBorders>
              <w:bottom w:val="single" w:sz="8" w:space="0" w:color="auto"/>
              <w:right w:val="single" w:sz="8" w:space="0" w:color="auto"/>
            </w:tcBorders>
            <w:vAlign w:val="bottom"/>
          </w:tcPr>
          <w:p w:rsidR="00264FFA" w:rsidRDefault="00264FFA">
            <w:pPr>
              <w:rPr>
                <w:sz w:val="10"/>
                <w:szCs w:val="10"/>
              </w:rPr>
            </w:pPr>
          </w:p>
        </w:tc>
        <w:tc>
          <w:tcPr>
            <w:tcW w:w="0" w:type="dxa"/>
            <w:vAlign w:val="bottom"/>
          </w:tcPr>
          <w:p w:rsidR="00264FFA" w:rsidRDefault="00264FFA">
            <w:pPr>
              <w:rPr>
                <w:sz w:val="1"/>
                <w:szCs w:val="1"/>
              </w:rPr>
            </w:pPr>
          </w:p>
        </w:tc>
      </w:tr>
      <w:tr w:rsidR="00264FFA">
        <w:trPr>
          <w:trHeight w:val="292"/>
        </w:trPr>
        <w:tc>
          <w:tcPr>
            <w:tcW w:w="6300" w:type="dxa"/>
            <w:tcBorders>
              <w:left w:val="single" w:sz="8" w:space="0" w:color="auto"/>
              <w:bottom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Stohovatelný</w:t>
            </w:r>
          </w:p>
        </w:tc>
        <w:tc>
          <w:tcPr>
            <w:tcW w:w="60" w:type="dxa"/>
            <w:tcBorders>
              <w:bottom w:val="single" w:sz="8" w:space="0" w:color="auto"/>
            </w:tcBorders>
            <w:vAlign w:val="bottom"/>
          </w:tcPr>
          <w:p w:rsidR="00264FFA" w:rsidRDefault="00264FFA">
            <w:pPr>
              <w:rPr>
                <w:sz w:val="24"/>
                <w:szCs w:val="24"/>
              </w:rPr>
            </w:pPr>
          </w:p>
        </w:tc>
        <w:tc>
          <w:tcPr>
            <w:tcW w:w="2740" w:type="dxa"/>
            <w:tcBorders>
              <w:bottom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 modulem</w:t>
            </w: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Stohování kompatibilní se všemi přepínači požadovanými v této ZD</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5"/>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Interní redundantní ventilátory</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Možnost instalovat interní redundantní napájecí zdroj</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Vlastnosti stohování</w:t>
            </w:r>
          </w:p>
        </w:tc>
        <w:tc>
          <w:tcPr>
            <w:tcW w:w="60" w:type="dxa"/>
            <w:tcBorders>
              <w:bottom w:val="single" w:sz="8" w:space="0" w:color="D9D9D9"/>
            </w:tcBorders>
            <w:shd w:val="clear" w:color="auto" w:fill="D9D9D9"/>
            <w:vAlign w:val="bottom"/>
          </w:tcPr>
          <w:p w:rsidR="00264FFA" w:rsidRDefault="00264FFA">
            <w:pPr>
              <w:rPr>
                <w:sz w:val="23"/>
                <w:szCs w:val="23"/>
              </w:rPr>
            </w:pPr>
          </w:p>
        </w:tc>
        <w:tc>
          <w:tcPr>
            <w:tcW w:w="2740" w:type="dxa"/>
            <w:tcBorders>
              <w:bottom w:val="single" w:sz="8" w:space="0" w:color="D9D9D9"/>
              <w:right w:val="single" w:sz="8" w:space="0" w:color="auto"/>
            </w:tcBorders>
            <w:shd w:val="clear" w:color="auto" w:fill="D9D9D9"/>
            <w:vAlign w:val="bottom"/>
          </w:tcPr>
          <w:p w:rsidR="00264FFA" w:rsidRDefault="00264FFA">
            <w:pPr>
              <w:rPr>
                <w:sz w:val="23"/>
                <w:szCs w:val="23"/>
              </w:rPr>
            </w:pPr>
          </w:p>
        </w:tc>
        <w:tc>
          <w:tcPr>
            <w:tcW w:w="0" w:type="dxa"/>
            <w:vAlign w:val="bottom"/>
          </w:tcPr>
          <w:p w:rsidR="00264FFA" w:rsidRDefault="00264FFA">
            <w:pPr>
              <w:rPr>
                <w:sz w:val="1"/>
                <w:szCs w:val="1"/>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Vzájemné stohování všech modelů stejné řady s 1GE/10GE uplinky</w:t>
            </w:r>
          </w:p>
        </w:tc>
        <w:tc>
          <w:tcPr>
            <w:tcW w:w="60" w:type="dxa"/>
            <w:tcBorders>
              <w:top w:val="single" w:sz="8" w:space="0" w:color="auto"/>
            </w:tcBorders>
            <w:vAlign w:val="bottom"/>
          </w:tcPr>
          <w:p w:rsidR="00264FFA" w:rsidRDefault="00264FFA">
            <w:pPr>
              <w:rPr>
                <w:sz w:val="21"/>
                <w:szCs w:val="21"/>
              </w:rPr>
            </w:pPr>
          </w:p>
        </w:tc>
        <w:tc>
          <w:tcPr>
            <w:tcW w:w="2740" w:type="dxa"/>
            <w:tcBorders>
              <w:top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780" w:type="dxa"/>
            <w:gridSpan w:val="2"/>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přepínačů ve stohu</w:t>
            </w:r>
          </w:p>
        </w:tc>
        <w:tc>
          <w:tcPr>
            <w:tcW w:w="2780" w:type="dxa"/>
            <w:gridSpan w:val="2"/>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8</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Automatická kontrola a sjednocení verze software </w:t>
            </w:r>
            <w:r>
              <w:rPr>
                <w:rFonts w:ascii="Calibri" w:eastAsia="Calibri" w:hAnsi="Calibri" w:cs="Calibri"/>
                <w:sz w:val="20"/>
                <w:szCs w:val="20"/>
              </w:rPr>
              <w:t>přepínačů ve stohu</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6"/>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5"/>
        </w:trPr>
        <w:tc>
          <w:tcPr>
            <w:tcW w:w="6300" w:type="dxa"/>
            <w:tcBorders>
              <w:left w:val="single" w:sz="8" w:space="0" w:color="auto"/>
              <w:right w:val="single" w:sz="8" w:space="0" w:color="auto"/>
            </w:tcBorders>
            <w:vAlign w:val="bottom"/>
          </w:tcPr>
          <w:p w:rsidR="00264FFA" w:rsidRDefault="00923810">
            <w:pPr>
              <w:spacing w:line="227" w:lineRule="exact"/>
              <w:ind w:left="60"/>
              <w:rPr>
                <w:sz w:val="20"/>
                <w:szCs w:val="20"/>
              </w:rPr>
            </w:pPr>
            <w:r>
              <w:rPr>
                <w:rFonts w:ascii="Calibri" w:eastAsia="Calibri" w:hAnsi="Calibri" w:cs="Calibri"/>
                <w:sz w:val="20"/>
                <w:szCs w:val="20"/>
              </w:rPr>
              <w:t>Možnost předkonfigurace neexistujícího přepínače ve stohu před jeho</w:t>
            </w:r>
          </w:p>
        </w:tc>
        <w:tc>
          <w:tcPr>
            <w:tcW w:w="60" w:type="dxa"/>
            <w:vAlign w:val="bottom"/>
          </w:tcPr>
          <w:p w:rsidR="00264FFA" w:rsidRDefault="00264FFA">
            <w:pPr>
              <w:rPr>
                <w:sz w:val="23"/>
                <w:szCs w:val="23"/>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připojením</w:t>
            </w:r>
          </w:p>
        </w:tc>
        <w:tc>
          <w:tcPr>
            <w:tcW w:w="60" w:type="dxa"/>
            <w:tcBorders>
              <w:bottom w:val="single" w:sz="8" w:space="0" w:color="auto"/>
            </w:tcBorders>
            <w:vAlign w:val="bottom"/>
          </w:tcPr>
          <w:p w:rsidR="00264FFA" w:rsidRDefault="00264FFA">
            <w:pPr>
              <w:rPr>
                <w:sz w:val="17"/>
                <w:szCs w:val="17"/>
              </w:rPr>
            </w:pPr>
          </w:p>
        </w:tc>
        <w:tc>
          <w:tcPr>
            <w:tcW w:w="2740" w:type="dxa"/>
            <w:tcBorders>
              <w:bottom w:val="single" w:sz="8" w:space="0" w:color="auto"/>
              <w:right w:val="single" w:sz="8" w:space="0" w:color="auto"/>
            </w:tcBorders>
            <w:vAlign w:val="bottom"/>
          </w:tcPr>
          <w:p w:rsidR="00264FFA" w:rsidRDefault="00264FFA">
            <w:pPr>
              <w:rPr>
                <w:sz w:val="17"/>
                <w:szCs w:val="17"/>
              </w:rPr>
            </w:pPr>
          </w:p>
        </w:tc>
        <w:tc>
          <w:tcPr>
            <w:tcW w:w="0" w:type="dxa"/>
            <w:vAlign w:val="bottom"/>
          </w:tcPr>
          <w:p w:rsidR="00264FFA" w:rsidRDefault="00264FFA">
            <w:pPr>
              <w:rPr>
                <w:sz w:val="1"/>
                <w:szCs w:val="1"/>
              </w:rPr>
            </w:pPr>
          </w:p>
        </w:tc>
      </w:tr>
      <w:tr w:rsidR="00264FFA">
        <w:trPr>
          <w:trHeight w:val="251"/>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Seskupování portů (IEEE 802.3ad) mezi různými prvky stohu</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Kterýkoli prvek ve stohu může být řídícím prvkem stohu (1:N </w:t>
            </w:r>
            <w:r>
              <w:rPr>
                <w:rFonts w:ascii="Calibri" w:eastAsia="Calibri" w:hAnsi="Calibri" w:cs="Calibri"/>
                <w:sz w:val="20"/>
                <w:szCs w:val="20"/>
              </w:rPr>
              <w:t>redundance)</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Protokoly fyzické vrstvy</w:t>
            </w:r>
          </w:p>
        </w:tc>
        <w:tc>
          <w:tcPr>
            <w:tcW w:w="60" w:type="dxa"/>
            <w:tcBorders>
              <w:bottom w:val="single" w:sz="8" w:space="0" w:color="D9D9D9"/>
            </w:tcBorders>
            <w:shd w:val="clear" w:color="auto" w:fill="D9D9D9"/>
            <w:vAlign w:val="bottom"/>
          </w:tcPr>
          <w:p w:rsidR="00264FFA" w:rsidRDefault="00264FFA">
            <w:pPr>
              <w:rPr>
                <w:sz w:val="23"/>
                <w:szCs w:val="23"/>
              </w:rPr>
            </w:pPr>
          </w:p>
        </w:tc>
        <w:tc>
          <w:tcPr>
            <w:tcW w:w="2740" w:type="dxa"/>
            <w:tcBorders>
              <w:bottom w:val="single" w:sz="8" w:space="0" w:color="D9D9D9"/>
              <w:right w:val="single" w:sz="8" w:space="0" w:color="auto"/>
            </w:tcBorders>
            <w:shd w:val="clear" w:color="auto" w:fill="D9D9D9"/>
            <w:vAlign w:val="bottom"/>
          </w:tcPr>
          <w:p w:rsidR="00264FFA" w:rsidRDefault="00264FFA">
            <w:pPr>
              <w:rPr>
                <w:sz w:val="23"/>
                <w:szCs w:val="23"/>
              </w:rPr>
            </w:pPr>
          </w:p>
        </w:tc>
        <w:tc>
          <w:tcPr>
            <w:tcW w:w="0" w:type="dxa"/>
            <w:vAlign w:val="bottom"/>
          </w:tcPr>
          <w:p w:rsidR="00264FFA" w:rsidRDefault="00264FFA">
            <w:pPr>
              <w:rPr>
                <w:sz w:val="1"/>
                <w:szCs w:val="1"/>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802.3-2005</w:t>
            </w:r>
          </w:p>
        </w:tc>
        <w:tc>
          <w:tcPr>
            <w:tcW w:w="60" w:type="dxa"/>
            <w:tcBorders>
              <w:top w:val="single" w:sz="8" w:space="0" w:color="auto"/>
            </w:tcBorders>
            <w:vAlign w:val="bottom"/>
          </w:tcPr>
          <w:p w:rsidR="00264FFA" w:rsidRDefault="00264FFA">
            <w:pPr>
              <w:rPr>
                <w:sz w:val="21"/>
                <w:szCs w:val="21"/>
              </w:rPr>
            </w:pPr>
          </w:p>
        </w:tc>
        <w:tc>
          <w:tcPr>
            <w:tcW w:w="2740" w:type="dxa"/>
            <w:tcBorders>
              <w:top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802.3ad</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7"/>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"jumbo rámců"</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Protokoly spojové vrstvy</w:t>
            </w:r>
          </w:p>
        </w:tc>
        <w:tc>
          <w:tcPr>
            <w:tcW w:w="60" w:type="dxa"/>
            <w:tcBorders>
              <w:bottom w:val="single" w:sz="8" w:space="0" w:color="D9D9D9"/>
            </w:tcBorders>
            <w:shd w:val="clear" w:color="auto" w:fill="D9D9D9"/>
            <w:vAlign w:val="bottom"/>
          </w:tcPr>
          <w:p w:rsidR="00264FFA" w:rsidRDefault="00264FFA">
            <w:pPr>
              <w:rPr>
                <w:sz w:val="23"/>
                <w:szCs w:val="23"/>
              </w:rPr>
            </w:pPr>
          </w:p>
        </w:tc>
        <w:tc>
          <w:tcPr>
            <w:tcW w:w="2740" w:type="dxa"/>
            <w:tcBorders>
              <w:bottom w:val="single" w:sz="8" w:space="0" w:color="D9D9D9"/>
              <w:right w:val="single" w:sz="8" w:space="0" w:color="auto"/>
            </w:tcBorders>
            <w:shd w:val="clear" w:color="auto" w:fill="D9D9D9"/>
            <w:vAlign w:val="bottom"/>
          </w:tcPr>
          <w:p w:rsidR="00264FFA" w:rsidRDefault="00264FFA">
            <w:pPr>
              <w:rPr>
                <w:sz w:val="23"/>
                <w:szCs w:val="23"/>
              </w:rPr>
            </w:pPr>
          </w:p>
        </w:tc>
        <w:tc>
          <w:tcPr>
            <w:tcW w:w="0" w:type="dxa"/>
            <w:vAlign w:val="bottom"/>
          </w:tcPr>
          <w:p w:rsidR="00264FFA" w:rsidRDefault="00264FFA">
            <w:pPr>
              <w:rPr>
                <w:sz w:val="1"/>
                <w:szCs w:val="1"/>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802.1D</w:t>
            </w:r>
          </w:p>
        </w:tc>
        <w:tc>
          <w:tcPr>
            <w:tcW w:w="60" w:type="dxa"/>
            <w:tcBorders>
              <w:top w:val="single" w:sz="8" w:space="0" w:color="auto"/>
            </w:tcBorders>
            <w:vAlign w:val="bottom"/>
          </w:tcPr>
          <w:p w:rsidR="00264FFA" w:rsidRDefault="00264FFA">
            <w:pPr>
              <w:rPr>
                <w:sz w:val="21"/>
                <w:szCs w:val="21"/>
              </w:rPr>
            </w:pPr>
          </w:p>
        </w:tc>
        <w:tc>
          <w:tcPr>
            <w:tcW w:w="2740" w:type="dxa"/>
            <w:tcBorders>
              <w:top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802.1Q</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780" w:type="dxa"/>
            <w:gridSpan w:val="2"/>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aktivních VLAN</w:t>
            </w:r>
          </w:p>
        </w:tc>
        <w:tc>
          <w:tcPr>
            <w:tcW w:w="2780" w:type="dxa"/>
            <w:gridSpan w:val="2"/>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4000</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IEEE </w:t>
            </w:r>
            <w:r>
              <w:rPr>
                <w:rFonts w:ascii="Calibri" w:eastAsia="Calibri" w:hAnsi="Calibri" w:cs="Calibri"/>
                <w:sz w:val="20"/>
                <w:szCs w:val="20"/>
              </w:rPr>
              <w:t>802.1X - Port Based Network Access Control</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802.1s - multiple spanning trees</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IEEE 802.1w - Rapid Tree Spanning Protocol</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Per VLAN Rapid Spanning Tree (PVRST+) nebo ekvivalentní</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Detekce protilehlého </w:t>
            </w:r>
            <w:r>
              <w:rPr>
                <w:rFonts w:ascii="Calibri" w:eastAsia="Calibri" w:hAnsi="Calibri" w:cs="Calibri"/>
                <w:sz w:val="20"/>
                <w:szCs w:val="20"/>
              </w:rPr>
              <w:t>zařízení</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Detekce parametrů protilehlého zařízení</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5"/>
        </w:trPr>
        <w:tc>
          <w:tcPr>
            <w:tcW w:w="6300" w:type="dxa"/>
            <w:tcBorders>
              <w:left w:val="single" w:sz="8" w:space="0" w:color="auto"/>
              <w:bottom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Protokol pro definici šířených VLAN</w:t>
            </w:r>
          </w:p>
        </w:tc>
        <w:tc>
          <w:tcPr>
            <w:tcW w:w="60" w:type="dxa"/>
            <w:tcBorders>
              <w:bottom w:val="single" w:sz="8" w:space="0" w:color="auto"/>
            </w:tcBorders>
            <w:vAlign w:val="bottom"/>
          </w:tcPr>
          <w:p w:rsidR="00264FFA" w:rsidRDefault="00264FFA">
            <w:pPr>
              <w:rPr>
                <w:sz w:val="23"/>
                <w:szCs w:val="23"/>
              </w:rPr>
            </w:pPr>
          </w:p>
        </w:tc>
        <w:tc>
          <w:tcPr>
            <w:tcW w:w="2740" w:type="dxa"/>
            <w:tcBorders>
              <w:bottom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Detekce jednosměrnosti optické linky</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STP root guard</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STP loop guard</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Možnost autorecovery po chybovém </w:t>
            </w:r>
            <w:r>
              <w:rPr>
                <w:rFonts w:ascii="Calibri" w:eastAsia="Calibri" w:hAnsi="Calibri" w:cs="Calibri"/>
                <w:sz w:val="20"/>
                <w:szCs w:val="20"/>
              </w:rPr>
              <w:t>stavu</w:t>
            </w:r>
          </w:p>
        </w:tc>
        <w:tc>
          <w:tcPr>
            <w:tcW w:w="60" w:type="dxa"/>
            <w:vAlign w:val="bottom"/>
          </w:tcPr>
          <w:p w:rsidR="00264FFA" w:rsidRDefault="00264FFA">
            <w:pPr>
              <w:rPr>
                <w:sz w:val="21"/>
                <w:szCs w:val="21"/>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5"/>
        </w:trPr>
        <w:tc>
          <w:tcPr>
            <w:tcW w:w="6300" w:type="dxa"/>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Multicast/broadcast  storm  control  –  hardwarové  omezení  poměru</w:t>
            </w:r>
          </w:p>
        </w:tc>
        <w:tc>
          <w:tcPr>
            <w:tcW w:w="60" w:type="dxa"/>
            <w:vAlign w:val="bottom"/>
          </w:tcPr>
          <w:p w:rsidR="00264FFA" w:rsidRDefault="00264FFA">
            <w:pPr>
              <w:rPr>
                <w:sz w:val="23"/>
                <w:szCs w:val="23"/>
              </w:rPr>
            </w:pPr>
          </w:p>
        </w:tc>
        <w:tc>
          <w:tcPr>
            <w:tcW w:w="2740" w:type="dxa"/>
            <w:tcBorders>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unicast/multicast rámců na portu v procentech</w:t>
            </w:r>
          </w:p>
        </w:tc>
        <w:tc>
          <w:tcPr>
            <w:tcW w:w="60" w:type="dxa"/>
            <w:tcBorders>
              <w:bottom w:val="single" w:sz="8" w:space="0" w:color="auto"/>
            </w:tcBorders>
            <w:vAlign w:val="bottom"/>
          </w:tcPr>
          <w:p w:rsidR="00264FFA" w:rsidRDefault="00264FFA">
            <w:pPr>
              <w:rPr>
                <w:sz w:val="17"/>
                <w:szCs w:val="17"/>
              </w:rPr>
            </w:pPr>
          </w:p>
        </w:tc>
        <w:tc>
          <w:tcPr>
            <w:tcW w:w="2740" w:type="dxa"/>
            <w:tcBorders>
              <w:bottom w:val="single" w:sz="8" w:space="0" w:color="auto"/>
              <w:right w:val="single" w:sz="8" w:space="0" w:color="auto"/>
            </w:tcBorders>
            <w:vAlign w:val="bottom"/>
          </w:tcPr>
          <w:p w:rsidR="00264FFA" w:rsidRDefault="00264FFA">
            <w:pPr>
              <w:rPr>
                <w:sz w:val="17"/>
                <w:szCs w:val="17"/>
              </w:rPr>
            </w:pPr>
          </w:p>
        </w:tc>
        <w:tc>
          <w:tcPr>
            <w:tcW w:w="0" w:type="dxa"/>
            <w:vAlign w:val="bottom"/>
          </w:tcPr>
          <w:p w:rsidR="00264FFA" w:rsidRDefault="00264FFA">
            <w:pPr>
              <w:rPr>
                <w:sz w:val="1"/>
                <w:szCs w:val="1"/>
              </w:rPr>
            </w:pPr>
          </w:p>
        </w:tc>
      </w:tr>
      <w:tr w:rsidR="00264FFA">
        <w:trPr>
          <w:trHeight w:val="283"/>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Protokol IP</w:t>
            </w:r>
          </w:p>
        </w:tc>
        <w:tc>
          <w:tcPr>
            <w:tcW w:w="60" w:type="dxa"/>
            <w:tcBorders>
              <w:bottom w:val="single" w:sz="8" w:space="0" w:color="D9D9D9"/>
            </w:tcBorders>
            <w:shd w:val="clear" w:color="auto" w:fill="D9D9D9"/>
            <w:vAlign w:val="bottom"/>
          </w:tcPr>
          <w:p w:rsidR="00264FFA" w:rsidRDefault="00264FFA">
            <w:pPr>
              <w:rPr>
                <w:sz w:val="24"/>
                <w:szCs w:val="24"/>
              </w:rPr>
            </w:pPr>
          </w:p>
        </w:tc>
        <w:tc>
          <w:tcPr>
            <w:tcW w:w="2740" w:type="dxa"/>
            <w:tcBorders>
              <w:bottom w:val="single" w:sz="8" w:space="0" w:color="D9D9D9"/>
              <w:right w:val="single" w:sz="8" w:space="0" w:color="auto"/>
            </w:tcBorders>
            <w:shd w:val="clear" w:color="auto" w:fill="D9D9D9"/>
            <w:vAlign w:val="bottom"/>
          </w:tcPr>
          <w:p w:rsidR="00264FFA" w:rsidRDefault="00264FFA">
            <w:pPr>
              <w:rPr>
                <w:sz w:val="24"/>
                <w:szCs w:val="24"/>
              </w:rPr>
            </w:pPr>
          </w:p>
        </w:tc>
        <w:tc>
          <w:tcPr>
            <w:tcW w:w="0" w:type="dxa"/>
            <w:vAlign w:val="bottom"/>
          </w:tcPr>
          <w:p w:rsidR="00264FFA" w:rsidRDefault="00264FFA">
            <w:pPr>
              <w:rPr>
                <w:sz w:val="1"/>
                <w:szCs w:val="1"/>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IP alias (více IP sítí na jednom rozhraní)</w:t>
            </w:r>
          </w:p>
        </w:tc>
        <w:tc>
          <w:tcPr>
            <w:tcW w:w="60" w:type="dxa"/>
            <w:tcBorders>
              <w:top w:val="single" w:sz="8" w:space="0" w:color="auto"/>
            </w:tcBorders>
            <w:vAlign w:val="bottom"/>
          </w:tcPr>
          <w:p w:rsidR="00264FFA" w:rsidRDefault="00264FFA">
            <w:pPr>
              <w:rPr>
                <w:sz w:val="21"/>
                <w:szCs w:val="21"/>
              </w:rPr>
            </w:pPr>
          </w:p>
        </w:tc>
        <w:tc>
          <w:tcPr>
            <w:tcW w:w="2740" w:type="dxa"/>
            <w:tcBorders>
              <w:top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60" w:type="dxa"/>
            <w:tcBorders>
              <w:bottom w:val="single" w:sz="8" w:space="0" w:color="auto"/>
            </w:tcBorders>
            <w:vAlign w:val="bottom"/>
          </w:tcPr>
          <w:p w:rsidR="00264FFA" w:rsidRDefault="00264FFA">
            <w:pPr>
              <w:rPr>
                <w:sz w:val="2"/>
                <w:szCs w:val="2"/>
              </w:rPr>
            </w:pPr>
          </w:p>
        </w:tc>
        <w:tc>
          <w:tcPr>
            <w:tcW w:w="2740" w:type="dxa"/>
            <w:tcBorders>
              <w:bottom w:val="single" w:sz="8" w:space="0" w:color="auto"/>
              <w:right w:val="single" w:sz="8" w:space="0" w:color="auto"/>
            </w:tcBorders>
            <w:vAlign w:val="bottom"/>
          </w:tcPr>
          <w:p w:rsidR="00264FFA" w:rsidRDefault="00264FFA">
            <w:pPr>
              <w:rPr>
                <w:sz w:val="2"/>
                <w:szCs w:val="2"/>
              </w:rPr>
            </w:pPr>
          </w:p>
        </w:tc>
        <w:tc>
          <w:tcPr>
            <w:tcW w:w="0" w:type="dxa"/>
            <w:vAlign w:val="bottom"/>
          </w:tcPr>
          <w:p w:rsidR="00264FFA" w:rsidRDefault="00264FFA">
            <w:pPr>
              <w:rPr>
                <w:sz w:val="1"/>
                <w:szCs w:val="1"/>
              </w:rPr>
            </w:pPr>
          </w:p>
        </w:tc>
      </w:tr>
      <w:tr w:rsidR="00264FFA">
        <w:trPr>
          <w:trHeight w:val="273"/>
        </w:trPr>
        <w:tc>
          <w:tcPr>
            <w:tcW w:w="6300" w:type="dxa"/>
            <w:tcBorders>
              <w:left w:val="single" w:sz="8" w:space="0" w:color="auto"/>
              <w:bottom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QoS</w:t>
            </w:r>
          </w:p>
        </w:tc>
        <w:tc>
          <w:tcPr>
            <w:tcW w:w="60" w:type="dxa"/>
            <w:tcBorders>
              <w:bottom w:val="single" w:sz="8" w:space="0" w:color="auto"/>
            </w:tcBorders>
            <w:vAlign w:val="bottom"/>
          </w:tcPr>
          <w:p w:rsidR="00264FFA" w:rsidRDefault="00264FFA">
            <w:pPr>
              <w:rPr>
                <w:sz w:val="23"/>
                <w:szCs w:val="23"/>
              </w:rPr>
            </w:pPr>
          </w:p>
        </w:tc>
        <w:tc>
          <w:tcPr>
            <w:tcW w:w="2740" w:type="dxa"/>
            <w:tcBorders>
              <w:bottom w:val="single" w:sz="8" w:space="0" w:color="auto"/>
              <w:right w:val="single" w:sz="8" w:space="0" w:color="auto"/>
            </w:tcBorders>
            <w:vAlign w:val="bottom"/>
          </w:tcPr>
          <w:p w:rsidR="00264FFA" w:rsidRDefault="00923810">
            <w:pPr>
              <w:rPr>
                <w:sz w:val="20"/>
                <w:szCs w:val="20"/>
              </w:rPr>
            </w:pPr>
            <w:r>
              <w:rPr>
                <w:rFonts w:ascii="Calibri" w:eastAsia="Calibri" w:hAnsi="Calibri" w:cs="Calibri"/>
                <w:sz w:val="20"/>
                <w:szCs w:val="20"/>
              </w:rPr>
              <w:t>ano</w:t>
            </w:r>
          </w:p>
        </w:tc>
        <w:tc>
          <w:tcPr>
            <w:tcW w:w="0" w:type="dxa"/>
            <w:vAlign w:val="bottom"/>
          </w:tcPr>
          <w:p w:rsidR="00264FFA" w:rsidRDefault="00264FFA">
            <w:pPr>
              <w:rPr>
                <w:sz w:val="1"/>
                <w:szCs w:val="1"/>
              </w:rPr>
            </w:pPr>
          </w:p>
        </w:tc>
      </w:tr>
      <w:tr w:rsidR="00264FFA">
        <w:trPr>
          <w:trHeight w:val="262"/>
        </w:trPr>
        <w:tc>
          <w:tcPr>
            <w:tcW w:w="6300" w:type="dxa"/>
            <w:vAlign w:val="bottom"/>
          </w:tcPr>
          <w:p w:rsidR="00264FFA" w:rsidRDefault="00923810">
            <w:pPr>
              <w:ind w:left="4420"/>
              <w:rPr>
                <w:sz w:val="20"/>
                <w:szCs w:val="20"/>
              </w:rPr>
            </w:pPr>
            <w:r>
              <w:rPr>
                <w:rFonts w:ascii="Calibri" w:eastAsia="Calibri" w:hAnsi="Calibri" w:cs="Calibri"/>
                <w:sz w:val="18"/>
                <w:szCs w:val="18"/>
              </w:rPr>
              <w:t>1 z 7</w:t>
            </w:r>
          </w:p>
        </w:tc>
        <w:tc>
          <w:tcPr>
            <w:tcW w:w="60" w:type="dxa"/>
            <w:vAlign w:val="bottom"/>
          </w:tcPr>
          <w:p w:rsidR="00264FFA" w:rsidRDefault="00264FFA"/>
        </w:tc>
        <w:tc>
          <w:tcPr>
            <w:tcW w:w="2740" w:type="dxa"/>
            <w:vAlign w:val="bottom"/>
          </w:tcPr>
          <w:p w:rsidR="00264FFA" w:rsidRDefault="00264FFA"/>
        </w:tc>
        <w:tc>
          <w:tcPr>
            <w:tcW w:w="0" w:type="dxa"/>
            <w:vAlign w:val="bottom"/>
          </w:tcPr>
          <w:p w:rsidR="00264FFA" w:rsidRDefault="00264FFA">
            <w:pPr>
              <w:rPr>
                <w:sz w:val="1"/>
                <w:szCs w:val="1"/>
              </w:rPr>
            </w:pPr>
          </w:p>
        </w:tc>
      </w:tr>
    </w:tbl>
    <w:p w:rsidR="00264FFA" w:rsidRDefault="00923810">
      <w:pPr>
        <w:spacing w:line="20" w:lineRule="exact"/>
        <w:rPr>
          <w:sz w:val="24"/>
          <w:szCs w:val="24"/>
        </w:rPr>
      </w:pPr>
      <w:r>
        <w:rPr>
          <w:noProof/>
          <w:sz w:val="24"/>
          <w:szCs w:val="24"/>
        </w:rPr>
        <mc:AlternateContent>
          <mc:Choice Requires="wps">
            <w:drawing>
              <wp:anchor distT="0" distB="0" distL="114300" distR="114300" simplePos="0" relativeHeight="251654656" behindDoc="1" locked="0" layoutInCell="0" allowOverlap="1">
                <wp:simplePos x="0" y="0"/>
                <wp:positionH relativeFrom="column">
                  <wp:posOffset>5746750</wp:posOffset>
                </wp:positionH>
                <wp:positionV relativeFrom="paragraph">
                  <wp:posOffset>-6583680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 o:spid="_x0000_s1026" style="position:absolute;margin-left:452.5pt;margin-top:-518.39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4"/>
          <w:szCs w:val="24"/>
        </w:rPr>
        <mc:AlternateContent>
          <mc:Choice Requires="wps">
            <w:drawing>
              <wp:anchor distT="0" distB="0" distL="114300" distR="114300" simplePos="0" relativeHeight="251655680" behindDoc="1" locked="0" layoutInCell="0" allowOverlap="1">
                <wp:simplePos x="0" y="0"/>
                <wp:positionH relativeFrom="column">
                  <wp:posOffset>5746750</wp:posOffset>
                </wp:positionH>
                <wp:positionV relativeFrom="paragraph">
                  <wp:posOffset>-1800225</wp:posOffset>
                </wp:positionV>
                <wp:extent cx="12700" cy="12065"/>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 o:spid="_x0000_s1027" style="position:absolute;margin-left:452.5pt;margin-top:-141.74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4"/>
          <w:szCs w:val="24"/>
        </w:rPr>
        <mc:AlternateContent>
          <mc:Choice Requires="wps">
            <w:drawing>
              <wp:anchor distT="0" distB="0" distL="114300" distR="114300" simplePos="0" relativeHeight="251656704" behindDoc="1" locked="0" layoutInCell="0" allowOverlap="1">
                <wp:simplePos x="0" y="0"/>
                <wp:positionH relativeFrom="column">
                  <wp:posOffset>5746750</wp:posOffset>
                </wp:positionH>
                <wp:positionV relativeFrom="paragraph">
                  <wp:posOffset>-181610</wp:posOffset>
                </wp:positionV>
                <wp:extent cx="12700" cy="1206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3" o:spid="_x0000_s1028" style="position:absolute;margin-left:452.5pt;margin-top:-14.2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64FFA" w:rsidRDefault="00264FFA">
      <w:pPr>
        <w:sectPr w:rsidR="00264FFA">
          <w:pgSz w:w="11900" w:h="16838"/>
          <w:pgMar w:top="703" w:right="1440" w:bottom="688" w:left="1360" w:header="0" w:footer="0" w:gutter="0"/>
          <w:cols w:space="708" w:equalWidth="0">
            <w:col w:w="9106"/>
          </w:cols>
        </w:sectPr>
      </w:pPr>
    </w:p>
    <w:p w:rsidR="00264FFA" w:rsidRDefault="00923810">
      <w:pPr>
        <w:ind w:right="-73"/>
        <w:jc w:val="center"/>
        <w:rPr>
          <w:sz w:val="20"/>
          <w:szCs w:val="20"/>
        </w:rPr>
      </w:pPr>
      <w:bookmarkStart w:id="2" w:name="page2"/>
      <w:bookmarkEnd w:id="2"/>
      <w:r>
        <w:rPr>
          <w:rFonts w:ascii="Calibri" w:eastAsia="Calibri" w:hAnsi="Calibri" w:cs="Calibri"/>
          <w:sz w:val="20"/>
          <w:szCs w:val="20"/>
        </w:rPr>
        <w:lastRenderedPageBreak/>
        <w:t>Příloha č. 5 Kupní smlouvy - technická specifikace_VT (III.)-092-2021</w:t>
      </w:r>
    </w:p>
    <w:p w:rsidR="00264FFA" w:rsidRDefault="00264FFA">
      <w:pPr>
        <w:spacing w:line="200" w:lineRule="exact"/>
        <w:rPr>
          <w:sz w:val="20"/>
          <w:szCs w:val="20"/>
        </w:rPr>
      </w:pPr>
    </w:p>
    <w:p w:rsidR="00264FFA" w:rsidRDefault="00264FFA">
      <w:pPr>
        <w:spacing w:line="35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300"/>
        <w:gridCol w:w="2800"/>
      </w:tblGrid>
      <w:tr w:rsidR="00264FFA">
        <w:trPr>
          <w:trHeight w:val="25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Minimální počet HW QoS front</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8</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QoS classification – ACL, DSCP, CoS based</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QoS marking - DSCP, CoS</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QoS – Strict Priority Queue</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QoS </w:t>
            </w:r>
            <w:r>
              <w:rPr>
                <w:rFonts w:ascii="Calibri" w:eastAsia="Calibri" w:hAnsi="Calibri" w:cs="Calibri"/>
                <w:sz w:val="20"/>
                <w:szCs w:val="20"/>
              </w:rPr>
              <w:t>Policing</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QoS i na stohovacím spoji</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DHCP relay</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8"/>
        </w:trPr>
        <w:tc>
          <w:tcPr>
            <w:tcW w:w="6300" w:type="dxa"/>
            <w:tcBorders>
              <w:left w:val="single" w:sz="8" w:space="0" w:color="auto"/>
              <w:bottom w:val="single" w:sz="8" w:space="0" w:color="DDDDDD"/>
              <w:right w:val="single" w:sz="8" w:space="0" w:color="auto"/>
            </w:tcBorders>
            <w:shd w:val="clear" w:color="auto" w:fill="DDDDDD"/>
            <w:vAlign w:val="bottom"/>
          </w:tcPr>
          <w:p w:rsidR="00264FFA" w:rsidRDefault="00923810">
            <w:pPr>
              <w:ind w:left="60"/>
              <w:rPr>
                <w:sz w:val="20"/>
                <w:szCs w:val="20"/>
              </w:rPr>
            </w:pPr>
            <w:r>
              <w:rPr>
                <w:rFonts w:ascii="Calibri" w:eastAsia="Calibri" w:hAnsi="Calibri" w:cs="Calibri"/>
                <w:sz w:val="20"/>
                <w:szCs w:val="20"/>
              </w:rPr>
              <w:t>Protokol IPv6</w:t>
            </w:r>
          </w:p>
        </w:tc>
        <w:tc>
          <w:tcPr>
            <w:tcW w:w="2800" w:type="dxa"/>
            <w:tcBorders>
              <w:bottom w:val="single" w:sz="8" w:space="0" w:color="DDDDDD"/>
              <w:right w:val="single" w:sz="8" w:space="0" w:color="auto"/>
            </w:tcBorders>
            <w:shd w:val="clear" w:color="auto" w:fill="DDDDDD"/>
            <w:vAlign w:val="bottom"/>
          </w:tcPr>
          <w:p w:rsidR="00264FFA" w:rsidRDefault="00264FFA">
            <w:pPr>
              <w:rPr>
                <w:sz w:val="23"/>
                <w:szCs w:val="23"/>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ACL</w:t>
            </w:r>
          </w:p>
        </w:tc>
        <w:tc>
          <w:tcPr>
            <w:tcW w:w="280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6"/>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services ( DNS, Telnet, SSH, Syslog, ICMP)</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MLDv2 snooping</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Port ACL</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Podpora IPv6 </w:t>
            </w:r>
            <w:r>
              <w:rPr>
                <w:rFonts w:ascii="Calibri" w:eastAsia="Calibri" w:hAnsi="Calibri" w:cs="Calibri"/>
                <w:sz w:val="20"/>
                <w:szCs w:val="20"/>
              </w:rPr>
              <w:t>First Hop Security RA guard</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First Hop Security DHCPv6 guard</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IPv6 First Hop Security IPv6 Binding Integrity Guard</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Směrování multicastu</w:t>
            </w:r>
          </w:p>
        </w:tc>
        <w:tc>
          <w:tcPr>
            <w:tcW w:w="2800" w:type="dxa"/>
            <w:tcBorders>
              <w:bottom w:val="single" w:sz="8" w:space="0" w:color="D9D9D9"/>
              <w:right w:val="single" w:sz="8" w:space="0" w:color="auto"/>
            </w:tcBorders>
            <w:shd w:val="clear" w:color="auto" w:fill="D9D9D9"/>
            <w:vAlign w:val="bottom"/>
          </w:tcPr>
          <w:p w:rsidR="00264FFA" w:rsidRDefault="00264FFA">
            <w:pPr>
              <w:rPr>
                <w:sz w:val="23"/>
                <w:szCs w:val="23"/>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IGMPv2 snooping</w:t>
            </w:r>
          </w:p>
        </w:tc>
        <w:tc>
          <w:tcPr>
            <w:tcW w:w="280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IGMPv3 snooping</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IPv6 MLDv1 &amp; v2 snooping</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8"/>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Bezpečnost</w:t>
            </w:r>
          </w:p>
        </w:tc>
        <w:tc>
          <w:tcPr>
            <w:tcW w:w="2800" w:type="dxa"/>
            <w:tcBorders>
              <w:bottom w:val="single" w:sz="8" w:space="0" w:color="D9D9D9"/>
              <w:right w:val="single" w:sz="8" w:space="0" w:color="auto"/>
            </w:tcBorders>
            <w:shd w:val="clear" w:color="auto" w:fill="D9D9D9"/>
            <w:vAlign w:val="bottom"/>
          </w:tcPr>
          <w:p w:rsidR="00264FFA" w:rsidRDefault="00264FFA">
            <w:pPr>
              <w:rPr>
                <w:sz w:val="23"/>
                <w:szCs w:val="23"/>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ACL na rozhraní in/out</w:t>
            </w:r>
          </w:p>
        </w:tc>
        <w:tc>
          <w:tcPr>
            <w:tcW w:w="280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6"/>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ACL pro IP</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ACL pro ethernetové rámce</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IPv6 ACL</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Možnost definovat povolené MAC adresy na portu</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Možnost definovat maximální počet MAC adres na portu</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7"/>
        </w:trPr>
        <w:tc>
          <w:tcPr>
            <w:tcW w:w="6300" w:type="dxa"/>
            <w:tcBorders>
              <w:left w:val="single" w:sz="8" w:space="0" w:color="auto"/>
              <w:right w:val="single" w:sz="8" w:space="0" w:color="auto"/>
            </w:tcBorders>
            <w:vAlign w:val="bottom"/>
          </w:tcPr>
          <w:p w:rsidR="00264FFA" w:rsidRDefault="00923810">
            <w:pPr>
              <w:spacing w:line="230" w:lineRule="exact"/>
              <w:ind w:left="60"/>
              <w:rPr>
                <w:sz w:val="20"/>
                <w:szCs w:val="20"/>
              </w:rPr>
            </w:pPr>
            <w:r>
              <w:rPr>
                <w:rFonts w:ascii="Calibri" w:eastAsia="Calibri" w:hAnsi="Calibri" w:cs="Calibri"/>
                <w:sz w:val="20"/>
                <w:szCs w:val="20"/>
              </w:rPr>
              <w:t xml:space="preserve">Možnost definovat </w:t>
            </w:r>
            <w:r>
              <w:rPr>
                <w:rFonts w:ascii="Calibri" w:eastAsia="Calibri" w:hAnsi="Calibri" w:cs="Calibri"/>
                <w:sz w:val="20"/>
                <w:szCs w:val="20"/>
              </w:rPr>
              <w:t>různé chování při překročení počtu MAC adres na portu</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(zablokování portu, blokování nové MAC adresy)</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7"/>
        </w:trPr>
        <w:tc>
          <w:tcPr>
            <w:tcW w:w="6300" w:type="dxa"/>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Bezpečnostní funkce umožňující ochranu proti připojení neautorizovaného</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DHCP serveru</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51"/>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Bezpečnostní funkce umožňující inspekci provozu </w:t>
            </w:r>
            <w:r>
              <w:rPr>
                <w:rFonts w:ascii="Calibri" w:eastAsia="Calibri" w:hAnsi="Calibri" w:cs="Calibri"/>
                <w:sz w:val="20"/>
                <w:szCs w:val="20"/>
              </w:rPr>
              <w:t>protokolu ARP</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7"/>
        </w:trPr>
        <w:tc>
          <w:tcPr>
            <w:tcW w:w="6300" w:type="dxa"/>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Bezpečnostní funkce umožňující ochranu proti podvržení zdrojové MAC a IP</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adresy</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9"/>
        </w:trPr>
        <w:tc>
          <w:tcPr>
            <w:tcW w:w="6300" w:type="dxa"/>
            <w:tcBorders>
              <w:left w:val="single" w:sz="8" w:space="0" w:color="auto"/>
              <w:right w:val="single" w:sz="8" w:space="0" w:color="auto"/>
            </w:tcBorders>
            <w:vAlign w:val="bottom"/>
          </w:tcPr>
          <w:p w:rsidR="00264FFA" w:rsidRDefault="00923810">
            <w:pPr>
              <w:spacing w:line="232" w:lineRule="exact"/>
              <w:ind w:left="60"/>
              <w:rPr>
                <w:sz w:val="20"/>
                <w:szCs w:val="20"/>
              </w:rPr>
            </w:pPr>
            <w:r>
              <w:rPr>
                <w:rFonts w:ascii="Calibri" w:eastAsia="Calibri" w:hAnsi="Calibri" w:cs="Calibri"/>
                <w:sz w:val="20"/>
                <w:szCs w:val="20"/>
              </w:rPr>
              <w:t>IEEE 802.1x autentizace i autorizace více koncových zařízení na jednom</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portu</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7"/>
        </w:trPr>
        <w:tc>
          <w:tcPr>
            <w:tcW w:w="6300" w:type="dxa"/>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IEEE 802.1x autentizace</w:t>
            </w:r>
            <w:r>
              <w:rPr>
                <w:rFonts w:ascii="Calibri" w:eastAsia="Calibri" w:hAnsi="Calibri" w:cs="Calibri"/>
                <w:sz w:val="20"/>
                <w:szCs w:val="20"/>
              </w:rPr>
              <w:t xml:space="preserve"> přepínače vůči nadřazenému přepínači, sdílení</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ověření koncových stanic</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9"/>
        </w:trPr>
        <w:tc>
          <w:tcPr>
            <w:tcW w:w="6300" w:type="dxa"/>
            <w:tcBorders>
              <w:left w:val="single" w:sz="8" w:space="0" w:color="auto"/>
              <w:right w:val="single" w:sz="8" w:space="0" w:color="auto"/>
            </w:tcBorders>
            <w:vAlign w:val="bottom"/>
          </w:tcPr>
          <w:p w:rsidR="00264FFA" w:rsidRDefault="00923810">
            <w:pPr>
              <w:spacing w:line="232" w:lineRule="exact"/>
              <w:ind w:left="60"/>
              <w:rPr>
                <w:sz w:val="20"/>
                <w:szCs w:val="20"/>
              </w:rPr>
            </w:pPr>
            <w:r>
              <w:rPr>
                <w:rFonts w:ascii="Calibri" w:eastAsia="Calibri" w:hAnsi="Calibri" w:cs="Calibri"/>
                <w:sz w:val="20"/>
                <w:szCs w:val="20"/>
              </w:rPr>
              <w:t>Konfigurovatelná kombinace pořadí postupného ověřování zařízení na portu</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(IEEE 802.1x, MAC adresou, Web autentizací)</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7"/>
        </w:trPr>
        <w:tc>
          <w:tcPr>
            <w:tcW w:w="6300" w:type="dxa"/>
            <w:tcBorders>
              <w:left w:val="single" w:sz="8" w:space="0" w:color="auto"/>
              <w:right w:val="single" w:sz="8" w:space="0" w:color="auto"/>
            </w:tcBorders>
            <w:vAlign w:val="bottom"/>
          </w:tcPr>
          <w:p w:rsidR="00264FFA" w:rsidRDefault="00923810">
            <w:pPr>
              <w:spacing w:line="232" w:lineRule="exact"/>
              <w:ind w:left="60"/>
              <w:rPr>
                <w:sz w:val="20"/>
                <w:szCs w:val="20"/>
              </w:rPr>
            </w:pPr>
            <w:r>
              <w:rPr>
                <w:rFonts w:ascii="Calibri" w:eastAsia="Calibri" w:hAnsi="Calibri" w:cs="Calibri"/>
                <w:sz w:val="20"/>
                <w:szCs w:val="20"/>
              </w:rPr>
              <w:t xml:space="preserve">Ověřování dle IEEE 802.1x volitelně bez omezování </w:t>
            </w:r>
            <w:r>
              <w:rPr>
                <w:rFonts w:ascii="Calibri" w:eastAsia="Calibri" w:hAnsi="Calibri" w:cs="Calibri"/>
                <w:sz w:val="20"/>
                <w:szCs w:val="20"/>
              </w:rPr>
              <w:t>přístupu (pro monitoring</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630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a snadné nasazení 802.1x)</w:t>
            </w: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81"/>
        </w:trPr>
        <w:tc>
          <w:tcPr>
            <w:tcW w:w="6300" w:type="dxa"/>
            <w:tcBorders>
              <w:left w:val="single" w:sz="8" w:space="0" w:color="auto"/>
              <w:bottom w:val="single" w:sz="8" w:space="0" w:color="D9D9D9"/>
              <w:right w:val="single" w:sz="8" w:space="0" w:color="auto"/>
            </w:tcBorders>
            <w:shd w:val="clear" w:color="auto" w:fill="D9D9D9"/>
            <w:vAlign w:val="bottom"/>
          </w:tcPr>
          <w:p w:rsidR="00264FFA" w:rsidRDefault="00923810">
            <w:pPr>
              <w:ind w:left="60"/>
              <w:rPr>
                <w:sz w:val="20"/>
                <w:szCs w:val="20"/>
              </w:rPr>
            </w:pPr>
            <w:r>
              <w:rPr>
                <w:rFonts w:ascii="Calibri" w:eastAsia="Calibri" w:hAnsi="Calibri" w:cs="Calibri"/>
                <w:sz w:val="20"/>
                <w:szCs w:val="20"/>
              </w:rPr>
              <w:t>Management</w:t>
            </w:r>
          </w:p>
        </w:tc>
        <w:tc>
          <w:tcPr>
            <w:tcW w:w="2800" w:type="dxa"/>
            <w:tcBorders>
              <w:bottom w:val="single" w:sz="8" w:space="0" w:color="D9D9D9"/>
              <w:right w:val="single" w:sz="8" w:space="0" w:color="auto"/>
            </w:tcBorders>
            <w:shd w:val="clear" w:color="auto" w:fill="D9D9D9"/>
            <w:vAlign w:val="bottom"/>
          </w:tcPr>
          <w:p w:rsidR="00264FFA" w:rsidRDefault="00264FFA">
            <w:pPr>
              <w:rPr>
                <w:sz w:val="23"/>
                <w:szCs w:val="23"/>
              </w:rPr>
            </w:pPr>
          </w:p>
        </w:tc>
      </w:tr>
      <w:tr w:rsidR="00264FFA">
        <w:trPr>
          <w:trHeight w:val="249"/>
        </w:trPr>
        <w:tc>
          <w:tcPr>
            <w:tcW w:w="630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CLI rozhraní</w:t>
            </w:r>
          </w:p>
        </w:tc>
        <w:tc>
          <w:tcPr>
            <w:tcW w:w="280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6"/>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SSHv2</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SSHv2 over IPv6</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Možnost omezení přístupu k managementu (SSH, SNMP) pomocí ACL</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SNMPv2</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630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SNMPv3</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3"/>
        </w:trPr>
        <w:tc>
          <w:tcPr>
            <w:tcW w:w="6300" w:type="dxa"/>
            <w:tcBorders>
              <w:left w:val="single" w:sz="8" w:space="0" w:color="auto"/>
              <w:bottom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Konzolová linka</w:t>
            </w:r>
          </w:p>
        </w:tc>
        <w:tc>
          <w:tcPr>
            <w:tcW w:w="2800" w:type="dxa"/>
            <w:tcBorders>
              <w:bottom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334"/>
        </w:trPr>
        <w:tc>
          <w:tcPr>
            <w:tcW w:w="6300" w:type="dxa"/>
            <w:vAlign w:val="bottom"/>
          </w:tcPr>
          <w:p w:rsidR="00264FFA" w:rsidRDefault="00923810">
            <w:pPr>
              <w:ind w:left="4420"/>
              <w:rPr>
                <w:sz w:val="20"/>
                <w:szCs w:val="20"/>
              </w:rPr>
            </w:pPr>
            <w:r>
              <w:rPr>
                <w:rFonts w:ascii="Calibri" w:eastAsia="Calibri" w:hAnsi="Calibri" w:cs="Calibri"/>
                <w:sz w:val="18"/>
                <w:szCs w:val="18"/>
              </w:rPr>
              <w:t>2 z 7</w:t>
            </w:r>
          </w:p>
        </w:tc>
        <w:tc>
          <w:tcPr>
            <w:tcW w:w="2800" w:type="dxa"/>
            <w:vAlign w:val="bottom"/>
          </w:tcPr>
          <w:p w:rsidR="00264FFA" w:rsidRDefault="00264FFA">
            <w:pPr>
              <w:rPr>
                <w:sz w:val="24"/>
                <w:szCs w:val="24"/>
              </w:rPr>
            </w:pPr>
          </w:p>
        </w:tc>
      </w:tr>
    </w:tbl>
    <w:p w:rsidR="00264FFA" w:rsidRDefault="00923810">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simplePos x="0" y="0"/>
                <wp:positionH relativeFrom="column">
                  <wp:posOffset>5746750</wp:posOffset>
                </wp:positionH>
                <wp:positionV relativeFrom="paragraph">
                  <wp:posOffset>-227330</wp:posOffset>
                </wp:positionV>
                <wp:extent cx="12700" cy="1206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 o:spid="_x0000_s1029" style="position:absolute;margin-left:452.5pt;margin-top:-17.8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264FFA" w:rsidRDefault="00264FFA">
      <w:pPr>
        <w:sectPr w:rsidR="00264FFA">
          <w:pgSz w:w="11900" w:h="16838"/>
          <w:pgMar w:top="703" w:right="1440" w:bottom="688" w:left="1360" w:header="0" w:footer="0" w:gutter="0"/>
          <w:cols w:space="708" w:equalWidth="0">
            <w:col w:w="9106"/>
          </w:cols>
        </w:sectPr>
      </w:pPr>
    </w:p>
    <w:p w:rsidR="00264FFA" w:rsidRDefault="00923810">
      <w:pPr>
        <w:ind w:right="-59"/>
        <w:jc w:val="center"/>
        <w:rPr>
          <w:sz w:val="20"/>
          <w:szCs w:val="20"/>
        </w:rPr>
      </w:pPr>
      <w:bookmarkStart w:id="3" w:name="page3"/>
      <w:bookmarkEnd w:id="3"/>
      <w:r>
        <w:rPr>
          <w:rFonts w:ascii="Calibri" w:eastAsia="Calibri" w:hAnsi="Calibri" w:cs="Calibri"/>
          <w:sz w:val="20"/>
          <w:szCs w:val="20"/>
        </w:rPr>
        <w:lastRenderedPageBreak/>
        <w:t>Příloha č. 5 Kupní smlouvy - technická specifikace_VT (III.)-092-2021</w:t>
      </w:r>
    </w:p>
    <w:p w:rsidR="00264FFA" w:rsidRDefault="00264FFA">
      <w:pPr>
        <w:spacing w:line="200" w:lineRule="exact"/>
        <w:rPr>
          <w:sz w:val="20"/>
          <w:szCs w:val="20"/>
        </w:rPr>
      </w:pPr>
    </w:p>
    <w:p w:rsidR="00264FFA" w:rsidRDefault="00264FFA">
      <w:pPr>
        <w:spacing w:line="330"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500"/>
        <w:gridCol w:w="1880"/>
        <w:gridCol w:w="1820"/>
        <w:gridCol w:w="1100"/>
        <w:gridCol w:w="2800"/>
      </w:tblGrid>
      <w:tr w:rsidR="00264FFA">
        <w:trPr>
          <w:trHeight w:val="269"/>
        </w:trPr>
        <w:tc>
          <w:tcPr>
            <w:tcW w:w="1500" w:type="dxa"/>
            <w:tcBorders>
              <w:top w:val="single" w:sz="8" w:space="0" w:color="auto"/>
              <w:left w:val="single" w:sz="8" w:space="0" w:color="auto"/>
            </w:tcBorders>
            <w:vAlign w:val="bottom"/>
          </w:tcPr>
          <w:p w:rsidR="00264FFA" w:rsidRDefault="00923810">
            <w:pPr>
              <w:ind w:left="60"/>
              <w:rPr>
                <w:sz w:val="20"/>
                <w:szCs w:val="20"/>
              </w:rPr>
            </w:pPr>
            <w:r>
              <w:rPr>
                <w:rFonts w:ascii="Calibri" w:eastAsia="Calibri" w:hAnsi="Calibri" w:cs="Calibri"/>
                <w:sz w:val="20"/>
                <w:szCs w:val="20"/>
              </w:rPr>
              <w:t>DNS klient</w:t>
            </w:r>
          </w:p>
        </w:tc>
        <w:tc>
          <w:tcPr>
            <w:tcW w:w="1880" w:type="dxa"/>
            <w:tcBorders>
              <w:top w:val="single" w:sz="8" w:space="0" w:color="auto"/>
            </w:tcBorders>
            <w:vAlign w:val="bottom"/>
          </w:tcPr>
          <w:p w:rsidR="00264FFA" w:rsidRDefault="00264FFA">
            <w:pPr>
              <w:rPr>
                <w:sz w:val="23"/>
                <w:szCs w:val="23"/>
              </w:rPr>
            </w:pPr>
          </w:p>
        </w:tc>
        <w:tc>
          <w:tcPr>
            <w:tcW w:w="1820" w:type="dxa"/>
            <w:tcBorders>
              <w:top w:val="single" w:sz="8" w:space="0" w:color="auto"/>
            </w:tcBorders>
            <w:vAlign w:val="bottom"/>
          </w:tcPr>
          <w:p w:rsidR="00264FFA" w:rsidRDefault="00264FFA">
            <w:pPr>
              <w:rPr>
                <w:sz w:val="23"/>
                <w:szCs w:val="23"/>
              </w:rPr>
            </w:pPr>
          </w:p>
        </w:tc>
        <w:tc>
          <w:tcPr>
            <w:tcW w:w="1100" w:type="dxa"/>
            <w:tcBorders>
              <w:top w:val="single" w:sz="8" w:space="0" w:color="auto"/>
              <w:right w:val="single" w:sz="8" w:space="0" w:color="auto"/>
            </w:tcBorders>
            <w:vAlign w:val="bottom"/>
          </w:tcPr>
          <w:p w:rsidR="00264FFA" w:rsidRDefault="00264FFA">
            <w:pPr>
              <w:rPr>
                <w:sz w:val="23"/>
                <w:szCs w:val="23"/>
              </w:rPr>
            </w:pPr>
          </w:p>
        </w:tc>
        <w:tc>
          <w:tcPr>
            <w:tcW w:w="280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3380" w:type="dxa"/>
            <w:gridSpan w:val="2"/>
            <w:tcBorders>
              <w:left w:val="single" w:sz="8" w:space="0" w:color="auto"/>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3380" w:type="dxa"/>
            <w:gridSpan w:val="2"/>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NTP klient s MD5 autentizací</w:t>
            </w:r>
          </w:p>
        </w:tc>
        <w:tc>
          <w:tcPr>
            <w:tcW w:w="1820" w:type="dxa"/>
            <w:vAlign w:val="bottom"/>
          </w:tcPr>
          <w:p w:rsidR="00264FFA" w:rsidRDefault="00264FFA">
            <w:pPr>
              <w:rPr>
                <w:sz w:val="21"/>
                <w:szCs w:val="21"/>
              </w:rPr>
            </w:pP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5200" w:type="dxa"/>
            <w:gridSpan w:val="3"/>
            <w:tcBorders>
              <w:left w:val="single" w:sz="8" w:space="0" w:color="auto"/>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5200" w:type="dxa"/>
            <w:gridSpan w:val="3"/>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RADIUS klient pro AAA (autentizace, autorizace, accounting)</w:t>
            </w: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1500" w:type="dxa"/>
            <w:tcBorders>
              <w:left w:val="single" w:sz="8" w:space="0" w:color="auto"/>
              <w:bottom w:val="single" w:sz="8" w:space="0" w:color="auto"/>
            </w:tcBorders>
            <w:vAlign w:val="bottom"/>
          </w:tcPr>
          <w:p w:rsidR="00264FFA" w:rsidRDefault="00264FFA">
            <w:pPr>
              <w:rPr>
                <w:sz w:val="2"/>
                <w:szCs w:val="2"/>
              </w:rPr>
            </w:pPr>
          </w:p>
        </w:tc>
        <w:tc>
          <w:tcPr>
            <w:tcW w:w="1880" w:type="dxa"/>
            <w:tcBorders>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1500" w:type="dxa"/>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TACACS+ klient</w:t>
            </w:r>
          </w:p>
        </w:tc>
        <w:tc>
          <w:tcPr>
            <w:tcW w:w="1880" w:type="dxa"/>
            <w:vAlign w:val="bottom"/>
          </w:tcPr>
          <w:p w:rsidR="00264FFA" w:rsidRDefault="00264FFA">
            <w:pPr>
              <w:rPr>
                <w:sz w:val="21"/>
                <w:szCs w:val="21"/>
              </w:rPr>
            </w:pPr>
          </w:p>
        </w:tc>
        <w:tc>
          <w:tcPr>
            <w:tcW w:w="1820" w:type="dxa"/>
            <w:vAlign w:val="bottom"/>
          </w:tcPr>
          <w:p w:rsidR="00264FFA" w:rsidRDefault="00264FFA">
            <w:pPr>
              <w:rPr>
                <w:sz w:val="21"/>
                <w:szCs w:val="21"/>
              </w:rPr>
            </w:pP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1500" w:type="dxa"/>
            <w:tcBorders>
              <w:left w:val="single" w:sz="8" w:space="0" w:color="auto"/>
              <w:bottom w:val="single" w:sz="8" w:space="0" w:color="auto"/>
            </w:tcBorders>
            <w:vAlign w:val="bottom"/>
          </w:tcPr>
          <w:p w:rsidR="00264FFA" w:rsidRDefault="00264FFA">
            <w:pPr>
              <w:rPr>
                <w:sz w:val="2"/>
                <w:szCs w:val="2"/>
              </w:rPr>
            </w:pPr>
          </w:p>
        </w:tc>
        <w:tc>
          <w:tcPr>
            <w:tcW w:w="1880" w:type="dxa"/>
            <w:tcBorders>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1500" w:type="dxa"/>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Port mirroring</w:t>
            </w:r>
          </w:p>
        </w:tc>
        <w:tc>
          <w:tcPr>
            <w:tcW w:w="1880" w:type="dxa"/>
            <w:vAlign w:val="bottom"/>
          </w:tcPr>
          <w:p w:rsidR="00264FFA" w:rsidRDefault="00264FFA">
            <w:pPr>
              <w:rPr>
                <w:sz w:val="21"/>
                <w:szCs w:val="21"/>
              </w:rPr>
            </w:pPr>
          </w:p>
        </w:tc>
        <w:tc>
          <w:tcPr>
            <w:tcW w:w="1820" w:type="dxa"/>
            <w:vAlign w:val="bottom"/>
          </w:tcPr>
          <w:p w:rsidR="00264FFA" w:rsidRDefault="00264FFA">
            <w:pPr>
              <w:rPr>
                <w:sz w:val="21"/>
                <w:szCs w:val="21"/>
              </w:rPr>
            </w:pP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3380" w:type="dxa"/>
            <w:gridSpan w:val="2"/>
            <w:tcBorders>
              <w:left w:val="single" w:sz="8" w:space="0" w:color="auto"/>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3380" w:type="dxa"/>
            <w:gridSpan w:val="2"/>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Vzdálený port mirroring</w:t>
            </w:r>
          </w:p>
        </w:tc>
        <w:tc>
          <w:tcPr>
            <w:tcW w:w="1820" w:type="dxa"/>
            <w:vAlign w:val="bottom"/>
          </w:tcPr>
          <w:p w:rsidR="00264FFA" w:rsidRDefault="00264FFA">
            <w:pPr>
              <w:rPr>
                <w:sz w:val="21"/>
                <w:szCs w:val="21"/>
              </w:rPr>
            </w:pP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1500" w:type="dxa"/>
            <w:tcBorders>
              <w:left w:val="single" w:sz="8" w:space="0" w:color="auto"/>
              <w:bottom w:val="single" w:sz="8" w:space="0" w:color="auto"/>
            </w:tcBorders>
            <w:vAlign w:val="bottom"/>
          </w:tcPr>
          <w:p w:rsidR="00264FFA" w:rsidRDefault="00264FFA">
            <w:pPr>
              <w:rPr>
                <w:sz w:val="2"/>
                <w:szCs w:val="2"/>
              </w:rPr>
            </w:pPr>
          </w:p>
        </w:tc>
        <w:tc>
          <w:tcPr>
            <w:tcW w:w="1880" w:type="dxa"/>
            <w:tcBorders>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1500" w:type="dxa"/>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Syslog</w:t>
            </w:r>
          </w:p>
        </w:tc>
        <w:tc>
          <w:tcPr>
            <w:tcW w:w="1880" w:type="dxa"/>
            <w:vAlign w:val="bottom"/>
          </w:tcPr>
          <w:p w:rsidR="00264FFA" w:rsidRDefault="00264FFA">
            <w:pPr>
              <w:rPr>
                <w:sz w:val="21"/>
                <w:szCs w:val="21"/>
              </w:rPr>
            </w:pPr>
          </w:p>
        </w:tc>
        <w:tc>
          <w:tcPr>
            <w:tcW w:w="1820" w:type="dxa"/>
            <w:vAlign w:val="bottom"/>
          </w:tcPr>
          <w:p w:rsidR="00264FFA" w:rsidRDefault="00264FFA">
            <w:pPr>
              <w:rPr>
                <w:sz w:val="21"/>
                <w:szCs w:val="21"/>
              </w:rPr>
            </w:pP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6"/>
        </w:trPr>
        <w:tc>
          <w:tcPr>
            <w:tcW w:w="5200" w:type="dxa"/>
            <w:gridSpan w:val="3"/>
            <w:tcBorders>
              <w:left w:val="single" w:sz="8" w:space="0" w:color="auto"/>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5200" w:type="dxa"/>
            <w:gridSpan w:val="3"/>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Export monitorovaných dat ve formátu NetFlow v9 nebo IPFIX</w:t>
            </w: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1500" w:type="dxa"/>
            <w:tcBorders>
              <w:left w:val="single" w:sz="8" w:space="0" w:color="auto"/>
              <w:bottom w:val="single" w:sz="8" w:space="0" w:color="auto"/>
            </w:tcBorders>
            <w:vAlign w:val="bottom"/>
          </w:tcPr>
          <w:p w:rsidR="00264FFA" w:rsidRDefault="00264FFA">
            <w:pPr>
              <w:rPr>
                <w:sz w:val="2"/>
                <w:szCs w:val="2"/>
              </w:rPr>
            </w:pPr>
          </w:p>
        </w:tc>
        <w:tc>
          <w:tcPr>
            <w:tcW w:w="1880" w:type="dxa"/>
            <w:tcBorders>
              <w:bottom w:val="single" w:sz="8" w:space="0" w:color="auto"/>
            </w:tcBorders>
            <w:vAlign w:val="bottom"/>
          </w:tcPr>
          <w:p w:rsidR="00264FFA" w:rsidRDefault="00264FFA">
            <w:pPr>
              <w:rPr>
                <w:sz w:val="2"/>
                <w:szCs w:val="2"/>
              </w:rPr>
            </w:pPr>
          </w:p>
        </w:tc>
        <w:tc>
          <w:tcPr>
            <w:tcW w:w="1820" w:type="dxa"/>
            <w:tcBorders>
              <w:bottom w:val="single" w:sz="8" w:space="0" w:color="auto"/>
            </w:tcBorders>
            <w:vAlign w:val="bottom"/>
          </w:tcPr>
          <w:p w:rsidR="00264FFA" w:rsidRDefault="00264FFA">
            <w:pPr>
              <w:rPr>
                <w:sz w:val="2"/>
                <w:szCs w:val="2"/>
              </w:rPr>
            </w:pPr>
          </w:p>
        </w:tc>
        <w:tc>
          <w:tcPr>
            <w:tcW w:w="1100" w:type="dxa"/>
            <w:tcBorders>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5"/>
        </w:trPr>
        <w:tc>
          <w:tcPr>
            <w:tcW w:w="1500" w:type="dxa"/>
            <w:tcBorders>
              <w:lef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Model-driven</w:t>
            </w:r>
          </w:p>
        </w:tc>
        <w:tc>
          <w:tcPr>
            <w:tcW w:w="1880" w:type="dxa"/>
            <w:vAlign w:val="bottom"/>
          </w:tcPr>
          <w:p w:rsidR="00264FFA" w:rsidRDefault="00923810">
            <w:pPr>
              <w:spacing w:line="229" w:lineRule="exact"/>
              <w:ind w:left="100"/>
              <w:rPr>
                <w:sz w:val="20"/>
                <w:szCs w:val="20"/>
              </w:rPr>
            </w:pPr>
            <w:r>
              <w:rPr>
                <w:rFonts w:ascii="Calibri" w:eastAsia="Calibri" w:hAnsi="Calibri" w:cs="Calibri"/>
                <w:sz w:val="20"/>
                <w:szCs w:val="20"/>
              </w:rPr>
              <w:t>programovatelnost</w:t>
            </w:r>
          </w:p>
        </w:tc>
        <w:tc>
          <w:tcPr>
            <w:tcW w:w="1820" w:type="dxa"/>
            <w:vAlign w:val="bottom"/>
          </w:tcPr>
          <w:p w:rsidR="00264FFA" w:rsidRDefault="00923810">
            <w:pPr>
              <w:spacing w:line="229" w:lineRule="exact"/>
              <w:ind w:left="200"/>
              <w:rPr>
                <w:sz w:val="20"/>
                <w:szCs w:val="20"/>
              </w:rPr>
            </w:pPr>
            <w:r>
              <w:rPr>
                <w:rFonts w:ascii="Calibri" w:eastAsia="Calibri" w:hAnsi="Calibri" w:cs="Calibri"/>
                <w:sz w:val="20"/>
                <w:szCs w:val="20"/>
              </w:rPr>
              <w:t>prostřednictvím</w:t>
            </w:r>
          </w:p>
        </w:tc>
        <w:tc>
          <w:tcPr>
            <w:tcW w:w="1100" w:type="dxa"/>
            <w:tcBorders>
              <w:right w:val="single" w:sz="8" w:space="0" w:color="auto"/>
            </w:tcBorders>
            <w:vAlign w:val="bottom"/>
          </w:tcPr>
          <w:p w:rsidR="00264FFA" w:rsidRDefault="00923810">
            <w:pPr>
              <w:spacing w:line="229" w:lineRule="exact"/>
              <w:ind w:left="100"/>
              <w:rPr>
                <w:sz w:val="20"/>
                <w:szCs w:val="20"/>
              </w:rPr>
            </w:pPr>
            <w:r>
              <w:rPr>
                <w:rFonts w:ascii="Calibri" w:eastAsia="Calibri" w:hAnsi="Calibri" w:cs="Calibri"/>
                <w:sz w:val="20"/>
                <w:szCs w:val="20"/>
              </w:rPr>
              <w:t>RESTCONF,</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1500" w:type="dxa"/>
            <w:tcBorders>
              <w:left w:val="single" w:sz="8" w:space="0" w:color="auto"/>
              <w:bottom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NETCONF/YANG</w:t>
            </w:r>
          </w:p>
        </w:tc>
        <w:tc>
          <w:tcPr>
            <w:tcW w:w="1880" w:type="dxa"/>
            <w:tcBorders>
              <w:bottom w:val="single" w:sz="8" w:space="0" w:color="auto"/>
            </w:tcBorders>
            <w:vAlign w:val="bottom"/>
          </w:tcPr>
          <w:p w:rsidR="00264FFA" w:rsidRDefault="00264FFA">
            <w:pPr>
              <w:rPr>
                <w:sz w:val="17"/>
                <w:szCs w:val="17"/>
              </w:rPr>
            </w:pPr>
          </w:p>
        </w:tc>
        <w:tc>
          <w:tcPr>
            <w:tcW w:w="1820" w:type="dxa"/>
            <w:tcBorders>
              <w:bottom w:val="single" w:sz="8" w:space="0" w:color="auto"/>
            </w:tcBorders>
            <w:vAlign w:val="bottom"/>
          </w:tcPr>
          <w:p w:rsidR="00264FFA" w:rsidRDefault="00264FFA">
            <w:pPr>
              <w:rPr>
                <w:sz w:val="17"/>
                <w:szCs w:val="17"/>
              </w:rPr>
            </w:pPr>
          </w:p>
        </w:tc>
        <w:tc>
          <w:tcPr>
            <w:tcW w:w="1100" w:type="dxa"/>
            <w:tcBorders>
              <w:bottom w:val="single" w:sz="8" w:space="0" w:color="auto"/>
              <w:right w:val="single" w:sz="8" w:space="0" w:color="auto"/>
            </w:tcBorders>
            <w:vAlign w:val="bottom"/>
          </w:tcPr>
          <w:p w:rsidR="00264FFA" w:rsidRDefault="00264FFA">
            <w:pPr>
              <w:rPr>
                <w:sz w:val="17"/>
                <w:szCs w:val="17"/>
              </w:rPr>
            </w:pP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51"/>
        </w:trPr>
        <w:tc>
          <w:tcPr>
            <w:tcW w:w="5200" w:type="dxa"/>
            <w:gridSpan w:val="3"/>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Streaming </w:t>
            </w:r>
            <w:r>
              <w:rPr>
                <w:rFonts w:ascii="Calibri" w:eastAsia="Calibri" w:hAnsi="Calibri" w:cs="Calibri"/>
                <w:sz w:val="20"/>
                <w:szCs w:val="20"/>
              </w:rPr>
              <w:t>telemetrie prostřednictvím NETCONF/XML</w:t>
            </w: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gridSpan w:val="4"/>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7"/>
        </w:trPr>
        <w:tc>
          <w:tcPr>
            <w:tcW w:w="6300" w:type="dxa"/>
            <w:gridSpan w:val="4"/>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Zařízení musí být možno spravovat používaným management nástrojem v</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5200" w:type="dxa"/>
            <w:gridSpan w:val="3"/>
            <w:tcBorders>
              <w:left w:val="single" w:sz="8" w:space="0" w:color="auto"/>
              <w:bottom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celém možném rozsahu jeho funkcí bez omezení</w:t>
            </w:r>
          </w:p>
        </w:tc>
        <w:tc>
          <w:tcPr>
            <w:tcW w:w="1100" w:type="dxa"/>
            <w:tcBorders>
              <w:bottom w:val="single" w:sz="8" w:space="0" w:color="auto"/>
              <w:right w:val="single" w:sz="8" w:space="0" w:color="auto"/>
            </w:tcBorders>
            <w:vAlign w:val="bottom"/>
          </w:tcPr>
          <w:p w:rsidR="00264FFA" w:rsidRDefault="00264FFA">
            <w:pPr>
              <w:rPr>
                <w:sz w:val="17"/>
                <w:szCs w:val="17"/>
              </w:rPr>
            </w:pP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51"/>
        </w:trPr>
        <w:tc>
          <w:tcPr>
            <w:tcW w:w="5200" w:type="dxa"/>
            <w:gridSpan w:val="3"/>
            <w:tcBorders>
              <w:left w:val="single" w:sz="8" w:space="0" w:color="auto"/>
            </w:tcBorders>
            <w:vAlign w:val="bottom"/>
          </w:tcPr>
          <w:p w:rsidR="00264FFA" w:rsidRDefault="00923810">
            <w:pPr>
              <w:ind w:left="60"/>
              <w:rPr>
                <w:sz w:val="20"/>
                <w:szCs w:val="20"/>
              </w:rPr>
            </w:pPr>
            <w:r>
              <w:rPr>
                <w:rFonts w:ascii="Calibri" w:eastAsia="Calibri" w:hAnsi="Calibri" w:cs="Calibri"/>
                <w:sz w:val="20"/>
                <w:szCs w:val="20"/>
              </w:rPr>
              <w:t>Měření zakončení a délky metalického kabelu (TDR)</w:t>
            </w:r>
          </w:p>
        </w:tc>
        <w:tc>
          <w:tcPr>
            <w:tcW w:w="1100" w:type="dxa"/>
            <w:tcBorders>
              <w:right w:val="single" w:sz="8" w:space="0" w:color="auto"/>
            </w:tcBorders>
            <w:vAlign w:val="bottom"/>
          </w:tcPr>
          <w:p w:rsidR="00264FFA" w:rsidRDefault="00264FFA">
            <w:pPr>
              <w:rPr>
                <w:sz w:val="21"/>
                <w:szCs w:val="21"/>
              </w:rPr>
            </w:pP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6300" w:type="dxa"/>
            <w:gridSpan w:val="4"/>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800" w:type="dxa"/>
            <w:tcBorders>
              <w:bottom w:val="single" w:sz="8" w:space="0" w:color="auto"/>
              <w:right w:val="single" w:sz="8" w:space="0" w:color="auto"/>
            </w:tcBorders>
            <w:vAlign w:val="bottom"/>
          </w:tcPr>
          <w:p w:rsidR="00264FFA" w:rsidRDefault="00264FFA">
            <w:pPr>
              <w:rPr>
                <w:sz w:val="2"/>
                <w:szCs w:val="2"/>
              </w:rPr>
            </w:pPr>
          </w:p>
        </w:tc>
      </w:tr>
      <w:tr w:rsidR="00264FFA">
        <w:trPr>
          <w:trHeight w:val="278"/>
        </w:trPr>
        <w:tc>
          <w:tcPr>
            <w:tcW w:w="6300" w:type="dxa"/>
            <w:gridSpan w:val="4"/>
            <w:tcBorders>
              <w:left w:val="single" w:sz="8" w:space="0" w:color="auto"/>
              <w:right w:val="single" w:sz="8" w:space="0" w:color="auto"/>
            </w:tcBorders>
            <w:vAlign w:val="bottom"/>
          </w:tcPr>
          <w:p w:rsidR="00264FFA" w:rsidRDefault="00923810">
            <w:pPr>
              <w:spacing w:line="230" w:lineRule="exact"/>
              <w:ind w:left="60"/>
              <w:rPr>
                <w:sz w:val="20"/>
                <w:szCs w:val="20"/>
              </w:rPr>
            </w:pPr>
            <w:r>
              <w:rPr>
                <w:rFonts w:ascii="Calibri" w:eastAsia="Calibri" w:hAnsi="Calibri" w:cs="Calibri"/>
                <w:sz w:val="20"/>
                <w:szCs w:val="20"/>
              </w:rPr>
              <w:t>Přepínač obsahuje traceroute</w:t>
            </w:r>
            <w:r>
              <w:rPr>
                <w:rFonts w:ascii="Calibri" w:eastAsia="Calibri" w:hAnsi="Calibri" w:cs="Calibri"/>
                <w:sz w:val="20"/>
                <w:szCs w:val="20"/>
              </w:rPr>
              <w:t xml:space="preserve"> utilitu operující na linkové vrstvě (Layer 2</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1500" w:type="dxa"/>
            <w:tcBorders>
              <w:left w:val="single" w:sz="8" w:space="0" w:color="auto"/>
              <w:bottom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traceroute)</w:t>
            </w:r>
          </w:p>
        </w:tc>
        <w:tc>
          <w:tcPr>
            <w:tcW w:w="1880" w:type="dxa"/>
            <w:tcBorders>
              <w:bottom w:val="single" w:sz="8" w:space="0" w:color="auto"/>
            </w:tcBorders>
            <w:vAlign w:val="bottom"/>
          </w:tcPr>
          <w:p w:rsidR="00264FFA" w:rsidRDefault="00264FFA">
            <w:pPr>
              <w:rPr>
                <w:sz w:val="17"/>
                <w:szCs w:val="17"/>
              </w:rPr>
            </w:pPr>
          </w:p>
        </w:tc>
        <w:tc>
          <w:tcPr>
            <w:tcW w:w="1820" w:type="dxa"/>
            <w:tcBorders>
              <w:bottom w:val="single" w:sz="8" w:space="0" w:color="auto"/>
            </w:tcBorders>
            <w:vAlign w:val="bottom"/>
          </w:tcPr>
          <w:p w:rsidR="00264FFA" w:rsidRDefault="00264FFA">
            <w:pPr>
              <w:rPr>
                <w:sz w:val="17"/>
                <w:szCs w:val="17"/>
              </w:rPr>
            </w:pPr>
          </w:p>
        </w:tc>
        <w:tc>
          <w:tcPr>
            <w:tcW w:w="1100" w:type="dxa"/>
            <w:tcBorders>
              <w:bottom w:val="single" w:sz="8" w:space="0" w:color="auto"/>
              <w:right w:val="single" w:sz="8" w:space="0" w:color="auto"/>
            </w:tcBorders>
            <w:vAlign w:val="bottom"/>
          </w:tcPr>
          <w:p w:rsidR="00264FFA" w:rsidRDefault="00264FFA">
            <w:pPr>
              <w:rPr>
                <w:sz w:val="17"/>
                <w:szCs w:val="17"/>
              </w:rPr>
            </w:pP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7"/>
        </w:trPr>
        <w:tc>
          <w:tcPr>
            <w:tcW w:w="6300" w:type="dxa"/>
            <w:gridSpan w:val="4"/>
            <w:tcBorders>
              <w:left w:val="single" w:sz="8" w:space="0" w:color="auto"/>
              <w:right w:val="single" w:sz="8" w:space="0" w:color="auto"/>
            </w:tcBorders>
            <w:vAlign w:val="bottom"/>
          </w:tcPr>
          <w:p w:rsidR="00264FFA" w:rsidRDefault="00923810">
            <w:pPr>
              <w:spacing w:line="232" w:lineRule="exact"/>
              <w:ind w:left="60"/>
              <w:rPr>
                <w:sz w:val="20"/>
                <w:szCs w:val="20"/>
              </w:rPr>
            </w:pPr>
            <w:r>
              <w:rPr>
                <w:rFonts w:ascii="Calibri" w:eastAsia="Calibri" w:hAnsi="Calibri" w:cs="Calibri"/>
                <w:sz w:val="20"/>
                <w:szCs w:val="20"/>
              </w:rPr>
              <w:t>Přepínač si může automaticky zazálohovat a obnovit firmware včetně</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3380" w:type="dxa"/>
            <w:gridSpan w:val="2"/>
            <w:tcBorders>
              <w:left w:val="single" w:sz="8" w:space="0" w:color="auto"/>
              <w:bottom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konfigurace z nadřazeného směrovače</w:t>
            </w:r>
          </w:p>
        </w:tc>
        <w:tc>
          <w:tcPr>
            <w:tcW w:w="1820" w:type="dxa"/>
            <w:tcBorders>
              <w:bottom w:val="single" w:sz="8" w:space="0" w:color="auto"/>
            </w:tcBorders>
            <w:vAlign w:val="bottom"/>
          </w:tcPr>
          <w:p w:rsidR="00264FFA" w:rsidRDefault="00264FFA">
            <w:pPr>
              <w:rPr>
                <w:sz w:val="17"/>
                <w:szCs w:val="17"/>
              </w:rPr>
            </w:pPr>
          </w:p>
        </w:tc>
        <w:tc>
          <w:tcPr>
            <w:tcW w:w="1100" w:type="dxa"/>
            <w:tcBorders>
              <w:bottom w:val="single" w:sz="8" w:space="0" w:color="auto"/>
              <w:right w:val="single" w:sz="8" w:space="0" w:color="auto"/>
            </w:tcBorders>
            <w:vAlign w:val="bottom"/>
          </w:tcPr>
          <w:p w:rsidR="00264FFA" w:rsidRDefault="00264FFA">
            <w:pPr>
              <w:rPr>
                <w:sz w:val="17"/>
                <w:szCs w:val="17"/>
              </w:rPr>
            </w:pPr>
          </w:p>
        </w:tc>
        <w:tc>
          <w:tcPr>
            <w:tcW w:w="2800" w:type="dxa"/>
            <w:tcBorders>
              <w:bottom w:val="single" w:sz="8" w:space="0" w:color="auto"/>
              <w:right w:val="single" w:sz="8" w:space="0" w:color="auto"/>
            </w:tcBorders>
            <w:vAlign w:val="bottom"/>
          </w:tcPr>
          <w:p w:rsidR="00264FFA" w:rsidRDefault="00264FFA">
            <w:pPr>
              <w:rPr>
                <w:sz w:val="17"/>
                <w:szCs w:val="17"/>
              </w:rPr>
            </w:pPr>
          </w:p>
        </w:tc>
      </w:tr>
      <w:tr w:rsidR="00264FFA">
        <w:trPr>
          <w:trHeight w:val="279"/>
        </w:trPr>
        <w:tc>
          <w:tcPr>
            <w:tcW w:w="6300" w:type="dxa"/>
            <w:gridSpan w:val="4"/>
            <w:tcBorders>
              <w:left w:val="single" w:sz="8" w:space="0" w:color="auto"/>
              <w:right w:val="single" w:sz="8" w:space="0" w:color="auto"/>
            </w:tcBorders>
            <w:vAlign w:val="bottom"/>
          </w:tcPr>
          <w:p w:rsidR="00264FFA" w:rsidRDefault="00923810">
            <w:pPr>
              <w:spacing w:line="232" w:lineRule="exact"/>
              <w:ind w:left="60"/>
              <w:rPr>
                <w:sz w:val="20"/>
                <w:szCs w:val="20"/>
              </w:rPr>
            </w:pPr>
            <w:r>
              <w:rPr>
                <w:rFonts w:ascii="Calibri" w:eastAsia="Calibri" w:hAnsi="Calibri" w:cs="Calibri"/>
                <w:sz w:val="20"/>
                <w:szCs w:val="20"/>
              </w:rPr>
              <w:t>Automatická aplikace specifické konfigurace pro dané zařízení po detekci</w:t>
            </w:r>
          </w:p>
        </w:tc>
        <w:tc>
          <w:tcPr>
            <w:tcW w:w="280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3380" w:type="dxa"/>
            <w:gridSpan w:val="2"/>
            <w:tcBorders>
              <w:left w:val="single" w:sz="8" w:space="0" w:color="auto"/>
              <w:bottom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jeho připojení na portu</w:t>
            </w:r>
          </w:p>
        </w:tc>
        <w:tc>
          <w:tcPr>
            <w:tcW w:w="1820" w:type="dxa"/>
            <w:tcBorders>
              <w:bottom w:val="single" w:sz="8" w:space="0" w:color="auto"/>
            </w:tcBorders>
            <w:vAlign w:val="bottom"/>
          </w:tcPr>
          <w:p w:rsidR="00264FFA" w:rsidRDefault="00264FFA">
            <w:pPr>
              <w:rPr>
                <w:sz w:val="17"/>
                <w:szCs w:val="17"/>
              </w:rPr>
            </w:pPr>
          </w:p>
        </w:tc>
        <w:tc>
          <w:tcPr>
            <w:tcW w:w="1100" w:type="dxa"/>
            <w:tcBorders>
              <w:bottom w:val="single" w:sz="8" w:space="0" w:color="auto"/>
              <w:right w:val="single" w:sz="8" w:space="0" w:color="auto"/>
            </w:tcBorders>
            <w:vAlign w:val="bottom"/>
          </w:tcPr>
          <w:p w:rsidR="00264FFA" w:rsidRDefault="00264FFA">
            <w:pPr>
              <w:rPr>
                <w:sz w:val="17"/>
                <w:szCs w:val="17"/>
              </w:rPr>
            </w:pPr>
          </w:p>
        </w:tc>
        <w:tc>
          <w:tcPr>
            <w:tcW w:w="2800" w:type="dxa"/>
            <w:tcBorders>
              <w:bottom w:val="single" w:sz="8" w:space="0" w:color="auto"/>
              <w:right w:val="single" w:sz="8" w:space="0" w:color="auto"/>
            </w:tcBorders>
            <w:vAlign w:val="bottom"/>
          </w:tcPr>
          <w:p w:rsidR="00264FFA" w:rsidRDefault="00264FFA">
            <w:pPr>
              <w:rPr>
                <w:sz w:val="17"/>
                <w:szCs w:val="17"/>
              </w:rPr>
            </w:pPr>
          </w:p>
        </w:tc>
      </w:tr>
    </w:tbl>
    <w:p w:rsidR="00264FFA" w:rsidRDefault="00264FFA">
      <w:pPr>
        <w:spacing w:line="200" w:lineRule="exact"/>
        <w:rPr>
          <w:sz w:val="20"/>
          <w:szCs w:val="20"/>
        </w:rPr>
      </w:pPr>
    </w:p>
    <w:p w:rsidR="00264FFA" w:rsidRDefault="00923810">
      <w:pPr>
        <w:spacing w:line="273" w:lineRule="auto"/>
        <w:ind w:left="60"/>
        <w:rPr>
          <w:sz w:val="20"/>
          <w:szCs w:val="20"/>
        </w:rPr>
      </w:pPr>
      <w:r>
        <w:rPr>
          <w:rFonts w:ascii="Cambria" w:eastAsia="Cambria" w:hAnsi="Cambria" w:cs="Cambria"/>
          <w:b/>
          <w:bCs/>
          <w:sz w:val="26"/>
          <w:szCs w:val="26"/>
        </w:rPr>
        <w:t>Tabulka povinných požadavků pro 48 portový PoE+ přepínač s 10 Gb uplink porty s podporou mGig (8 ks)</w:t>
      </w:r>
    </w:p>
    <w:tbl>
      <w:tblPr>
        <w:tblW w:w="0" w:type="auto"/>
        <w:tblInd w:w="10" w:type="dxa"/>
        <w:tblLayout w:type="fixed"/>
        <w:tblCellMar>
          <w:left w:w="0" w:type="dxa"/>
          <w:right w:w="0" w:type="dxa"/>
        </w:tblCellMar>
        <w:tblLook w:val="04A0" w:firstRow="1" w:lastRow="0" w:firstColumn="1" w:lastColumn="0" w:noHBand="0" w:noVBand="1"/>
      </w:tblPr>
      <w:tblGrid>
        <w:gridCol w:w="7040"/>
        <w:gridCol w:w="2060"/>
      </w:tblGrid>
      <w:tr w:rsidR="00264FFA">
        <w:trPr>
          <w:trHeight w:val="287"/>
        </w:trPr>
        <w:tc>
          <w:tcPr>
            <w:tcW w:w="7040" w:type="dxa"/>
            <w:tcBorders>
              <w:top w:val="single" w:sz="8" w:space="0" w:color="auto"/>
              <w:left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rPr>
              <w:t>Požadavek na funkcionalitu</w:t>
            </w:r>
          </w:p>
        </w:tc>
        <w:tc>
          <w:tcPr>
            <w:tcW w:w="2060" w:type="dxa"/>
            <w:tcBorders>
              <w:top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highlight w:val="lightGray"/>
              </w:rPr>
              <w:t>Minimální požadavky</w:t>
            </w:r>
          </w:p>
        </w:tc>
      </w:tr>
      <w:tr w:rsidR="00264FFA">
        <w:trPr>
          <w:trHeight w:val="249"/>
        </w:trPr>
        <w:tc>
          <w:tcPr>
            <w:tcW w:w="704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RJ-45 portů 10/100/1000</w:t>
            </w:r>
          </w:p>
        </w:tc>
        <w:tc>
          <w:tcPr>
            <w:tcW w:w="206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36</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Počet RJ-45 portů mGig 10/5/2,5 Gb/s </w:t>
            </w:r>
            <w:r>
              <w:rPr>
                <w:rFonts w:ascii="Calibri" w:eastAsia="Calibri" w:hAnsi="Calibri" w:cs="Calibri"/>
                <w:sz w:val="20"/>
                <w:szCs w:val="20"/>
              </w:rPr>
              <w:t>IEEE 802.3bz a 802.3an</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12</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PoE (IEEE 802.3af, 15,4 W/port)</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PoE+ (IEEE 802.3at, 30 W/port)</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Dostupný výkon pro napájení PoE portů</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1000 W</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uplink portů a jejich typ</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4x 10GE SFP+</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Stohování požadováno</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Minimální délka stohovacího kabelu pro 3 ks přepínačů</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50 cm</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Minimální délka stohovacího kabelu pro 5 ks přepínačů</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100 cm</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77"/>
        </w:trPr>
        <w:tc>
          <w:tcPr>
            <w:tcW w:w="7040" w:type="dxa"/>
            <w:tcBorders>
              <w:left w:val="single" w:sz="8" w:space="0" w:color="auto"/>
              <w:right w:val="single" w:sz="8" w:space="0" w:color="auto"/>
            </w:tcBorders>
            <w:vAlign w:val="bottom"/>
          </w:tcPr>
          <w:p w:rsidR="00264FFA" w:rsidRDefault="00923810">
            <w:pPr>
              <w:spacing w:line="229" w:lineRule="exact"/>
              <w:ind w:left="60"/>
              <w:rPr>
                <w:sz w:val="20"/>
                <w:szCs w:val="20"/>
              </w:rPr>
            </w:pPr>
            <w:r>
              <w:rPr>
                <w:rFonts w:ascii="Calibri" w:eastAsia="Calibri" w:hAnsi="Calibri" w:cs="Calibri"/>
                <w:sz w:val="20"/>
                <w:szCs w:val="20"/>
              </w:rPr>
              <w:t>Redundantní AC (230 V) napájení (zařízení musí být schopno plné funkce při poruše</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00"/>
        </w:trPr>
        <w:tc>
          <w:tcPr>
            <w:tcW w:w="7040" w:type="dxa"/>
            <w:tcBorders>
              <w:left w:val="single" w:sz="8" w:space="0" w:color="auto"/>
              <w:bottom w:val="single" w:sz="8" w:space="0" w:color="auto"/>
              <w:right w:val="single" w:sz="8" w:space="0" w:color="auto"/>
            </w:tcBorders>
            <w:vAlign w:val="bottom"/>
          </w:tcPr>
          <w:p w:rsidR="00264FFA" w:rsidRDefault="00923810">
            <w:pPr>
              <w:spacing w:line="198" w:lineRule="exact"/>
              <w:ind w:left="60"/>
              <w:rPr>
                <w:sz w:val="20"/>
                <w:szCs w:val="20"/>
              </w:rPr>
            </w:pPr>
            <w:r>
              <w:rPr>
                <w:rFonts w:ascii="Calibri" w:eastAsia="Calibri" w:hAnsi="Calibri" w:cs="Calibri"/>
                <w:sz w:val="20"/>
                <w:szCs w:val="20"/>
              </w:rPr>
              <w:t>jednoho napájecího zdroje)</w:t>
            </w:r>
          </w:p>
        </w:tc>
        <w:tc>
          <w:tcPr>
            <w:tcW w:w="2060" w:type="dxa"/>
            <w:tcBorders>
              <w:bottom w:val="single" w:sz="8" w:space="0" w:color="auto"/>
              <w:right w:val="single" w:sz="8" w:space="0" w:color="auto"/>
            </w:tcBorders>
            <w:vAlign w:val="bottom"/>
          </w:tcPr>
          <w:p w:rsidR="00264FFA" w:rsidRDefault="00264FFA">
            <w:pPr>
              <w:rPr>
                <w:sz w:val="17"/>
                <w:szCs w:val="17"/>
              </w:rPr>
            </w:pPr>
          </w:p>
        </w:tc>
      </w:tr>
      <w:tr w:rsidR="00264FFA">
        <w:trPr>
          <w:trHeight w:val="251"/>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w w:val="99"/>
                <w:sz w:val="20"/>
                <w:szCs w:val="20"/>
              </w:rPr>
              <w:t xml:space="preserve">Schopnost </w:t>
            </w:r>
            <w:r>
              <w:rPr>
                <w:rFonts w:ascii="Calibri" w:eastAsia="Calibri" w:hAnsi="Calibri" w:cs="Calibri"/>
                <w:w w:val="99"/>
                <w:sz w:val="20"/>
                <w:szCs w:val="20"/>
              </w:rPr>
              <w:t>poskytovat PoE napájení připojeným zařízením i během restartu přepínače</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bl>
    <w:p w:rsidR="00264FFA" w:rsidRDefault="00264FFA">
      <w:pPr>
        <w:spacing w:line="200" w:lineRule="exact"/>
        <w:rPr>
          <w:sz w:val="20"/>
          <w:szCs w:val="20"/>
        </w:rPr>
      </w:pPr>
    </w:p>
    <w:p w:rsidR="00264FFA" w:rsidRDefault="00923810">
      <w:pPr>
        <w:spacing w:line="275" w:lineRule="auto"/>
        <w:ind w:left="60" w:right="160"/>
        <w:rPr>
          <w:sz w:val="20"/>
          <w:szCs w:val="20"/>
        </w:rPr>
      </w:pPr>
      <w:r>
        <w:rPr>
          <w:rFonts w:ascii="Cambria" w:eastAsia="Cambria" w:hAnsi="Cambria" w:cs="Cambria"/>
          <w:b/>
          <w:bCs/>
          <w:sz w:val="26"/>
          <w:szCs w:val="26"/>
        </w:rPr>
        <w:t>Tabulka povinných požadavků pro 48 portový PoE+ přepínač s 1 Gb uplink porty (17 ks)</w:t>
      </w:r>
    </w:p>
    <w:tbl>
      <w:tblPr>
        <w:tblW w:w="0" w:type="auto"/>
        <w:tblInd w:w="10" w:type="dxa"/>
        <w:tblLayout w:type="fixed"/>
        <w:tblCellMar>
          <w:left w:w="0" w:type="dxa"/>
          <w:right w:w="0" w:type="dxa"/>
        </w:tblCellMar>
        <w:tblLook w:val="04A0" w:firstRow="1" w:lastRow="0" w:firstColumn="1" w:lastColumn="0" w:noHBand="0" w:noVBand="1"/>
      </w:tblPr>
      <w:tblGrid>
        <w:gridCol w:w="7040"/>
        <w:gridCol w:w="2060"/>
      </w:tblGrid>
      <w:tr w:rsidR="00264FFA">
        <w:trPr>
          <w:trHeight w:val="281"/>
        </w:trPr>
        <w:tc>
          <w:tcPr>
            <w:tcW w:w="7040" w:type="dxa"/>
            <w:tcBorders>
              <w:top w:val="single" w:sz="8" w:space="0" w:color="auto"/>
              <w:left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rPr>
              <w:t>Požadavek na funkcionalitu</w:t>
            </w:r>
          </w:p>
        </w:tc>
        <w:tc>
          <w:tcPr>
            <w:tcW w:w="2060" w:type="dxa"/>
            <w:tcBorders>
              <w:top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highlight w:val="lightGray"/>
              </w:rPr>
              <w:t>Minimální požadavky</w:t>
            </w:r>
          </w:p>
        </w:tc>
      </w:tr>
      <w:tr w:rsidR="00264FFA">
        <w:trPr>
          <w:trHeight w:val="249"/>
        </w:trPr>
        <w:tc>
          <w:tcPr>
            <w:tcW w:w="704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RJ-45 portů 10/100/1000</w:t>
            </w:r>
          </w:p>
        </w:tc>
        <w:tc>
          <w:tcPr>
            <w:tcW w:w="206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48</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PoE (IEEE 802.3af, 15,4 W/port)</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Podpora PoE+ (IEEE 802.3at, 30 W/port)</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Dostupný výkon pro napájení PoE portů</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700 W</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uplink portů a jejich typ</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4x 1GE SFP</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Stohování požadováno</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Minimální délka stohovacího kabelu</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50</w:t>
            </w:r>
            <w:r>
              <w:rPr>
                <w:rFonts w:ascii="Calibri" w:eastAsia="Calibri" w:hAnsi="Calibri" w:cs="Calibri"/>
                <w:sz w:val="20"/>
                <w:szCs w:val="20"/>
              </w:rPr>
              <w:t xml:space="preserve"> cm</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w w:val="99"/>
                <w:sz w:val="20"/>
                <w:szCs w:val="20"/>
              </w:rPr>
              <w:t>Schopnost poskytovat PoE napájení připojeným zařízením i během restartu přepínače</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6"/>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463"/>
        </w:trPr>
        <w:tc>
          <w:tcPr>
            <w:tcW w:w="7040" w:type="dxa"/>
            <w:vAlign w:val="bottom"/>
          </w:tcPr>
          <w:p w:rsidR="00264FFA" w:rsidRDefault="00923810">
            <w:pPr>
              <w:ind w:left="4420"/>
              <w:rPr>
                <w:sz w:val="20"/>
                <w:szCs w:val="20"/>
              </w:rPr>
            </w:pPr>
            <w:r>
              <w:rPr>
                <w:rFonts w:ascii="Calibri" w:eastAsia="Calibri" w:hAnsi="Calibri" w:cs="Calibri"/>
                <w:sz w:val="18"/>
                <w:szCs w:val="18"/>
              </w:rPr>
              <w:t>3 z 7</w:t>
            </w:r>
          </w:p>
        </w:tc>
        <w:tc>
          <w:tcPr>
            <w:tcW w:w="2060" w:type="dxa"/>
            <w:vAlign w:val="bottom"/>
          </w:tcPr>
          <w:p w:rsidR="00264FFA" w:rsidRDefault="00264FFA">
            <w:pPr>
              <w:rPr>
                <w:sz w:val="24"/>
                <w:szCs w:val="24"/>
              </w:rPr>
            </w:pPr>
          </w:p>
        </w:tc>
      </w:tr>
    </w:tbl>
    <w:p w:rsidR="00264FFA" w:rsidRDefault="00264FFA">
      <w:pPr>
        <w:sectPr w:rsidR="00264FFA">
          <w:pgSz w:w="11900" w:h="16838"/>
          <w:pgMar w:top="703" w:right="1426" w:bottom="688" w:left="1360" w:header="0" w:footer="0" w:gutter="0"/>
          <w:cols w:space="708" w:equalWidth="0">
            <w:col w:w="9120"/>
          </w:cols>
        </w:sectPr>
      </w:pPr>
    </w:p>
    <w:p w:rsidR="00264FFA" w:rsidRDefault="00923810">
      <w:pPr>
        <w:ind w:right="-39"/>
        <w:jc w:val="center"/>
        <w:rPr>
          <w:sz w:val="20"/>
          <w:szCs w:val="20"/>
        </w:rPr>
      </w:pPr>
      <w:bookmarkStart w:id="4" w:name="page4"/>
      <w:bookmarkEnd w:id="4"/>
      <w:r>
        <w:rPr>
          <w:rFonts w:ascii="Calibri" w:eastAsia="Calibri" w:hAnsi="Calibri" w:cs="Calibri"/>
          <w:sz w:val="20"/>
          <w:szCs w:val="20"/>
        </w:rPr>
        <w:lastRenderedPageBreak/>
        <w:t>Příloha č. 5 Kupní smlouvy - technická specifikace_VT (III.)-092-2021</w:t>
      </w:r>
    </w:p>
    <w:p w:rsidR="00264FFA" w:rsidRDefault="00264FFA">
      <w:pPr>
        <w:spacing w:line="200" w:lineRule="exact"/>
        <w:rPr>
          <w:sz w:val="20"/>
          <w:szCs w:val="20"/>
        </w:rPr>
      </w:pPr>
    </w:p>
    <w:p w:rsidR="00264FFA" w:rsidRDefault="00264FFA">
      <w:pPr>
        <w:spacing w:line="351" w:lineRule="exact"/>
        <w:rPr>
          <w:sz w:val="20"/>
          <w:szCs w:val="20"/>
        </w:rPr>
      </w:pPr>
    </w:p>
    <w:p w:rsidR="00264FFA" w:rsidRDefault="00923810">
      <w:pPr>
        <w:spacing w:line="274" w:lineRule="auto"/>
        <w:ind w:left="60" w:right="140"/>
        <w:rPr>
          <w:sz w:val="20"/>
          <w:szCs w:val="20"/>
        </w:rPr>
      </w:pPr>
      <w:r>
        <w:rPr>
          <w:rFonts w:ascii="Cambria" w:eastAsia="Cambria" w:hAnsi="Cambria" w:cs="Cambria"/>
          <w:b/>
          <w:bCs/>
          <w:sz w:val="26"/>
          <w:szCs w:val="26"/>
        </w:rPr>
        <w:t>Tabulka povinných požadavků pro 48 portový přepínač s 1 Gb uplink porty (3 ks)</w:t>
      </w:r>
    </w:p>
    <w:tbl>
      <w:tblPr>
        <w:tblW w:w="0" w:type="auto"/>
        <w:tblInd w:w="10" w:type="dxa"/>
        <w:tblLayout w:type="fixed"/>
        <w:tblCellMar>
          <w:left w:w="0" w:type="dxa"/>
          <w:right w:w="0" w:type="dxa"/>
        </w:tblCellMar>
        <w:tblLook w:val="04A0" w:firstRow="1" w:lastRow="0" w:firstColumn="1" w:lastColumn="0" w:noHBand="0" w:noVBand="1"/>
      </w:tblPr>
      <w:tblGrid>
        <w:gridCol w:w="7040"/>
        <w:gridCol w:w="2060"/>
      </w:tblGrid>
      <w:tr w:rsidR="00264FFA">
        <w:trPr>
          <w:trHeight w:val="282"/>
        </w:trPr>
        <w:tc>
          <w:tcPr>
            <w:tcW w:w="7040" w:type="dxa"/>
            <w:tcBorders>
              <w:top w:val="single" w:sz="8" w:space="0" w:color="auto"/>
              <w:left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rPr>
              <w:t>Požadavek na funkcionalitu</w:t>
            </w:r>
          </w:p>
        </w:tc>
        <w:tc>
          <w:tcPr>
            <w:tcW w:w="2060" w:type="dxa"/>
            <w:tcBorders>
              <w:top w:val="single" w:sz="8" w:space="0" w:color="auto"/>
              <w:bottom w:val="single" w:sz="8" w:space="0" w:color="BFBFBF"/>
              <w:right w:val="single" w:sz="8" w:space="0" w:color="auto"/>
            </w:tcBorders>
            <w:shd w:val="clear" w:color="auto" w:fill="BFBFBF"/>
            <w:vAlign w:val="bottom"/>
          </w:tcPr>
          <w:p w:rsidR="00264FFA" w:rsidRDefault="00923810">
            <w:pPr>
              <w:ind w:left="60"/>
              <w:rPr>
                <w:sz w:val="20"/>
                <w:szCs w:val="20"/>
              </w:rPr>
            </w:pPr>
            <w:r>
              <w:rPr>
                <w:rFonts w:ascii="Calibri" w:eastAsia="Calibri" w:hAnsi="Calibri" w:cs="Calibri"/>
                <w:b/>
                <w:bCs/>
                <w:sz w:val="20"/>
                <w:szCs w:val="20"/>
                <w:highlight w:val="lightGray"/>
              </w:rPr>
              <w:t>Minimální požadavky</w:t>
            </w:r>
          </w:p>
        </w:tc>
      </w:tr>
      <w:tr w:rsidR="00264FFA">
        <w:trPr>
          <w:trHeight w:val="249"/>
        </w:trPr>
        <w:tc>
          <w:tcPr>
            <w:tcW w:w="7040" w:type="dxa"/>
            <w:tcBorders>
              <w:top w:val="single" w:sz="8" w:space="0" w:color="auto"/>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RJ-45 portů 10/100/1000</w:t>
            </w:r>
          </w:p>
        </w:tc>
        <w:tc>
          <w:tcPr>
            <w:tcW w:w="2060" w:type="dxa"/>
            <w:tcBorders>
              <w:top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48</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Počet uplink portů a jejich typ</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4x 1GE SFP</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Stohování požadováno</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ano</w:t>
            </w:r>
          </w:p>
        </w:tc>
      </w:tr>
      <w:tr w:rsidR="00264FFA">
        <w:trPr>
          <w:trHeight w:val="24"/>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r w:rsidR="00264FFA">
        <w:trPr>
          <w:trHeight w:val="249"/>
        </w:trPr>
        <w:tc>
          <w:tcPr>
            <w:tcW w:w="7040" w:type="dxa"/>
            <w:tcBorders>
              <w:left w:val="single" w:sz="8" w:space="0" w:color="auto"/>
              <w:right w:val="single" w:sz="8" w:space="0" w:color="auto"/>
            </w:tcBorders>
            <w:vAlign w:val="bottom"/>
          </w:tcPr>
          <w:p w:rsidR="00264FFA" w:rsidRDefault="00923810">
            <w:pPr>
              <w:ind w:left="60"/>
              <w:rPr>
                <w:sz w:val="20"/>
                <w:szCs w:val="20"/>
              </w:rPr>
            </w:pPr>
            <w:r>
              <w:rPr>
                <w:rFonts w:ascii="Calibri" w:eastAsia="Calibri" w:hAnsi="Calibri" w:cs="Calibri"/>
                <w:sz w:val="20"/>
                <w:szCs w:val="20"/>
              </w:rPr>
              <w:t xml:space="preserve">Minimální délka </w:t>
            </w:r>
            <w:r>
              <w:rPr>
                <w:rFonts w:ascii="Calibri" w:eastAsia="Calibri" w:hAnsi="Calibri" w:cs="Calibri"/>
                <w:sz w:val="20"/>
                <w:szCs w:val="20"/>
              </w:rPr>
              <w:t>stohovacího kabelu</w:t>
            </w:r>
          </w:p>
        </w:tc>
        <w:tc>
          <w:tcPr>
            <w:tcW w:w="2060" w:type="dxa"/>
            <w:tcBorders>
              <w:right w:val="single" w:sz="8" w:space="0" w:color="auto"/>
            </w:tcBorders>
            <w:vAlign w:val="bottom"/>
          </w:tcPr>
          <w:p w:rsidR="00264FFA" w:rsidRDefault="00923810">
            <w:pPr>
              <w:ind w:left="60"/>
              <w:rPr>
                <w:sz w:val="20"/>
                <w:szCs w:val="20"/>
              </w:rPr>
            </w:pPr>
            <w:r>
              <w:rPr>
                <w:rFonts w:ascii="Calibri" w:eastAsia="Calibri" w:hAnsi="Calibri" w:cs="Calibri"/>
                <w:sz w:val="20"/>
                <w:szCs w:val="20"/>
              </w:rPr>
              <w:t>50 cm</w:t>
            </w:r>
          </w:p>
        </w:tc>
      </w:tr>
      <w:tr w:rsidR="00264FFA">
        <w:trPr>
          <w:trHeight w:val="26"/>
        </w:trPr>
        <w:tc>
          <w:tcPr>
            <w:tcW w:w="7040" w:type="dxa"/>
            <w:tcBorders>
              <w:left w:val="single" w:sz="8" w:space="0" w:color="auto"/>
              <w:bottom w:val="single" w:sz="8" w:space="0" w:color="auto"/>
              <w:right w:val="single" w:sz="8" w:space="0" w:color="auto"/>
            </w:tcBorders>
            <w:vAlign w:val="bottom"/>
          </w:tcPr>
          <w:p w:rsidR="00264FFA" w:rsidRDefault="00264FFA">
            <w:pPr>
              <w:rPr>
                <w:sz w:val="2"/>
                <w:szCs w:val="2"/>
              </w:rPr>
            </w:pPr>
          </w:p>
        </w:tc>
        <w:tc>
          <w:tcPr>
            <w:tcW w:w="2060" w:type="dxa"/>
            <w:tcBorders>
              <w:bottom w:val="single" w:sz="8" w:space="0" w:color="auto"/>
              <w:right w:val="single" w:sz="8" w:space="0" w:color="auto"/>
            </w:tcBorders>
            <w:vAlign w:val="bottom"/>
          </w:tcPr>
          <w:p w:rsidR="00264FFA" w:rsidRDefault="00264FFA">
            <w:pPr>
              <w:rPr>
                <w:sz w:val="2"/>
                <w:szCs w:val="2"/>
              </w:rPr>
            </w:pPr>
          </w:p>
        </w:tc>
      </w:tr>
    </w:tbl>
    <w:p w:rsidR="00264FFA" w:rsidRDefault="00264FFA">
      <w:pPr>
        <w:spacing w:line="198" w:lineRule="exact"/>
        <w:rPr>
          <w:sz w:val="20"/>
          <w:szCs w:val="20"/>
        </w:rPr>
      </w:pPr>
    </w:p>
    <w:p w:rsidR="00264FFA" w:rsidRDefault="00923810">
      <w:pPr>
        <w:ind w:left="60"/>
        <w:rPr>
          <w:sz w:val="20"/>
          <w:szCs w:val="20"/>
        </w:rPr>
      </w:pPr>
      <w:r>
        <w:rPr>
          <w:rFonts w:ascii="Cambria" w:eastAsia="Cambria" w:hAnsi="Cambria" w:cs="Cambria"/>
          <w:b/>
          <w:bCs/>
          <w:sz w:val="26"/>
          <w:szCs w:val="26"/>
        </w:rPr>
        <w:t>Další technické požadavky</w:t>
      </w:r>
    </w:p>
    <w:p w:rsidR="00264FFA" w:rsidRDefault="00264FFA">
      <w:pPr>
        <w:spacing w:line="102" w:lineRule="exact"/>
        <w:rPr>
          <w:sz w:val="20"/>
          <w:szCs w:val="20"/>
        </w:rPr>
      </w:pPr>
    </w:p>
    <w:p w:rsidR="00264FFA" w:rsidRDefault="00923810">
      <w:pPr>
        <w:numPr>
          <w:ilvl w:val="0"/>
          <w:numId w:val="2"/>
        </w:numPr>
        <w:tabs>
          <w:tab w:val="left" w:pos="480"/>
        </w:tabs>
        <w:spacing w:line="229" w:lineRule="auto"/>
        <w:ind w:left="480" w:hanging="424"/>
        <w:jc w:val="both"/>
        <w:rPr>
          <w:rFonts w:ascii="Arial" w:eastAsia="Arial" w:hAnsi="Arial" w:cs="Arial"/>
        </w:rPr>
      </w:pPr>
      <w:r>
        <w:rPr>
          <w:rFonts w:ascii="Calibri" w:eastAsia="Calibri" w:hAnsi="Calibri" w:cs="Calibri"/>
        </w:rPr>
        <w:t xml:space="preserve">Všechny poptávané aktivní síťové prvky musí být z důvodů ochrany stávajících investic a minimalizace celkových nákladů na vlastnictví a provoz počítačové sítě zadavatele kompatibilní se všemi již </w:t>
      </w:r>
      <w:r>
        <w:rPr>
          <w:rFonts w:ascii="Calibri" w:eastAsia="Calibri" w:hAnsi="Calibri" w:cs="Calibri"/>
        </w:rPr>
        <w:t>používanými zařízeními, komunikačními protokoly a systémy správy sítě specifikovanými níže.</w:t>
      </w:r>
    </w:p>
    <w:p w:rsidR="00264FFA" w:rsidRDefault="00264FFA">
      <w:pPr>
        <w:spacing w:line="205" w:lineRule="exact"/>
        <w:rPr>
          <w:sz w:val="20"/>
          <w:szCs w:val="20"/>
        </w:rPr>
      </w:pPr>
    </w:p>
    <w:p w:rsidR="00264FFA" w:rsidRDefault="00923810">
      <w:pPr>
        <w:ind w:left="60"/>
        <w:rPr>
          <w:sz w:val="20"/>
          <w:szCs w:val="20"/>
        </w:rPr>
      </w:pPr>
      <w:r>
        <w:rPr>
          <w:rFonts w:ascii="Cambria" w:eastAsia="Cambria" w:hAnsi="Cambria" w:cs="Cambria"/>
          <w:b/>
          <w:bCs/>
          <w:sz w:val="26"/>
          <w:szCs w:val="26"/>
        </w:rPr>
        <w:t>Popis prostředí počítačové sítě ZČU</w:t>
      </w:r>
    </w:p>
    <w:p w:rsidR="00264FFA" w:rsidRDefault="00264FFA">
      <w:pPr>
        <w:spacing w:line="248" w:lineRule="exact"/>
        <w:rPr>
          <w:sz w:val="20"/>
          <w:szCs w:val="20"/>
        </w:rPr>
      </w:pPr>
    </w:p>
    <w:p w:rsidR="00264FFA" w:rsidRDefault="00923810">
      <w:pPr>
        <w:ind w:left="60"/>
        <w:rPr>
          <w:sz w:val="20"/>
          <w:szCs w:val="20"/>
        </w:rPr>
      </w:pPr>
      <w:r>
        <w:rPr>
          <w:rFonts w:ascii="Cambria" w:eastAsia="Cambria" w:hAnsi="Cambria" w:cs="Cambria"/>
          <w:b/>
          <w:bCs/>
        </w:rPr>
        <w:t>Používané komunikační protokoly a podpůrné vlastnosti aktivních prvků sítě ZČU</w:t>
      </w:r>
    </w:p>
    <w:p w:rsidR="00264FFA" w:rsidRDefault="00264FFA">
      <w:pPr>
        <w:spacing w:line="67" w:lineRule="exact"/>
        <w:rPr>
          <w:sz w:val="20"/>
          <w:szCs w:val="20"/>
        </w:rPr>
      </w:pPr>
    </w:p>
    <w:p w:rsidR="00264FFA" w:rsidRDefault="00923810">
      <w:pPr>
        <w:spacing w:line="218" w:lineRule="auto"/>
        <w:ind w:left="60" w:right="20"/>
        <w:rPr>
          <w:sz w:val="20"/>
          <w:szCs w:val="20"/>
        </w:rPr>
      </w:pPr>
      <w:r>
        <w:rPr>
          <w:rFonts w:ascii="Calibri" w:eastAsia="Calibri" w:hAnsi="Calibri" w:cs="Calibri"/>
        </w:rPr>
        <w:t>V</w:t>
      </w:r>
      <w:r>
        <w:rPr>
          <w:rFonts w:ascii="Calibri" w:eastAsia="Calibri" w:hAnsi="Calibri" w:cs="Calibri"/>
        </w:rPr>
        <w:t xml:space="preserve"> akademické síti ZČU WEBnet jsou v současné době používány následující komunikační protokoly a další podpůrné vlastnosti aktivních prvků, s nimiž musí být poptávaná zařízení kompatibilní:</w:t>
      </w:r>
    </w:p>
    <w:p w:rsidR="00264FFA" w:rsidRDefault="00264FFA">
      <w:pPr>
        <w:spacing w:line="62" w:lineRule="exact"/>
        <w:rPr>
          <w:sz w:val="20"/>
          <w:szCs w:val="20"/>
        </w:rPr>
      </w:pPr>
    </w:p>
    <w:p w:rsidR="00264FFA" w:rsidRDefault="00923810">
      <w:pPr>
        <w:numPr>
          <w:ilvl w:val="0"/>
          <w:numId w:val="3"/>
        </w:numPr>
        <w:tabs>
          <w:tab w:val="left" w:pos="480"/>
        </w:tabs>
        <w:spacing w:line="225" w:lineRule="auto"/>
        <w:ind w:left="480" w:right="20" w:hanging="424"/>
        <w:jc w:val="both"/>
        <w:rPr>
          <w:rFonts w:ascii="Arial" w:eastAsia="Arial" w:hAnsi="Arial" w:cs="Arial"/>
        </w:rPr>
      </w:pPr>
      <w:r>
        <w:rPr>
          <w:rFonts w:ascii="Calibri" w:eastAsia="Calibri" w:hAnsi="Calibri" w:cs="Calibri"/>
        </w:rPr>
        <w:t>Podpora IEEE 802.1Q/p (minimálně 1000 VLAN, konfigurační možnosti s</w:t>
      </w:r>
      <w:r>
        <w:rPr>
          <w:rFonts w:ascii="Calibri" w:eastAsia="Calibri" w:hAnsi="Calibri" w:cs="Calibri"/>
        </w:rPr>
        <w:t>tatického omezování síření VLAN), IEEE 802.1s/w (RSTP/MSTP), IEEE 802.3ad, IGMPv2/v3, MLDv1/v2 a vlastnické L2 protokoly VTPv3, PVRSTP+, CDPv2, UDLD.</w:t>
      </w:r>
    </w:p>
    <w:p w:rsidR="00264FFA" w:rsidRDefault="00264FFA">
      <w:pPr>
        <w:spacing w:line="63" w:lineRule="exact"/>
        <w:rPr>
          <w:rFonts w:ascii="Arial" w:eastAsia="Arial" w:hAnsi="Arial" w:cs="Arial"/>
        </w:rPr>
      </w:pPr>
    </w:p>
    <w:p w:rsidR="00264FFA" w:rsidRDefault="00923810">
      <w:pPr>
        <w:numPr>
          <w:ilvl w:val="0"/>
          <w:numId w:val="3"/>
        </w:numPr>
        <w:tabs>
          <w:tab w:val="left" w:pos="480"/>
        </w:tabs>
        <w:spacing w:line="218" w:lineRule="auto"/>
        <w:ind w:left="480" w:hanging="424"/>
        <w:rPr>
          <w:rFonts w:ascii="Arial" w:eastAsia="Arial" w:hAnsi="Arial" w:cs="Arial"/>
        </w:rPr>
      </w:pPr>
      <w:r>
        <w:rPr>
          <w:rFonts w:ascii="Calibri" w:eastAsia="Calibri" w:hAnsi="Calibri" w:cs="Calibri"/>
        </w:rPr>
        <w:t>Možnosti ochrany spanning tree protokolu vůči zneužití (filtrace BPDU rámců na jednotlivých rozhraních, k</w:t>
      </w:r>
      <w:r>
        <w:rPr>
          <w:rFonts w:ascii="Calibri" w:eastAsia="Calibri" w:hAnsi="Calibri" w:cs="Calibri"/>
        </w:rPr>
        <w:t>ontrola přípustnosti BPDU apod.).</w:t>
      </w:r>
    </w:p>
    <w:p w:rsidR="00264FFA" w:rsidRDefault="00264FFA">
      <w:pPr>
        <w:spacing w:line="10" w:lineRule="exact"/>
        <w:rPr>
          <w:rFonts w:ascii="Arial" w:eastAsia="Arial" w:hAnsi="Arial" w:cs="Arial"/>
        </w:rPr>
      </w:pPr>
    </w:p>
    <w:p w:rsidR="00264FFA" w:rsidRDefault="00923810">
      <w:pPr>
        <w:numPr>
          <w:ilvl w:val="0"/>
          <w:numId w:val="3"/>
        </w:numPr>
        <w:tabs>
          <w:tab w:val="left" w:pos="480"/>
        </w:tabs>
        <w:ind w:left="480" w:hanging="424"/>
        <w:rPr>
          <w:rFonts w:ascii="Arial" w:eastAsia="Arial" w:hAnsi="Arial" w:cs="Arial"/>
        </w:rPr>
      </w:pPr>
      <w:r>
        <w:rPr>
          <w:rFonts w:ascii="Calibri" w:eastAsia="Calibri" w:hAnsi="Calibri" w:cs="Calibri"/>
        </w:rPr>
        <w:t>Podpora agregace linek (LACP nebo PAgP).</w:t>
      </w:r>
    </w:p>
    <w:p w:rsidR="00264FFA" w:rsidRDefault="00264FFA">
      <w:pPr>
        <w:spacing w:line="12" w:lineRule="exact"/>
        <w:rPr>
          <w:rFonts w:ascii="Arial" w:eastAsia="Arial" w:hAnsi="Arial" w:cs="Arial"/>
        </w:rPr>
      </w:pPr>
    </w:p>
    <w:p w:rsidR="00264FFA" w:rsidRDefault="00923810">
      <w:pPr>
        <w:numPr>
          <w:ilvl w:val="0"/>
          <w:numId w:val="3"/>
        </w:numPr>
        <w:tabs>
          <w:tab w:val="left" w:pos="480"/>
        </w:tabs>
        <w:ind w:left="480" w:hanging="424"/>
        <w:rPr>
          <w:rFonts w:ascii="Arial" w:eastAsia="Arial" w:hAnsi="Arial" w:cs="Arial"/>
        </w:rPr>
      </w:pPr>
      <w:r>
        <w:rPr>
          <w:rFonts w:ascii="Calibri" w:eastAsia="Calibri" w:hAnsi="Calibri" w:cs="Calibri"/>
        </w:rPr>
        <w:t>Podpora privátních VLAN (logická izolace jednotlivých rozhraní nebo skupin rozhraní v rámci téže</w:t>
      </w:r>
    </w:p>
    <w:p w:rsidR="00264FFA" w:rsidRDefault="00923810">
      <w:pPr>
        <w:ind w:left="480"/>
        <w:rPr>
          <w:rFonts w:ascii="Arial" w:eastAsia="Arial" w:hAnsi="Arial" w:cs="Arial"/>
        </w:rPr>
      </w:pPr>
      <w:r>
        <w:rPr>
          <w:rFonts w:ascii="Calibri" w:eastAsia="Calibri" w:hAnsi="Calibri" w:cs="Calibri"/>
        </w:rPr>
        <w:t>VLAN).</w:t>
      </w:r>
    </w:p>
    <w:p w:rsidR="00264FFA" w:rsidRDefault="00264FFA">
      <w:pPr>
        <w:spacing w:line="61" w:lineRule="exact"/>
        <w:rPr>
          <w:rFonts w:ascii="Arial" w:eastAsia="Arial" w:hAnsi="Arial" w:cs="Arial"/>
        </w:rPr>
      </w:pPr>
    </w:p>
    <w:p w:rsidR="00264FFA" w:rsidRDefault="00923810">
      <w:pPr>
        <w:numPr>
          <w:ilvl w:val="0"/>
          <w:numId w:val="3"/>
        </w:numPr>
        <w:tabs>
          <w:tab w:val="left" w:pos="480"/>
        </w:tabs>
        <w:spacing w:line="218" w:lineRule="auto"/>
        <w:ind w:left="480" w:hanging="424"/>
        <w:rPr>
          <w:rFonts w:ascii="Arial" w:eastAsia="Arial" w:hAnsi="Arial" w:cs="Arial"/>
        </w:rPr>
      </w:pPr>
      <w:r>
        <w:rPr>
          <w:rFonts w:ascii="Calibri" w:eastAsia="Calibri" w:hAnsi="Calibri" w:cs="Calibri"/>
        </w:rPr>
        <w:t xml:space="preserve">Podpora omezení (procentuálního poměru) broadcastového a multicastového </w:t>
      </w:r>
      <w:r>
        <w:rPr>
          <w:rFonts w:ascii="Calibri" w:eastAsia="Calibri" w:hAnsi="Calibri" w:cs="Calibri"/>
        </w:rPr>
        <w:t>provozu na rozhraní.</w:t>
      </w:r>
    </w:p>
    <w:p w:rsidR="00264FFA" w:rsidRDefault="00264FFA">
      <w:pPr>
        <w:spacing w:line="59" w:lineRule="exact"/>
        <w:rPr>
          <w:rFonts w:ascii="Arial" w:eastAsia="Arial" w:hAnsi="Arial" w:cs="Arial"/>
        </w:rPr>
      </w:pPr>
    </w:p>
    <w:p w:rsidR="00264FFA" w:rsidRDefault="00923810">
      <w:pPr>
        <w:numPr>
          <w:ilvl w:val="0"/>
          <w:numId w:val="3"/>
        </w:numPr>
        <w:tabs>
          <w:tab w:val="left" w:pos="480"/>
        </w:tabs>
        <w:spacing w:line="218" w:lineRule="auto"/>
        <w:ind w:left="480" w:hanging="424"/>
        <w:rPr>
          <w:rFonts w:ascii="Arial" w:eastAsia="Arial" w:hAnsi="Arial" w:cs="Arial"/>
        </w:rPr>
      </w:pPr>
      <w:r>
        <w:rPr>
          <w:rFonts w:ascii="Calibri" w:eastAsia="Calibri" w:hAnsi="Calibri" w:cs="Calibri"/>
        </w:rPr>
        <w:t>Duální podpora IPv4 a IPv6 unicast i multicast (možnost současné konfigurace IPv4 a IPv6 adres na tomtéž fyzickém nebo logickém rozhraní, dual-stack).</w:t>
      </w:r>
    </w:p>
    <w:p w:rsidR="00264FFA" w:rsidRDefault="00264FFA">
      <w:pPr>
        <w:spacing w:line="61" w:lineRule="exact"/>
        <w:rPr>
          <w:rFonts w:ascii="Arial" w:eastAsia="Arial" w:hAnsi="Arial" w:cs="Arial"/>
        </w:rPr>
      </w:pPr>
    </w:p>
    <w:p w:rsidR="00264FFA" w:rsidRDefault="00923810">
      <w:pPr>
        <w:numPr>
          <w:ilvl w:val="0"/>
          <w:numId w:val="3"/>
        </w:numPr>
        <w:tabs>
          <w:tab w:val="left" w:pos="480"/>
        </w:tabs>
        <w:spacing w:line="229" w:lineRule="auto"/>
        <w:ind w:left="480" w:right="20" w:hanging="424"/>
        <w:jc w:val="both"/>
        <w:rPr>
          <w:rFonts w:ascii="Arial" w:eastAsia="Arial" w:hAnsi="Arial" w:cs="Arial"/>
        </w:rPr>
      </w:pPr>
      <w:r>
        <w:rPr>
          <w:rFonts w:ascii="Calibri" w:eastAsia="Calibri" w:hAnsi="Calibri" w:cs="Calibri"/>
        </w:rPr>
        <w:t>Podpora směrovacích protokolů BGPv4, OSPFv2, OSPFv3, PIM-SMv2, RIP, statického smě</w:t>
      </w:r>
      <w:r>
        <w:rPr>
          <w:rFonts w:ascii="Calibri" w:eastAsia="Calibri" w:hAnsi="Calibri" w:cs="Calibri"/>
        </w:rPr>
        <w:t xml:space="preserve">rování a možnosti redistribuce směrovacích informací mezi jednotlivými protokoly, rozkládání zatížení na L3 paralelních cestách, možnosti vytváření logicky oddělených instancí virtuálních směrovacích tabulek v rámci téhož L3 přepínače (podpora virtuálních </w:t>
      </w:r>
      <w:r>
        <w:rPr>
          <w:rFonts w:ascii="Calibri" w:eastAsia="Calibri" w:hAnsi="Calibri" w:cs="Calibri"/>
        </w:rPr>
        <w:t>směrovacích instancí).</w:t>
      </w:r>
    </w:p>
    <w:p w:rsidR="00264FFA" w:rsidRDefault="00264FFA">
      <w:pPr>
        <w:spacing w:line="13" w:lineRule="exact"/>
        <w:rPr>
          <w:rFonts w:ascii="Arial" w:eastAsia="Arial" w:hAnsi="Arial" w:cs="Arial"/>
        </w:rPr>
      </w:pPr>
    </w:p>
    <w:p w:rsidR="00264FFA" w:rsidRDefault="00923810">
      <w:pPr>
        <w:numPr>
          <w:ilvl w:val="0"/>
          <w:numId w:val="3"/>
        </w:numPr>
        <w:tabs>
          <w:tab w:val="left" w:pos="480"/>
        </w:tabs>
        <w:ind w:left="480" w:hanging="424"/>
        <w:rPr>
          <w:rFonts w:ascii="Arial" w:eastAsia="Arial" w:hAnsi="Arial" w:cs="Arial"/>
        </w:rPr>
      </w:pPr>
      <w:r>
        <w:rPr>
          <w:rFonts w:ascii="Calibri" w:eastAsia="Calibri" w:hAnsi="Calibri" w:cs="Calibri"/>
        </w:rPr>
        <w:t>Podpora HSRP nebo VRRP pro zajištění redundance výchozí brány koncovým stanicím/serverům.</w:t>
      </w:r>
    </w:p>
    <w:p w:rsidR="00264FFA" w:rsidRDefault="00264FFA">
      <w:pPr>
        <w:spacing w:line="9" w:lineRule="exact"/>
        <w:rPr>
          <w:rFonts w:ascii="Arial" w:eastAsia="Arial" w:hAnsi="Arial" w:cs="Arial"/>
        </w:rPr>
      </w:pPr>
    </w:p>
    <w:p w:rsidR="00264FFA" w:rsidRDefault="00923810">
      <w:pPr>
        <w:numPr>
          <w:ilvl w:val="0"/>
          <w:numId w:val="3"/>
        </w:numPr>
        <w:tabs>
          <w:tab w:val="left" w:pos="480"/>
        </w:tabs>
        <w:ind w:left="480" w:hanging="424"/>
        <w:rPr>
          <w:rFonts w:ascii="Arial" w:eastAsia="Arial" w:hAnsi="Arial" w:cs="Arial"/>
        </w:rPr>
      </w:pPr>
      <w:r>
        <w:rPr>
          <w:rFonts w:ascii="Calibri" w:eastAsia="Calibri" w:hAnsi="Calibri" w:cs="Calibri"/>
        </w:rPr>
        <w:t>Podpora GRE tunelů.</w:t>
      </w:r>
    </w:p>
    <w:p w:rsidR="00264FFA" w:rsidRDefault="00264FFA">
      <w:pPr>
        <w:spacing w:line="61" w:lineRule="exact"/>
        <w:rPr>
          <w:rFonts w:ascii="Arial" w:eastAsia="Arial" w:hAnsi="Arial" w:cs="Arial"/>
        </w:rPr>
      </w:pPr>
    </w:p>
    <w:p w:rsidR="00264FFA" w:rsidRDefault="00923810">
      <w:pPr>
        <w:numPr>
          <w:ilvl w:val="0"/>
          <w:numId w:val="3"/>
        </w:numPr>
        <w:tabs>
          <w:tab w:val="left" w:pos="480"/>
        </w:tabs>
        <w:spacing w:line="218" w:lineRule="auto"/>
        <w:ind w:left="480" w:hanging="424"/>
        <w:rPr>
          <w:rFonts w:ascii="Arial" w:eastAsia="Arial" w:hAnsi="Arial" w:cs="Arial"/>
        </w:rPr>
      </w:pPr>
      <w:r>
        <w:rPr>
          <w:rFonts w:ascii="Calibri" w:eastAsia="Calibri" w:hAnsi="Calibri" w:cs="Calibri"/>
        </w:rPr>
        <w:t>Podpora IGMPv2, IGMPv3 a hardwarová podpora omezování zbytečného šíření multicastových rámců/paketů na rozhraní bez expl</w:t>
      </w:r>
      <w:r>
        <w:rPr>
          <w:rFonts w:ascii="Calibri" w:eastAsia="Calibri" w:hAnsi="Calibri" w:cs="Calibri"/>
        </w:rPr>
        <w:t>icitních příjemců (IGMPv2/v3 a MLDv1/v2 snooping).</w:t>
      </w:r>
    </w:p>
    <w:p w:rsidR="00264FFA" w:rsidRDefault="00264FFA">
      <w:pPr>
        <w:spacing w:line="61" w:lineRule="exact"/>
        <w:rPr>
          <w:rFonts w:ascii="Arial" w:eastAsia="Arial" w:hAnsi="Arial" w:cs="Arial"/>
        </w:rPr>
      </w:pPr>
    </w:p>
    <w:p w:rsidR="00264FFA" w:rsidRDefault="00923810">
      <w:pPr>
        <w:numPr>
          <w:ilvl w:val="0"/>
          <w:numId w:val="3"/>
        </w:numPr>
        <w:tabs>
          <w:tab w:val="left" w:pos="480"/>
        </w:tabs>
        <w:spacing w:line="218" w:lineRule="auto"/>
        <w:ind w:left="480" w:hanging="424"/>
        <w:jc w:val="both"/>
        <w:rPr>
          <w:rFonts w:ascii="Arial" w:eastAsia="Arial" w:hAnsi="Arial" w:cs="Arial"/>
        </w:rPr>
      </w:pPr>
      <w:r>
        <w:rPr>
          <w:rFonts w:ascii="Calibri" w:eastAsia="Calibri" w:hAnsi="Calibri" w:cs="Calibri"/>
        </w:rPr>
        <w:t>Možnost definovat povolené MAC adresy na portu, jejich maximální počet na portu a definování různého chování při překročení počtu MAC adres na portu (zablokování portu, blokování nové</w:t>
      </w:r>
    </w:p>
    <w:p w:rsidR="00264FFA" w:rsidRDefault="00264FFA">
      <w:pPr>
        <w:spacing w:line="1" w:lineRule="exact"/>
        <w:rPr>
          <w:rFonts w:ascii="Arial" w:eastAsia="Arial" w:hAnsi="Arial" w:cs="Arial"/>
        </w:rPr>
      </w:pPr>
    </w:p>
    <w:p w:rsidR="00264FFA" w:rsidRDefault="00923810">
      <w:pPr>
        <w:ind w:left="480"/>
        <w:rPr>
          <w:rFonts w:ascii="Arial" w:eastAsia="Arial" w:hAnsi="Arial" w:cs="Arial"/>
        </w:rPr>
      </w:pPr>
      <w:r>
        <w:rPr>
          <w:rFonts w:ascii="Calibri" w:eastAsia="Calibri" w:hAnsi="Calibri" w:cs="Calibri"/>
        </w:rPr>
        <w:t>MAC adresy).</w:t>
      </w:r>
    </w:p>
    <w:p w:rsidR="00264FFA" w:rsidRDefault="00264FFA">
      <w:pPr>
        <w:spacing w:line="58" w:lineRule="exact"/>
        <w:rPr>
          <w:rFonts w:ascii="Arial" w:eastAsia="Arial" w:hAnsi="Arial" w:cs="Arial"/>
        </w:rPr>
      </w:pPr>
    </w:p>
    <w:p w:rsidR="00264FFA" w:rsidRDefault="00923810">
      <w:pPr>
        <w:numPr>
          <w:ilvl w:val="0"/>
          <w:numId w:val="3"/>
        </w:numPr>
        <w:tabs>
          <w:tab w:val="left" w:pos="480"/>
        </w:tabs>
        <w:spacing w:line="228" w:lineRule="auto"/>
        <w:ind w:left="480" w:right="20" w:hanging="424"/>
        <w:jc w:val="both"/>
        <w:rPr>
          <w:rFonts w:ascii="Arial" w:eastAsia="Arial" w:hAnsi="Arial" w:cs="Arial"/>
          <w:sz w:val="21"/>
          <w:szCs w:val="21"/>
        </w:rPr>
      </w:pPr>
      <w:r>
        <w:rPr>
          <w:rFonts w:ascii="Calibri" w:eastAsia="Calibri" w:hAnsi="Calibri" w:cs="Calibri"/>
          <w:sz w:val="21"/>
          <w:szCs w:val="21"/>
        </w:rPr>
        <w:t>Hardwarová podpora bezstavové bezpečnostní filtrace provozu podle L2/L3/L4 atributů na úrovni linkové/síťové/transportní vrstvy aplikovatelná na úrovni L2/L3 fyzického i logického rozhraní</w:t>
      </w:r>
    </w:p>
    <w:p w:rsidR="00264FFA" w:rsidRDefault="00264FFA">
      <w:pPr>
        <w:spacing w:line="1" w:lineRule="exact"/>
        <w:rPr>
          <w:rFonts w:ascii="Arial" w:eastAsia="Arial" w:hAnsi="Arial" w:cs="Arial"/>
          <w:sz w:val="21"/>
          <w:szCs w:val="21"/>
        </w:rPr>
      </w:pPr>
    </w:p>
    <w:p w:rsidR="00264FFA" w:rsidRDefault="00923810">
      <w:pPr>
        <w:ind w:left="480"/>
        <w:rPr>
          <w:rFonts w:ascii="Arial" w:eastAsia="Arial" w:hAnsi="Arial" w:cs="Arial"/>
          <w:sz w:val="21"/>
          <w:szCs w:val="21"/>
        </w:rPr>
      </w:pPr>
      <w:r>
        <w:rPr>
          <w:rFonts w:ascii="Calibri" w:eastAsia="Calibri" w:hAnsi="Calibri" w:cs="Calibri"/>
        </w:rPr>
        <w:t>(VLAN).</w:t>
      </w:r>
    </w:p>
    <w:p w:rsidR="00264FFA" w:rsidRDefault="00264FFA">
      <w:pPr>
        <w:spacing w:line="12" w:lineRule="exact"/>
        <w:rPr>
          <w:rFonts w:ascii="Arial" w:eastAsia="Arial" w:hAnsi="Arial" w:cs="Arial"/>
          <w:sz w:val="21"/>
          <w:szCs w:val="21"/>
        </w:rPr>
      </w:pPr>
    </w:p>
    <w:p w:rsidR="00264FFA" w:rsidRDefault="00923810">
      <w:pPr>
        <w:numPr>
          <w:ilvl w:val="0"/>
          <w:numId w:val="3"/>
        </w:numPr>
        <w:tabs>
          <w:tab w:val="left" w:pos="480"/>
        </w:tabs>
        <w:ind w:left="480" w:hanging="424"/>
        <w:rPr>
          <w:rFonts w:ascii="Arial" w:eastAsia="Arial" w:hAnsi="Arial" w:cs="Arial"/>
        </w:rPr>
      </w:pPr>
      <w:r>
        <w:rPr>
          <w:rFonts w:ascii="Calibri" w:eastAsia="Calibri" w:hAnsi="Calibri" w:cs="Calibri"/>
        </w:rPr>
        <w:t>Vzdálený management aktivních prvků (typicky pomocí proto</w:t>
      </w:r>
      <w:r>
        <w:rPr>
          <w:rFonts w:ascii="Calibri" w:eastAsia="Calibri" w:hAnsi="Calibri" w:cs="Calibri"/>
        </w:rPr>
        <w:t>kolů Telnet, SSH, HTTP/HTPS nebo</w:t>
      </w:r>
    </w:p>
    <w:p w:rsidR="00264FFA" w:rsidRDefault="00923810">
      <w:pPr>
        <w:ind w:left="480"/>
        <w:rPr>
          <w:rFonts w:ascii="Arial" w:eastAsia="Arial" w:hAnsi="Arial" w:cs="Arial"/>
        </w:rPr>
      </w:pPr>
      <w:r>
        <w:rPr>
          <w:rFonts w:ascii="Calibri" w:eastAsia="Calibri" w:hAnsi="Calibri" w:cs="Calibri"/>
        </w:rPr>
        <w:t>SNMPv2/v3).</w:t>
      </w:r>
    </w:p>
    <w:p w:rsidR="00264FFA" w:rsidRDefault="00264FFA">
      <w:pPr>
        <w:spacing w:line="61" w:lineRule="exact"/>
        <w:rPr>
          <w:rFonts w:ascii="Arial" w:eastAsia="Arial" w:hAnsi="Arial" w:cs="Arial"/>
        </w:rPr>
      </w:pPr>
    </w:p>
    <w:p w:rsidR="00264FFA" w:rsidRDefault="00923810">
      <w:pPr>
        <w:numPr>
          <w:ilvl w:val="0"/>
          <w:numId w:val="3"/>
        </w:numPr>
        <w:tabs>
          <w:tab w:val="left" w:pos="480"/>
        </w:tabs>
        <w:spacing w:line="218" w:lineRule="auto"/>
        <w:ind w:left="480" w:hanging="424"/>
        <w:rPr>
          <w:rFonts w:ascii="Arial" w:eastAsia="Arial" w:hAnsi="Arial" w:cs="Arial"/>
        </w:rPr>
      </w:pPr>
      <w:r>
        <w:rPr>
          <w:rFonts w:ascii="Calibri" w:eastAsia="Calibri" w:hAnsi="Calibri" w:cs="Calibri"/>
        </w:rPr>
        <w:t>Implementace čítačů přenesených bytů/paketů pro jednotlivé relevantní entity síťových informací (typicky rozhraní, filtry apod.) přístupné přes příkazovou řádku a SNMP.</w:t>
      </w:r>
    </w:p>
    <w:p w:rsidR="00264FFA" w:rsidRDefault="00264FFA">
      <w:pPr>
        <w:spacing w:line="268" w:lineRule="exact"/>
        <w:rPr>
          <w:sz w:val="20"/>
          <w:szCs w:val="20"/>
        </w:rPr>
      </w:pPr>
    </w:p>
    <w:p w:rsidR="00264FFA" w:rsidRDefault="00923810">
      <w:pPr>
        <w:ind w:right="-59"/>
        <w:jc w:val="center"/>
        <w:rPr>
          <w:sz w:val="20"/>
          <w:szCs w:val="20"/>
        </w:rPr>
      </w:pPr>
      <w:r>
        <w:rPr>
          <w:rFonts w:ascii="Calibri" w:eastAsia="Calibri" w:hAnsi="Calibri" w:cs="Calibri"/>
          <w:sz w:val="18"/>
          <w:szCs w:val="18"/>
        </w:rPr>
        <w:t>4 z 7</w:t>
      </w:r>
    </w:p>
    <w:p w:rsidR="00264FFA" w:rsidRDefault="00264FFA">
      <w:pPr>
        <w:sectPr w:rsidR="00264FFA">
          <w:pgSz w:w="11900" w:h="16838"/>
          <w:pgMar w:top="703" w:right="1406" w:bottom="688" w:left="1360" w:header="0" w:footer="0" w:gutter="0"/>
          <w:cols w:space="708" w:equalWidth="0">
            <w:col w:w="9140"/>
          </w:cols>
        </w:sectPr>
      </w:pPr>
    </w:p>
    <w:p w:rsidR="00264FFA" w:rsidRDefault="00923810">
      <w:pPr>
        <w:ind w:right="16"/>
        <w:jc w:val="center"/>
        <w:rPr>
          <w:sz w:val="20"/>
          <w:szCs w:val="20"/>
        </w:rPr>
      </w:pPr>
      <w:bookmarkStart w:id="5" w:name="page5"/>
      <w:bookmarkEnd w:id="5"/>
      <w:r>
        <w:rPr>
          <w:rFonts w:ascii="Calibri" w:eastAsia="Calibri" w:hAnsi="Calibri" w:cs="Calibri"/>
          <w:sz w:val="20"/>
          <w:szCs w:val="20"/>
        </w:rPr>
        <w:t>Příloha č. 5</w:t>
      </w:r>
      <w:r>
        <w:rPr>
          <w:rFonts w:ascii="Calibri" w:eastAsia="Calibri" w:hAnsi="Calibri" w:cs="Calibri"/>
          <w:sz w:val="20"/>
          <w:szCs w:val="20"/>
        </w:rPr>
        <w:t xml:space="preserve"> Kupní smlouvy - technická specifikace_VT (III.)-092-2021</w:t>
      </w:r>
    </w:p>
    <w:p w:rsidR="00264FFA" w:rsidRDefault="00264FFA">
      <w:pPr>
        <w:spacing w:line="200" w:lineRule="exact"/>
        <w:rPr>
          <w:sz w:val="20"/>
          <w:szCs w:val="20"/>
        </w:rPr>
      </w:pPr>
    </w:p>
    <w:p w:rsidR="00264FFA" w:rsidRDefault="00264FFA">
      <w:pPr>
        <w:spacing w:line="356" w:lineRule="exact"/>
        <w:rPr>
          <w:sz w:val="20"/>
          <w:szCs w:val="20"/>
        </w:rPr>
      </w:pPr>
    </w:p>
    <w:p w:rsidR="00264FFA" w:rsidRDefault="00923810">
      <w:pPr>
        <w:numPr>
          <w:ilvl w:val="0"/>
          <w:numId w:val="4"/>
        </w:numPr>
        <w:tabs>
          <w:tab w:val="left" w:pos="424"/>
        </w:tabs>
        <w:ind w:left="424" w:hanging="424"/>
        <w:rPr>
          <w:rFonts w:ascii="Arial" w:eastAsia="Arial" w:hAnsi="Arial" w:cs="Arial"/>
        </w:rPr>
      </w:pPr>
      <w:r>
        <w:rPr>
          <w:rFonts w:ascii="Calibri" w:eastAsia="Calibri" w:hAnsi="Calibri" w:cs="Calibri"/>
        </w:rPr>
        <w:t>Možnost nastavení omezení distribuce IP multicastu ve VLAN.</w:t>
      </w:r>
    </w:p>
    <w:p w:rsidR="00264FFA" w:rsidRDefault="00264FFA">
      <w:pPr>
        <w:spacing w:line="24" w:lineRule="exact"/>
        <w:rPr>
          <w:rFonts w:ascii="Arial" w:eastAsia="Arial" w:hAnsi="Arial" w:cs="Arial"/>
        </w:rPr>
      </w:pPr>
    </w:p>
    <w:p w:rsidR="00264FFA" w:rsidRDefault="00923810">
      <w:pPr>
        <w:numPr>
          <w:ilvl w:val="0"/>
          <w:numId w:val="4"/>
        </w:numPr>
        <w:tabs>
          <w:tab w:val="left" w:pos="424"/>
        </w:tabs>
        <w:ind w:left="424" w:hanging="424"/>
        <w:rPr>
          <w:rFonts w:ascii="Arial" w:eastAsia="Arial" w:hAnsi="Arial" w:cs="Arial"/>
          <w:sz w:val="21"/>
          <w:szCs w:val="21"/>
        </w:rPr>
      </w:pPr>
      <w:r>
        <w:rPr>
          <w:rFonts w:ascii="Calibri" w:eastAsia="Calibri" w:hAnsi="Calibri" w:cs="Calibri"/>
          <w:sz w:val="21"/>
          <w:szCs w:val="21"/>
        </w:rPr>
        <w:t>Možnost ochrany proti útokům na úrovni síťové a linkové vrstvy (IP DHCP Snooping, Dynamic ARP</w:t>
      </w:r>
    </w:p>
    <w:p w:rsidR="00264FFA" w:rsidRDefault="00923810">
      <w:pPr>
        <w:spacing w:line="238" w:lineRule="auto"/>
        <w:ind w:left="424"/>
        <w:rPr>
          <w:rFonts w:ascii="Arial" w:eastAsia="Arial" w:hAnsi="Arial" w:cs="Arial"/>
          <w:sz w:val="21"/>
          <w:szCs w:val="21"/>
        </w:rPr>
      </w:pPr>
      <w:r>
        <w:rPr>
          <w:rFonts w:ascii="Calibri" w:eastAsia="Calibri" w:hAnsi="Calibri" w:cs="Calibri"/>
        </w:rPr>
        <w:t>Inspection, IP Source Guard).</w:t>
      </w:r>
    </w:p>
    <w:p w:rsidR="00264FFA" w:rsidRDefault="00264FFA">
      <w:pPr>
        <w:spacing w:line="61" w:lineRule="exact"/>
        <w:rPr>
          <w:rFonts w:ascii="Arial" w:eastAsia="Arial" w:hAnsi="Arial" w:cs="Arial"/>
          <w:sz w:val="21"/>
          <w:szCs w:val="21"/>
        </w:rPr>
      </w:pPr>
    </w:p>
    <w:p w:rsidR="00264FFA" w:rsidRDefault="00923810">
      <w:pPr>
        <w:numPr>
          <w:ilvl w:val="0"/>
          <w:numId w:val="4"/>
        </w:numPr>
        <w:tabs>
          <w:tab w:val="left" w:pos="424"/>
        </w:tabs>
        <w:spacing w:line="218" w:lineRule="auto"/>
        <w:ind w:left="424" w:hanging="424"/>
        <w:rPr>
          <w:rFonts w:ascii="Arial" w:eastAsia="Arial" w:hAnsi="Arial" w:cs="Arial"/>
        </w:rPr>
      </w:pPr>
      <w:r>
        <w:rPr>
          <w:rFonts w:ascii="Calibri" w:eastAsia="Calibri" w:hAnsi="Calibri" w:cs="Calibri"/>
        </w:rPr>
        <w:t>Hardwarová</w:t>
      </w:r>
      <w:r>
        <w:rPr>
          <w:rFonts w:ascii="Calibri" w:eastAsia="Calibri" w:hAnsi="Calibri" w:cs="Calibri"/>
        </w:rPr>
        <w:t xml:space="preserve"> podpora zajištění kvality služby (QoS) podle L2/L3/L4 atributů umožňující implementaci QoS podle modelu rozlišovaných služeb (DiffServ).</w:t>
      </w:r>
    </w:p>
    <w:p w:rsidR="00264FFA" w:rsidRDefault="00264FFA">
      <w:pPr>
        <w:spacing w:line="207" w:lineRule="exact"/>
        <w:rPr>
          <w:sz w:val="20"/>
          <w:szCs w:val="20"/>
        </w:rPr>
      </w:pPr>
    </w:p>
    <w:p w:rsidR="00264FFA" w:rsidRDefault="00923810">
      <w:pPr>
        <w:ind w:left="4"/>
        <w:rPr>
          <w:sz w:val="20"/>
          <w:szCs w:val="20"/>
        </w:rPr>
      </w:pPr>
      <w:r>
        <w:rPr>
          <w:rFonts w:ascii="Cambria" w:eastAsia="Cambria" w:hAnsi="Cambria" w:cs="Cambria"/>
          <w:b/>
          <w:bCs/>
        </w:rPr>
        <w:t>Nástroje používané pro správu sítě ZČU</w:t>
      </w:r>
    </w:p>
    <w:p w:rsidR="00264FFA" w:rsidRDefault="00264FFA">
      <w:pPr>
        <w:spacing w:line="70" w:lineRule="exact"/>
        <w:rPr>
          <w:sz w:val="20"/>
          <w:szCs w:val="20"/>
        </w:rPr>
      </w:pPr>
    </w:p>
    <w:p w:rsidR="00264FFA" w:rsidRDefault="00923810">
      <w:pPr>
        <w:spacing w:line="217" w:lineRule="auto"/>
        <w:ind w:left="4"/>
        <w:jc w:val="both"/>
        <w:rPr>
          <w:sz w:val="20"/>
          <w:szCs w:val="20"/>
        </w:rPr>
      </w:pPr>
      <w:r>
        <w:rPr>
          <w:rFonts w:ascii="Calibri" w:eastAsia="Calibri" w:hAnsi="Calibri" w:cs="Calibri"/>
        </w:rPr>
        <w:t>Pro správu sítě ZČU jsou používány následující nástroje síťového managementu,</w:t>
      </w:r>
      <w:r>
        <w:rPr>
          <w:rFonts w:ascii="Calibri" w:eastAsia="Calibri" w:hAnsi="Calibri" w:cs="Calibri"/>
        </w:rPr>
        <w:t xml:space="preserve"> s nimiž musí být poptávaná zařízení kompatibilní.</w:t>
      </w:r>
    </w:p>
    <w:p w:rsidR="00264FFA" w:rsidRDefault="00264FFA">
      <w:pPr>
        <w:spacing w:line="207" w:lineRule="exact"/>
        <w:rPr>
          <w:sz w:val="20"/>
          <w:szCs w:val="20"/>
        </w:rPr>
      </w:pPr>
    </w:p>
    <w:p w:rsidR="00264FFA" w:rsidRDefault="00923810">
      <w:pPr>
        <w:ind w:left="4"/>
        <w:rPr>
          <w:sz w:val="20"/>
          <w:szCs w:val="20"/>
        </w:rPr>
      </w:pPr>
      <w:r>
        <w:rPr>
          <w:rFonts w:ascii="Cambria" w:eastAsia="Cambria" w:hAnsi="Cambria" w:cs="Cambria"/>
          <w:b/>
          <w:bCs/>
          <w:i/>
          <w:iCs/>
        </w:rPr>
        <w:t>Správa konfigurací</w:t>
      </w:r>
    </w:p>
    <w:p w:rsidR="00264FFA" w:rsidRDefault="00264FFA">
      <w:pPr>
        <w:spacing w:line="82" w:lineRule="exact"/>
        <w:rPr>
          <w:sz w:val="20"/>
          <w:szCs w:val="20"/>
        </w:rPr>
      </w:pPr>
    </w:p>
    <w:p w:rsidR="00264FFA" w:rsidRDefault="00923810">
      <w:pPr>
        <w:spacing w:line="219" w:lineRule="auto"/>
        <w:ind w:left="4" w:right="20"/>
        <w:jc w:val="both"/>
        <w:rPr>
          <w:sz w:val="20"/>
          <w:szCs w:val="20"/>
        </w:rPr>
      </w:pPr>
      <w:r>
        <w:rPr>
          <w:rFonts w:ascii="Calibri" w:eastAsia="Calibri" w:hAnsi="Calibri" w:cs="Calibri"/>
        </w:rPr>
        <w:t>Zálohování konfigurací všech aktivních komunikačních prvků Cisco je prováděno centrálně automaticky pomocí systému RANCID</w:t>
      </w:r>
      <w:r>
        <w:rPr>
          <w:rFonts w:ascii="Calibri" w:eastAsia="Calibri" w:hAnsi="Calibri" w:cs="Calibri"/>
          <w:sz w:val="27"/>
          <w:szCs w:val="27"/>
          <w:vertAlign w:val="superscript"/>
        </w:rPr>
        <w:t>1</w:t>
      </w:r>
      <w:r>
        <w:rPr>
          <w:rFonts w:ascii="Calibri" w:eastAsia="Calibri" w:hAnsi="Calibri" w:cs="Calibri"/>
        </w:rPr>
        <w:t xml:space="preserve"> s webovou nadstavbou Subversion (pro přehledné zobrazování zm</w:t>
      </w:r>
      <w:r>
        <w:rPr>
          <w:rFonts w:ascii="Calibri" w:eastAsia="Calibri" w:hAnsi="Calibri" w:cs="Calibri"/>
        </w:rPr>
        <w:t>ěn) periodicky alespoň jednou denně. Archivace (změn) historie konfigurací je udržována minimálně po dobu jednoho roku. Navíc jsou paralelně zálohovány konfigurace (a jejich přehledných sumárních změny) všech aktivních komunikačních prvků Cisco pomocí syst</w:t>
      </w:r>
      <w:r>
        <w:rPr>
          <w:rFonts w:ascii="Calibri" w:eastAsia="Calibri" w:hAnsi="Calibri" w:cs="Calibri"/>
        </w:rPr>
        <w:t>ému NeDi</w:t>
      </w:r>
      <w:r>
        <w:rPr>
          <w:rFonts w:ascii="Calibri" w:eastAsia="Calibri" w:hAnsi="Calibri" w:cs="Calibri"/>
          <w:sz w:val="27"/>
          <w:szCs w:val="27"/>
          <w:vertAlign w:val="superscript"/>
        </w:rPr>
        <w:t>2</w:t>
      </w:r>
      <w:r>
        <w:rPr>
          <w:rFonts w:ascii="Calibri" w:eastAsia="Calibri" w:hAnsi="Calibri" w:cs="Calibri"/>
        </w:rPr>
        <w:t xml:space="preserve"> periodicky alespoň jednou denně. Archivace (změn) historie konfigurací je opět v systému NeDi udržována minimálně po dobu jednoho roku.</w:t>
      </w:r>
    </w:p>
    <w:p w:rsidR="00264FFA" w:rsidRDefault="00264FFA">
      <w:pPr>
        <w:spacing w:line="37" w:lineRule="exact"/>
        <w:rPr>
          <w:sz w:val="20"/>
          <w:szCs w:val="20"/>
        </w:rPr>
      </w:pPr>
    </w:p>
    <w:p w:rsidR="00264FFA" w:rsidRDefault="00923810">
      <w:pPr>
        <w:spacing w:line="202" w:lineRule="auto"/>
        <w:ind w:left="4" w:right="20"/>
        <w:jc w:val="both"/>
        <w:rPr>
          <w:sz w:val="20"/>
          <w:szCs w:val="20"/>
        </w:rPr>
      </w:pPr>
      <w:r>
        <w:rPr>
          <w:rFonts w:ascii="Calibri" w:eastAsia="Calibri" w:hAnsi="Calibri" w:cs="Calibri"/>
        </w:rPr>
        <w:t>Pro hromadné konfigurace skupin zařízení se využívají systémy Netmanager</w:t>
      </w:r>
      <w:r>
        <w:rPr>
          <w:rFonts w:ascii="Calibri" w:eastAsia="Calibri" w:hAnsi="Calibri" w:cs="Calibri"/>
          <w:sz w:val="27"/>
          <w:szCs w:val="27"/>
          <w:vertAlign w:val="superscript"/>
        </w:rPr>
        <w:t>3</w:t>
      </w:r>
      <w:r>
        <w:rPr>
          <w:rFonts w:ascii="Calibri" w:eastAsia="Calibri" w:hAnsi="Calibri" w:cs="Calibri"/>
        </w:rPr>
        <w:t xml:space="preserve">, umožňující paralelní vykonávání </w:t>
      </w:r>
      <w:r>
        <w:rPr>
          <w:rFonts w:ascii="Calibri" w:eastAsia="Calibri" w:hAnsi="Calibri" w:cs="Calibri"/>
        </w:rPr>
        <w:t>příkazů, a NeDi.</w:t>
      </w:r>
    </w:p>
    <w:p w:rsidR="00264FFA" w:rsidRDefault="00264FFA">
      <w:pPr>
        <w:spacing w:line="207" w:lineRule="exact"/>
        <w:rPr>
          <w:sz w:val="20"/>
          <w:szCs w:val="20"/>
        </w:rPr>
      </w:pPr>
    </w:p>
    <w:p w:rsidR="00264FFA" w:rsidRDefault="00923810">
      <w:pPr>
        <w:ind w:left="4"/>
        <w:rPr>
          <w:sz w:val="20"/>
          <w:szCs w:val="20"/>
        </w:rPr>
      </w:pPr>
      <w:r>
        <w:rPr>
          <w:rFonts w:ascii="Cambria" w:eastAsia="Cambria" w:hAnsi="Cambria" w:cs="Cambria"/>
          <w:b/>
          <w:bCs/>
          <w:i/>
          <w:iCs/>
        </w:rPr>
        <w:t>Správa bezdrátové sítě</w:t>
      </w:r>
    </w:p>
    <w:p w:rsidR="00264FFA" w:rsidRDefault="00264FFA">
      <w:pPr>
        <w:spacing w:line="64" w:lineRule="exact"/>
        <w:rPr>
          <w:sz w:val="20"/>
          <w:szCs w:val="20"/>
        </w:rPr>
      </w:pPr>
    </w:p>
    <w:p w:rsidR="00264FFA" w:rsidRDefault="00923810">
      <w:pPr>
        <w:spacing w:line="218" w:lineRule="auto"/>
        <w:ind w:left="4"/>
        <w:jc w:val="both"/>
        <w:rPr>
          <w:sz w:val="20"/>
          <w:szCs w:val="20"/>
        </w:rPr>
      </w:pPr>
      <w:r>
        <w:rPr>
          <w:rFonts w:ascii="Calibri" w:eastAsia="Calibri" w:hAnsi="Calibri" w:cs="Calibri"/>
        </w:rPr>
        <w:t>Na ZČU je provozována bezdrátová síť eduroam</w:t>
      </w:r>
      <w:r>
        <w:rPr>
          <w:rFonts w:ascii="Calibri" w:eastAsia="Calibri" w:hAnsi="Calibri" w:cs="Calibri"/>
          <w:sz w:val="27"/>
          <w:szCs w:val="27"/>
          <w:vertAlign w:val="superscript"/>
        </w:rPr>
        <w:t>4</w:t>
      </w:r>
      <w:r>
        <w:rPr>
          <w:rFonts w:ascii="Calibri" w:eastAsia="Calibri" w:hAnsi="Calibri" w:cs="Calibri"/>
        </w:rPr>
        <w:t>, která podporuje IP mobilitu a roaming uživatelů v rámci české sítě národního výzkumu a vzdělávání. Kromě toho je provozována síť zcu-mobile, která mobilitu a roaming n</w:t>
      </w:r>
      <w:r>
        <w:rPr>
          <w:rFonts w:ascii="Calibri" w:eastAsia="Calibri" w:hAnsi="Calibri" w:cs="Calibri"/>
        </w:rPr>
        <w:t>epodporuje. Pro její provoz byl vyvinut vlastní systém založený na open-source řešení. Obě řešení jsou navázána na AAA infrastrukturu založenou na ověřovacím serveru freeRADIUS</w:t>
      </w:r>
      <w:r>
        <w:rPr>
          <w:rFonts w:ascii="Calibri" w:eastAsia="Calibri" w:hAnsi="Calibri" w:cs="Calibri"/>
          <w:sz w:val="27"/>
          <w:szCs w:val="27"/>
          <w:vertAlign w:val="superscript"/>
        </w:rPr>
        <w:t>5</w:t>
      </w:r>
      <w:r>
        <w:rPr>
          <w:rFonts w:ascii="Calibri" w:eastAsia="Calibri" w:hAnsi="Calibri" w:cs="Calibri"/>
        </w:rPr>
        <w:t>. Pro správu a konfiguraci bezdrátových přístupových bodů je využíváno centrali</w:t>
      </w:r>
      <w:r>
        <w:rPr>
          <w:rFonts w:ascii="Calibri" w:eastAsia="Calibri" w:hAnsi="Calibri" w:cs="Calibri"/>
        </w:rPr>
        <w:t>zované řešení. Jako centrální prvky jsou použity čtyři bezdrátové řadiče</w:t>
      </w:r>
      <w:r>
        <w:rPr>
          <w:rFonts w:ascii="Calibri" w:eastAsia="Calibri" w:hAnsi="Calibri" w:cs="Calibri"/>
          <w:sz w:val="27"/>
          <w:szCs w:val="27"/>
          <w:vertAlign w:val="superscript"/>
        </w:rPr>
        <w:t>6</w:t>
      </w:r>
      <w:r>
        <w:rPr>
          <w:rFonts w:ascii="Calibri" w:eastAsia="Calibri" w:hAnsi="Calibri" w:cs="Calibri"/>
        </w:rPr>
        <w:t xml:space="preserve"> pracující v režimu active/standby, které jsou schopny současně spravovat až 1100 AP. K udržení konzistentní konfigurace obou bezdrátových řadičů je používán specializovaný software</w:t>
      </w:r>
      <w:r>
        <w:rPr>
          <w:rFonts w:ascii="Calibri" w:eastAsia="Calibri" w:hAnsi="Calibri" w:cs="Calibri"/>
          <w:sz w:val="27"/>
          <w:szCs w:val="27"/>
          <w:vertAlign w:val="superscript"/>
        </w:rPr>
        <w:t>7</w:t>
      </w:r>
      <w:r>
        <w:rPr>
          <w:rFonts w:ascii="Calibri" w:eastAsia="Calibri" w:hAnsi="Calibri" w:cs="Calibri"/>
        </w:rPr>
        <w:t>.</w:t>
      </w:r>
    </w:p>
    <w:p w:rsidR="00264FFA" w:rsidRDefault="00264FFA">
      <w:pPr>
        <w:spacing w:line="153" w:lineRule="exact"/>
        <w:rPr>
          <w:sz w:val="20"/>
          <w:szCs w:val="20"/>
        </w:rPr>
      </w:pPr>
    </w:p>
    <w:p w:rsidR="00264FFA" w:rsidRDefault="00923810">
      <w:pPr>
        <w:ind w:left="4"/>
        <w:rPr>
          <w:sz w:val="20"/>
          <w:szCs w:val="20"/>
        </w:rPr>
      </w:pPr>
      <w:r>
        <w:rPr>
          <w:rFonts w:ascii="Cambria" w:eastAsia="Cambria" w:hAnsi="Cambria" w:cs="Cambria"/>
          <w:b/>
          <w:bCs/>
          <w:i/>
          <w:iCs/>
        </w:rPr>
        <w:t>Inventarizace síťových zařízení</w:t>
      </w:r>
    </w:p>
    <w:p w:rsidR="00264FFA" w:rsidRDefault="00264FFA">
      <w:pPr>
        <w:spacing w:line="79" w:lineRule="exact"/>
        <w:rPr>
          <w:sz w:val="20"/>
          <w:szCs w:val="20"/>
        </w:rPr>
      </w:pPr>
    </w:p>
    <w:p w:rsidR="00264FFA" w:rsidRDefault="00923810">
      <w:pPr>
        <w:spacing w:line="228" w:lineRule="auto"/>
        <w:ind w:left="4" w:right="20"/>
        <w:jc w:val="both"/>
        <w:rPr>
          <w:sz w:val="20"/>
          <w:szCs w:val="20"/>
        </w:rPr>
      </w:pPr>
      <w:r>
        <w:rPr>
          <w:rFonts w:ascii="Calibri" w:eastAsia="Calibri" w:hAnsi="Calibri" w:cs="Calibri"/>
          <w:sz w:val="21"/>
          <w:szCs w:val="21"/>
        </w:rPr>
        <w:t>Pro inventarizaci veškerých síťových zařízení (typicky aktivních komunikačních prvků a koncových zařízení jako jsou uživatelská PC, notebooky, servery a síťové tiskárny) se využívají dva druhy nástrojů:</w:t>
      </w:r>
    </w:p>
    <w:p w:rsidR="00264FFA" w:rsidRDefault="00264FFA">
      <w:pPr>
        <w:spacing w:line="45" w:lineRule="exact"/>
        <w:rPr>
          <w:sz w:val="20"/>
          <w:szCs w:val="20"/>
        </w:rPr>
      </w:pPr>
    </w:p>
    <w:p w:rsidR="00264FFA" w:rsidRDefault="00923810">
      <w:pPr>
        <w:numPr>
          <w:ilvl w:val="0"/>
          <w:numId w:val="5"/>
        </w:numPr>
        <w:tabs>
          <w:tab w:val="left" w:pos="424"/>
        </w:tabs>
        <w:spacing w:line="209" w:lineRule="auto"/>
        <w:ind w:left="424" w:hanging="356"/>
        <w:jc w:val="both"/>
        <w:rPr>
          <w:rFonts w:ascii="Arial" w:eastAsia="Arial" w:hAnsi="Arial" w:cs="Arial"/>
        </w:rPr>
      </w:pPr>
      <w:r>
        <w:rPr>
          <w:rFonts w:ascii="Calibri" w:eastAsia="Calibri" w:hAnsi="Calibri" w:cs="Calibri"/>
        </w:rPr>
        <w:t>registrační systé</w:t>
      </w:r>
      <w:r>
        <w:rPr>
          <w:rFonts w:ascii="Calibri" w:eastAsia="Calibri" w:hAnsi="Calibri" w:cs="Calibri"/>
        </w:rPr>
        <w:t>m Sauron</w:t>
      </w:r>
      <w:r>
        <w:rPr>
          <w:rFonts w:ascii="Calibri" w:eastAsia="Calibri" w:hAnsi="Calibri" w:cs="Calibri"/>
          <w:sz w:val="27"/>
          <w:szCs w:val="27"/>
          <w:vertAlign w:val="superscript"/>
        </w:rPr>
        <w:t>8</w:t>
      </w:r>
      <w:r>
        <w:rPr>
          <w:rFonts w:ascii="Calibri" w:eastAsia="Calibri" w:hAnsi="Calibri" w:cs="Calibri"/>
        </w:rPr>
        <w:t xml:space="preserve"> v prostředí sítě ZČU (uživatelé a administrátoři registrují síťová zařízení pomocí služby „hostmaster“) a registrační systém Knet</w:t>
      </w:r>
      <w:r>
        <w:rPr>
          <w:rFonts w:ascii="Calibri" w:eastAsia="Calibri" w:hAnsi="Calibri" w:cs="Calibri"/>
          <w:sz w:val="27"/>
          <w:szCs w:val="27"/>
          <w:vertAlign w:val="superscript"/>
        </w:rPr>
        <w:t>9</w:t>
      </w:r>
      <w:r>
        <w:rPr>
          <w:rFonts w:ascii="Calibri" w:eastAsia="Calibri" w:hAnsi="Calibri" w:cs="Calibri"/>
        </w:rPr>
        <w:t xml:space="preserve"> v prostředí kolejní sítě (včetně funkce řízení přístupu oprávněných uživatelů do sítě na základě konfigurace kolejn</w:t>
      </w:r>
      <w:r>
        <w:rPr>
          <w:rFonts w:ascii="Calibri" w:eastAsia="Calibri" w:hAnsi="Calibri" w:cs="Calibri"/>
        </w:rPr>
        <w:t>ích DHCP/DNS serverů a pravidel na centrálním kolejním firewallu)</w:t>
      </w:r>
    </w:p>
    <w:p w:rsidR="00264FFA" w:rsidRDefault="00264FFA">
      <w:pPr>
        <w:spacing w:line="45" w:lineRule="exact"/>
        <w:rPr>
          <w:rFonts w:ascii="Arial" w:eastAsia="Arial" w:hAnsi="Arial" w:cs="Arial"/>
        </w:rPr>
      </w:pPr>
    </w:p>
    <w:p w:rsidR="00264FFA" w:rsidRDefault="00923810">
      <w:pPr>
        <w:numPr>
          <w:ilvl w:val="0"/>
          <w:numId w:val="5"/>
        </w:numPr>
        <w:tabs>
          <w:tab w:val="left" w:pos="424"/>
        </w:tabs>
        <w:spacing w:line="223" w:lineRule="auto"/>
        <w:ind w:left="424" w:hanging="356"/>
        <w:jc w:val="both"/>
        <w:rPr>
          <w:rFonts w:ascii="Arial" w:eastAsia="Arial" w:hAnsi="Arial" w:cs="Arial"/>
          <w:sz w:val="21"/>
          <w:szCs w:val="21"/>
        </w:rPr>
      </w:pPr>
      <w:r>
        <w:rPr>
          <w:rFonts w:ascii="Calibri" w:eastAsia="Calibri" w:hAnsi="Calibri" w:cs="Calibri"/>
          <w:sz w:val="21"/>
          <w:szCs w:val="21"/>
        </w:rPr>
        <w:t>on-line systémy Netdisco</w:t>
      </w:r>
      <w:r>
        <w:rPr>
          <w:rFonts w:ascii="Calibri" w:eastAsia="Calibri" w:hAnsi="Calibri" w:cs="Calibri"/>
          <w:sz w:val="26"/>
          <w:szCs w:val="26"/>
          <w:vertAlign w:val="superscript"/>
        </w:rPr>
        <w:t>10</w:t>
      </w:r>
      <w:r>
        <w:rPr>
          <w:rFonts w:ascii="Calibri" w:eastAsia="Calibri" w:hAnsi="Calibri" w:cs="Calibri"/>
          <w:sz w:val="21"/>
          <w:szCs w:val="21"/>
        </w:rPr>
        <w:t xml:space="preserve"> a NeDi, které na základě periodicky získávaných informací z aktivních komunikačních prvků pomocí protokolů SNMP a CDP poskytují informace o zařízeních připojených</w:t>
      </w:r>
      <w:r>
        <w:rPr>
          <w:rFonts w:ascii="Calibri" w:eastAsia="Calibri" w:hAnsi="Calibri" w:cs="Calibri"/>
          <w:sz w:val="21"/>
          <w:szCs w:val="21"/>
        </w:rPr>
        <w:t xml:space="preserve"> do sítě (např. počty, typy a verze OS aktivních prvků, informace o topologii sítě, VLAN, IP podsítích,</w:t>
      </w:r>
    </w:p>
    <w:p w:rsidR="00264FFA" w:rsidRDefault="00923810">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simplePos x="0" y="0"/>
                <wp:positionH relativeFrom="column">
                  <wp:posOffset>0</wp:posOffset>
                </wp:positionH>
                <wp:positionV relativeFrom="paragraph">
                  <wp:posOffset>121920</wp:posOffset>
                </wp:positionV>
                <wp:extent cx="18288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9.6pt" to="144pt,9.6pt" o:allowincell="f" strokecolor="#000000" strokeweight="0.7199pt"/>
            </w:pict>
          </mc:Fallback>
        </mc:AlternateContent>
      </w:r>
    </w:p>
    <w:p w:rsidR="00264FFA" w:rsidRDefault="00264FFA">
      <w:pPr>
        <w:spacing w:line="237" w:lineRule="exact"/>
        <w:rPr>
          <w:sz w:val="20"/>
          <w:szCs w:val="20"/>
        </w:rPr>
      </w:pPr>
    </w:p>
    <w:p w:rsidR="00264FFA" w:rsidRDefault="00923810">
      <w:pPr>
        <w:ind w:left="4"/>
        <w:rPr>
          <w:sz w:val="20"/>
          <w:szCs w:val="20"/>
        </w:rPr>
      </w:pPr>
      <w:r>
        <w:rPr>
          <w:rFonts w:ascii="Arial" w:eastAsia="Arial" w:hAnsi="Arial" w:cs="Arial"/>
          <w:sz w:val="26"/>
          <w:szCs w:val="26"/>
          <w:vertAlign w:val="superscript"/>
        </w:rPr>
        <w:t>1</w:t>
      </w:r>
      <w:r>
        <w:rPr>
          <w:rFonts w:ascii="Calibri" w:eastAsia="Calibri" w:hAnsi="Calibri" w:cs="Calibri"/>
          <w:sz w:val="19"/>
          <w:szCs w:val="19"/>
        </w:rPr>
        <w:t>http://www.shrubbery.net/rancid/</w:t>
      </w:r>
    </w:p>
    <w:p w:rsidR="00264FFA" w:rsidRDefault="00923810">
      <w:pPr>
        <w:spacing w:line="196" w:lineRule="auto"/>
        <w:ind w:left="4"/>
        <w:rPr>
          <w:sz w:val="20"/>
          <w:szCs w:val="20"/>
        </w:rPr>
      </w:pPr>
      <w:r>
        <w:rPr>
          <w:rFonts w:ascii="Arial" w:eastAsia="Arial" w:hAnsi="Arial" w:cs="Arial"/>
          <w:sz w:val="26"/>
          <w:szCs w:val="26"/>
          <w:vertAlign w:val="superscript"/>
        </w:rPr>
        <w:t>2</w:t>
      </w:r>
      <w:r>
        <w:rPr>
          <w:rFonts w:ascii="Calibri" w:eastAsia="Calibri" w:hAnsi="Calibri" w:cs="Calibri"/>
          <w:sz w:val="19"/>
          <w:szCs w:val="19"/>
        </w:rPr>
        <w:t>http://nedi.ch/</w:t>
      </w:r>
    </w:p>
    <w:p w:rsidR="00264FFA" w:rsidRDefault="00923810">
      <w:pPr>
        <w:spacing w:line="195" w:lineRule="auto"/>
        <w:ind w:left="4"/>
        <w:rPr>
          <w:sz w:val="20"/>
          <w:szCs w:val="20"/>
        </w:rPr>
      </w:pPr>
      <w:r>
        <w:rPr>
          <w:rFonts w:ascii="Arial" w:eastAsia="Arial" w:hAnsi="Arial" w:cs="Arial"/>
          <w:sz w:val="26"/>
          <w:szCs w:val="26"/>
          <w:vertAlign w:val="superscript"/>
        </w:rPr>
        <w:t>3</w:t>
      </w:r>
      <w:r>
        <w:rPr>
          <w:rFonts w:ascii="Calibri" w:eastAsia="Calibri" w:hAnsi="Calibri" w:cs="Calibri"/>
          <w:sz w:val="19"/>
          <w:szCs w:val="19"/>
        </w:rPr>
        <w:t>Vlastní otevřený systém založený na využití výsledků diplomových prací studentů FAV.</w:t>
      </w:r>
    </w:p>
    <w:p w:rsidR="00264FFA" w:rsidRDefault="00923810">
      <w:pPr>
        <w:spacing w:line="196" w:lineRule="auto"/>
        <w:ind w:left="4"/>
        <w:rPr>
          <w:sz w:val="20"/>
          <w:szCs w:val="20"/>
        </w:rPr>
      </w:pPr>
      <w:r>
        <w:rPr>
          <w:rFonts w:ascii="Arial" w:eastAsia="Arial" w:hAnsi="Arial" w:cs="Arial"/>
          <w:sz w:val="26"/>
          <w:szCs w:val="26"/>
          <w:vertAlign w:val="superscript"/>
        </w:rPr>
        <w:t>4</w:t>
      </w:r>
      <w:r>
        <w:rPr>
          <w:rFonts w:ascii="Calibri" w:eastAsia="Calibri" w:hAnsi="Calibri" w:cs="Calibri"/>
          <w:sz w:val="19"/>
          <w:szCs w:val="19"/>
        </w:rPr>
        <w:t>http://www.eduroam.cz</w:t>
      </w:r>
    </w:p>
    <w:p w:rsidR="00264FFA" w:rsidRDefault="00923810">
      <w:pPr>
        <w:spacing w:line="197" w:lineRule="auto"/>
        <w:ind w:left="4"/>
        <w:rPr>
          <w:sz w:val="20"/>
          <w:szCs w:val="20"/>
        </w:rPr>
      </w:pPr>
      <w:r>
        <w:rPr>
          <w:rFonts w:ascii="Arial" w:eastAsia="Arial" w:hAnsi="Arial" w:cs="Arial"/>
          <w:sz w:val="26"/>
          <w:szCs w:val="26"/>
          <w:vertAlign w:val="superscript"/>
        </w:rPr>
        <w:t>5</w:t>
      </w:r>
      <w:r>
        <w:rPr>
          <w:rFonts w:ascii="Calibri" w:eastAsia="Calibri" w:hAnsi="Calibri" w:cs="Calibri"/>
          <w:sz w:val="19"/>
          <w:szCs w:val="19"/>
        </w:rPr>
        <w:t>http://freeradius.org</w:t>
      </w:r>
    </w:p>
    <w:p w:rsidR="00264FFA" w:rsidRDefault="00923810">
      <w:pPr>
        <w:spacing w:line="213" w:lineRule="auto"/>
        <w:ind w:left="4" w:right="280"/>
        <w:rPr>
          <w:sz w:val="20"/>
          <w:szCs w:val="20"/>
        </w:rPr>
      </w:pPr>
      <w:r>
        <w:rPr>
          <w:rFonts w:ascii="Arial" w:eastAsia="Arial" w:hAnsi="Arial" w:cs="Arial"/>
          <w:sz w:val="26"/>
          <w:szCs w:val="26"/>
          <w:vertAlign w:val="superscript"/>
        </w:rPr>
        <w:t>6</w:t>
      </w:r>
      <w:r>
        <w:rPr>
          <w:rFonts w:ascii="Calibri" w:eastAsia="Calibri" w:hAnsi="Calibri" w:cs="Calibri"/>
          <w:sz w:val="19"/>
          <w:szCs w:val="19"/>
        </w:rPr>
        <w:t>Dva bezdrátové řadiče Cisco Wireless LAN Controller (WLC) 5520 pro 1000 AP a dva bezdrátové řadiče Cisco Wireless LAN Controller (WLC) 5508 pro 400 AP.</w:t>
      </w:r>
    </w:p>
    <w:p w:rsidR="00264FFA" w:rsidRDefault="00923810">
      <w:pPr>
        <w:spacing w:line="209" w:lineRule="auto"/>
        <w:ind w:left="4"/>
        <w:rPr>
          <w:sz w:val="20"/>
          <w:szCs w:val="20"/>
        </w:rPr>
      </w:pPr>
      <w:r>
        <w:rPr>
          <w:rFonts w:ascii="Arial" w:eastAsia="Arial" w:hAnsi="Arial" w:cs="Arial"/>
          <w:sz w:val="26"/>
          <w:szCs w:val="26"/>
          <w:vertAlign w:val="superscript"/>
        </w:rPr>
        <w:t>7</w:t>
      </w:r>
      <w:r>
        <w:rPr>
          <w:rFonts w:ascii="Calibri" w:eastAsia="Calibri" w:hAnsi="Calibri" w:cs="Calibri"/>
          <w:sz w:val="19"/>
          <w:szCs w:val="19"/>
        </w:rPr>
        <w:t>Cisco Prime Infrastructure verze 3.9 pro 4000 uzlů provoz</w:t>
      </w:r>
      <w:r>
        <w:rPr>
          <w:rFonts w:ascii="Calibri" w:eastAsia="Calibri" w:hAnsi="Calibri" w:cs="Calibri"/>
          <w:sz w:val="19"/>
          <w:szCs w:val="19"/>
        </w:rPr>
        <w:t>ovaný ve virtualizovaném prostředí.</w:t>
      </w:r>
    </w:p>
    <w:p w:rsidR="00264FFA" w:rsidRDefault="00923810">
      <w:pPr>
        <w:spacing w:line="196" w:lineRule="auto"/>
        <w:ind w:left="4"/>
        <w:rPr>
          <w:sz w:val="20"/>
          <w:szCs w:val="20"/>
        </w:rPr>
      </w:pPr>
      <w:r>
        <w:rPr>
          <w:rFonts w:ascii="Arial" w:eastAsia="Arial" w:hAnsi="Arial" w:cs="Arial"/>
          <w:sz w:val="26"/>
          <w:szCs w:val="26"/>
          <w:vertAlign w:val="superscript"/>
        </w:rPr>
        <w:t>8</w:t>
      </w:r>
      <w:r>
        <w:rPr>
          <w:rFonts w:ascii="Calibri" w:eastAsia="Calibri" w:hAnsi="Calibri" w:cs="Calibri"/>
          <w:sz w:val="19"/>
          <w:szCs w:val="19"/>
        </w:rPr>
        <w:t>http://sauron.jyu.fi/</w:t>
      </w:r>
    </w:p>
    <w:p w:rsidR="00264FFA" w:rsidRDefault="00923810">
      <w:pPr>
        <w:spacing w:line="197" w:lineRule="auto"/>
        <w:ind w:left="4"/>
        <w:rPr>
          <w:sz w:val="20"/>
          <w:szCs w:val="20"/>
        </w:rPr>
      </w:pPr>
      <w:r>
        <w:rPr>
          <w:rFonts w:ascii="Arial" w:eastAsia="Arial" w:hAnsi="Arial" w:cs="Arial"/>
          <w:sz w:val="26"/>
          <w:szCs w:val="26"/>
          <w:vertAlign w:val="superscript"/>
        </w:rPr>
        <w:t>9</w:t>
      </w:r>
      <w:r>
        <w:rPr>
          <w:rFonts w:ascii="Calibri" w:eastAsia="Calibri" w:hAnsi="Calibri" w:cs="Calibri"/>
          <w:sz w:val="19"/>
          <w:szCs w:val="19"/>
        </w:rPr>
        <w:t>Vlastní otevřený systém založený na využití výsledků diplomových prací studentů FAV.</w:t>
      </w:r>
    </w:p>
    <w:p w:rsidR="00264FFA" w:rsidRDefault="00923810">
      <w:pPr>
        <w:spacing w:line="215" w:lineRule="auto"/>
        <w:ind w:left="4"/>
        <w:rPr>
          <w:sz w:val="20"/>
          <w:szCs w:val="20"/>
        </w:rPr>
      </w:pPr>
      <w:r>
        <w:rPr>
          <w:rFonts w:ascii="Arial" w:eastAsia="Arial" w:hAnsi="Arial" w:cs="Arial"/>
          <w:sz w:val="26"/>
          <w:szCs w:val="26"/>
          <w:vertAlign w:val="superscript"/>
        </w:rPr>
        <w:t>10</w:t>
      </w:r>
      <w:r>
        <w:rPr>
          <w:rFonts w:ascii="Calibri" w:eastAsia="Calibri" w:hAnsi="Calibri" w:cs="Calibri"/>
          <w:sz w:val="19"/>
          <w:szCs w:val="19"/>
        </w:rPr>
        <w:t>http://www.netdisco.org/</w:t>
      </w:r>
    </w:p>
    <w:p w:rsidR="00264FFA" w:rsidRDefault="00923810">
      <w:pPr>
        <w:spacing w:line="195" w:lineRule="auto"/>
        <w:ind w:right="16"/>
        <w:jc w:val="center"/>
        <w:rPr>
          <w:sz w:val="20"/>
          <w:szCs w:val="20"/>
        </w:rPr>
      </w:pPr>
      <w:r>
        <w:rPr>
          <w:rFonts w:ascii="Calibri" w:eastAsia="Calibri" w:hAnsi="Calibri" w:cs="Calibri"/>
          <w:sz w:val="18"/>
          <w:szCs w:val="18"/>
        </w:rPr>
        <w:t>5 z 7</w:t>
      </w:r>
    </w:p>
    <w:p w:rsidR="00264FFA" w:rsidRDefault="00264FFA">
      <w:pPr>
        <w:sectPr w:rsidR="00264FFA">
          <w:pgSz w:w="11900" w:h="16838"/>
          <w:pgMar w:top="703" w:right="1406" w:bottom="689" w:left="1416" w:header="0" w:footer="0" w:gutter="0"/>
          <w:cols w:space="708" w:equalWidth="0">
            <w:col w:w="9084"/>
          </w:cols>
        </w:sectPr>
      </w:pPr>
    </w:p>
    <w:p w:rsidR="00264FFA" w:rsidRDefault="00923810">
      <w:pPr>
        <w:ind w:right="20"/>
        <w:jc w:val="center"/>
        <w:rPr>
          <w:sz w:val="20"/>
          <w:szCs w:val="20"/>
        </w:rPr>
      </w:pPr>
      <w:bookmarkStart w:id="6" w:name="page6"/>
      <w:bookmarkEnd w:id="6"/>
      <w:r>
        <w:rPr>
          <w:rFonts w:ascii="Calibri" w:eastAsia="Calibri" w:hAnsi="Calibri" w:cs="Calibri"/>
          <w:sz w:val="20"/>
          <w:szCs w:val="20"/>
        </w:rPr>
        <w:t>Příloha č. 5 Kupní smlouvy - technická specifikace_VT (I</w:t>
      </w:r>
      <w:r>
        <w:rPr>
          <w:rFonts w:ascii="Calibri" w:eastAsia="Calibri" w:hAnsi="Calibri" w:cs="Calibri"/>
          <w:sz w:val="20"/>
          <w:szCs w:val="20"/>
        </w:rPr>
        <w:t>II.)-092-2021</w:t>
      </w:r>
    </w:p>
    <w:p w:rsidR="00264FFA" w:rsidRDefault="00264FFA">
      <w:pPr>
        <w:spacing w:line="200" w:lineRule="exact"/>
        <w:rPr>
          <w:sz w:val="20"/>
          <w:szCs w:val="20"/>
        </w:rPr>
      </w:pPr>
    </w:p>
    <w:p w:rsidR="00264FFA" w:rsidRDefault="00264FFA">
      <w:pPr>
        <w:spacing w:line="393" w:lineRule="exact"/>
        <w:rPr>
          <w:sz w:val="20"/>
          <w:szCs w:val="20"/>
        </w:rPr>
      </w:pPr>
    </w:p>
    <w:p w:rsidR="00264FFA" w:rsidRDefault="00923810">
      <w:pPr>
        <w:spacing w:line="216" w:lineRule="auto"/>
        <w:ind w:left="420"/>
        <w:jc w:val="both"/>
        <w:rPr>
          <w:sz w:val="20"/>
          <w:szCs w:val="20"/>
        </w:rPr>
      </w:pPr>
      <w:r>
        <w:rPr>
          <w:rFonts w:ascii="Calibri" w:eastAsia="Calibri" w:hAnsi="Calibri" w:cs="Calibri"/>
        </w:rPr>
        <w:t>bezdrátových SSID, mapování MAC adres na IP adresy, připojení MAC/IP adres za konkrétními fyzickými porty jednotlivých přepínačů, informace o SMB atd.</w:t>
      </w:r>
      <w:r>
        <w:rPr>
          <w:rFonts w:ascii="Calibri" w:eastAsia="Calibri" w:hAnsi="Calibri" w:cs="Calibri"/>
          <w:sz w:val="27"/>
          <w:szCs w:val="27"/>
          <w:vertAlign w:val="superscript"/>
        </w:rPr>
        <w:t>11</w:t>
      </w:r>
      <w:r>
        <w:rPr>
          <w:rFonts w:ascii="Calibri" w:eastAsia="Calibri" w:hAnsi="Calibri" w:cs="Calibri"/>
        </w:rPr>
        <w:t>) s</w:t>
      </w:r>
      <w:r>
        <w:rPr>
          <w:rFonts w:ascii="Calibri" w:eastAsia="Calibri" w:hAnsi="Calibri" w:cs="Calibri"/>
        </w:rPr>
        <w:t xml:space="preserve"> možností pokročilého vyhledávání (např. nalezení fyzického připojení zařízení s danou IP/MAC adresou, nalezení duplicitních MAC/IP adres apod.), včetně uchovávání stavové historie.</w:t>
      </w:r>
    </w:p>
    <w:p w:rsidR="00264FFA" w:rsidRDefault="00264FFA">
      <w:pPr>
        <w:spacing w:line="211" w:lineRule="exact"/>
        <w:rPr>
          <w:sz w:val="20"/>
          <w:szCs w:val="20"/>
        </w:rPr>
      </w:pPr>
    </w:p>
    <w:p w:rsidR="00264FFA" w:rsidRDefault="00923810">
      <w:pPr>
        <w:rPr>
          <w:sz w:val="20"/>
          <w:szCs w:val="20"/>
        </w:rPr>
      </w:pPr>
      <w:r>
        <w:rPr>
          <w:rFonts w:ascii="Cambria" w:eastAsia="Cambria" w:hAnsi="Cambria" w:cs="Cambria"/>
          <w:b/>
          <w:bCs/>
          <w:i/>
          <w:iCs/>
        </w:rPr>
        <w:t>Monitorování provozu</w:t>
      </w:r>
    </w:p>
    <w:p w:rsidR="00264FFA" w:rsidRDefault="00264FFA">
      <w:pPr>
        <w:spacing w:line="239" w:lineRule="exact"/>
        <w:rPr>
          <w:sz w:val="20"/>
          <w:szCs w:val="20"/>
        </w:rPr>
      </w:pPr>
    </w:p>
    <w:p w:rsidR="00264FFA" w:rsidRDefault="00923810">
      <w:pPr>
        <w:rPr>
          <w:sz w:val="20"/>
          <w:szCs w:val="20"/>
        </w:rPr>
      </w:pPr>
      <w:r>
        <w:rPr>
          <w:rFonts w:ascii="Cambria" w:eastAsia="Cambria" w:hAnsi="Cambria" w:cs="Cambria"/>
          <w:b/>
          <w:bCs/>
          <w:color w:val="7F7F7F"/>
        </w:rPr>
        <w:t>Provozní trendy</w:t>
      </w:r>
    </w:p>
    <w:p w:rsidR="00264FFA" w:rsidRDefault="00264FFA">
      <w:pPr>
        <w:spacing w:line="61" w:lineRule="exact"/>
        <w:rPr>
          <w:sz w:val="20"/>
          <w:szCs w:val="20"/>
        </w:rPr>
      </w:pPr>
    </w:p>
    <w:p w:rsidR="00264FFA" w:rsidRDefault="00923810">
      <w:pPr>
        <w:spacing w:line="220" w:lineRule="auto"/>
        <w:ind w:right="20"/>
        <w:jc w:val="both"/>
        <w:rPr>
          <w:sz w:val="20"/>
          <w:szCs w:val="20"/>
        </w:rPr>
      </w:pPr>
      <w:r>
        <w:rPr>
          <w:rFonts w:ascii="Calibri" w:eastAsia="Calibri" w:hAnsi="Calibri" w:cs="Calibri"/>
        </w:rPr>
        <w:t>Pro sledování non-stop dostupnosti</w:t>
      </w:r>
      <w:r>
        <w:rPr>
          <w:rFonts w:ascii="Calibri" w:eastAsia="Calibri" w:hAnsi="Calibri" w:cs="Calibri"/>
        </w:rPr>
        <w:t xml:space="preserve"> na úrovni služeb se používá systém Nagios</w:t>
      </w:r>
      <w:r>
        <w:rPr>
          <w:rFonts w:ascii="Calibri" w:eastAsia="Calibri" w:hAnsi="Calibri" w:cs="Calibri"/>
          <w:sz w:val="27"/>
          <w:szCs w:val="27"/>
          <w:vertAlign w:val="superscript"/>
        </w:rPr>
        <w:t>12</w:t>
      </w:r>
      <w:r>
        <w:rPr>
          <w:rFonts w:ascii="Calibri" w:eastAsia="Calibri" w:hAnsi="Calibri" w:cs="Calibri"/>
        </w:rPr>
        <w:t xml:space="preserve">, který je současně také využíván pro monitorování dostupnosti všech aktivních komunikačních prvků a služebních/management serverů, včetně konfigurace automatického upozorňování/eskalace e-mailem při detekci </w:t>
      </w:r>
      <w:r>
        <w:rPr>
          <w:rFonts w:ascii="Calibri" w:eastAsia="Calibri" w:hAnsi="Calibri" w:cs="Calibri"/>
        </w:rPr>
        <w:t>problémové/chybové situace.</w:t>
      </w:r>
    </w:p>
    <w:p w:rsidR="00264FFA" w:rsidRDefault="00264FFA">
      <w:pPr>
        <w:spacing w:line="35" w:lineRule="exact"/>
        <w:rPr>
          <w:sz w:val="20"/>
          <w:szCs w:val="20"/>
        </w:rPr>
      </w:pPr>
    </w:p>
    <w:p w:rsidR="00264FFA" w:rsidRDefault="00923810">
      <w:pPr>
        <w:spacing w:line="220" w:lineRule="auto"/>
        <w:ind w:right="20"/>
        <w:jc w:val="both"/>
        <w:rPr>
          <w:sz w:val="20"/>
          <w:szCs w:val="20"/>
        </w:rPr>
      </w:pPr>
      <w:r>
        <w:rPr>
          <w:rFonts w:ascii="Calibri" w:eastAsia="Calibri" w:hAnsi="Calibri" w:cs="Calibri"/>
        </w:rPr>
        <w:t>Pro sledování non-stop dostupnosti na úrovni služeb pro systém VoIP ZČU se používá systém Nagios</w:t>
      </w:r>
      <w:r>
        <w:rPr>
          <w:rFonts w:ascii="Calibri" w:eastAsia="Calibri" w:hAnsi="Calibri" w:cs="Calibri"/>
          <w:sz w:val="27"/>
          <w:szCs w:val="27"/>
          <w:vertAlign w:val="superscript"/>
        </w:rPr>
        <w:t>13</w:t>
      </w:r>
      <w:r>
        <w:rPr>
          <w:rFonts w:ascii="Calibri" w:eastAsia="Calibri" w:hAnsi="Calibri" w:cs="Calibri"/>
        </w:rPr>
        <w:t>, který je využíván pro monitorování dostupnosti všech aktivních komunikačních prvků a služebních/management serverů systému VoIP</w:t>
      </w:r>
      <w:r>
        <w:rPr>
          <w:rFonts w:ascii="Calibri" w:eastAsia="Calibri" w:hAnsi="Calibri" w:cs="Calibri"/>
        </w:rPr>
        <w:t xml:space="preserve"> ZČU, včetně konfigurace automatického upozorňování/eskalace e-mailem při detekci problémové/chybové situace.</w:t>
      </w:r>
    </w:p>
    <w:p w:rsidR="00264FFA" w:rsidRDefault="00264FFA">
      <w:pPr>
        <w:spacing w:line="53" w:lineRule="exact"/>
        <w:rPr>
          <w:sz w:val="20"/>
          <w:szCs w:val="20"/>
        </w:rPr>
      </w:pPr>
    </w:p>
    <w:p w:rsidR="00264FFA" w:rsidRDefault="00923810">
      <w:pPr>
        <w:spacing w:line="219" w:lineRule="auto"/>
        <w:jc w:val="both"/>
        <w:rPr>
          <w:sz w:val="20"/>
          <w:szCs w:val="20"/>
        </w:rPr>
      </w:pPr>
      <w:r>
        <w:rPr>
          <w:rFonts w:ascii="Calibri" w:eastAsia="Calibri" w:hAnsi="Calibri" w:cs="Calibri"/>
        </w:rPr>
        <w:t>Pro non-stop historii sledování základních L2 provozních charakteristik aktivních komunikačních prvků všech prostředí pomocí SNMP</w:t>
      </w:r>
      <w:r>
        <w:rPr>
          <w:rFonts w:ascii="Calibri" w:eastAsia="Calibri" w:hAnsi="Calibri" w:cs="Calibri"/>
          <w:sz w:val="27"/>
          <w:szCs w:val="27"/>
          <w:vertAlign w:val="superscript"/>
        </w:rPr>
        <w:t>14</w:t>
      </w:r>
      <w:r>
        <w:rPr>
          <w:rFonts w:ascii="Calibri" w:eastAsia="Calibri" w:hAnsi="Calibri" w:cs="Calibri"/>
        </w:rPr>
        <w:t xml:space="preserve"> (typicky zatí</w:t>
      </w:r>
      <w:r>
        <w:rPr>
          <w:rFonts w:ascii="Calibri" w:eastAsia="Calibri" w:hAnsi="Calibri" w:cs="Calibri"/>
        </w:rPr>
        <w:t>žení CPU, obsazení operační paměti, stav napájecích zdrojů, teplota, počet BGP prefixů a stavové informace jednotlivých portů/rozhraní jako počet přenesených bytů/rámců/paketů, chybovost portů/rozhraní atd.) se používá optimální konfigurace dvojice nástroj</w:t>
      </w:r>
      <w:r>
        <w:rPr>
          <w:rFonts w:ascii="Calibri" w:eastAsia="Calibri" w:hAnsi="Calibri" w:cs="Calibri"/>
        </w:rPr>
        <w:t>ů Cricket</w:t>
      </w:r>
      <w:r>
        <w:rPr>
          <w:rFonts w:ascii="Calibri" w:eastAsia="Calibri" w:hAnsi="Calibri" w:cs="Calibri"/>
          <w:sz w:val="27"/>
          <w:szCs w:val="27"/>
          <w:vertAlign w:val="superscript"/>
        </w:rPr>
        <w:t>15</w:t>
      </w:r>
      <w:r>
        <w:rPr>
          <w:rFonts w:ascii="Calibri" w:eastAsia="Calibri" w:hAnsi="Calibri" w:cs="Calibri"/>
        </w:rPr>
        <w:t xml:space="preserve"> a Torrus</w:t>
      </w:r>
      <w:r>
        <w:rPr>
          <w:rFonts w:ascii="Calibri" w:eastAsia="Calibri" w:hAnsi="Calibri" w:cs="Calibri"/>
          <w:sz w:val="27"/>
          <w:szCs w:val="27"/>
          <w:vertAlign w:val="superscript"/>
        </w:rPr>
        <w:t>16</w:t>
      </w:r>
      <w:r>
        <w:rPr>
          <w:rFonts w:ascii="Calibri" w:eastAsia="Calibri" w:hAnsi="Calibri" w:cs="Calibri"/>
        </w:rPr>
        <w:t xml:space="preserve"> pracujících nad RRD databázemi.</w:t>
      </w:r>
    </w:p>
    <w:p w:rsidR="00264FFA" w:rsidRDefault="00264FFA">
      <w:pPr>
        <w:spacing w:line="5" w:lineRule="exact"/>
        <w:rPr>
          <w:sz w:val="20"/>
          <w:szCs w:val="20"/>
        </w:rPr>
      </w:pPr>
    </w:p>
    <w:p w:rsidR="00264FFA" w:rsidRDefault="00923810">
      <w:pPr>
        <w:spacing w:line="211" w:lineRule="auto"/>
        <w:ind w:right="20"/>
        <w:jc w:val="both"/>
        <w:rPr>
          <w:sz w:val="20"/>
          <w:szCs w:val="20"/>
        </w:rPr>
      </w:pPr>
      <w:r>
        <w:rPr>
          <w:rFonts w:ascii="Calibri" w:eastAsia="Calibri" w:hAnsi="Calibri" w:cs="Calibri"/>
        </w:rPr>
        <w:t>Pro sledování provozu na úrovni L3/L4 datových toků se využívá technologie NetFlow v9. NetFlow informace exportované ze směrovačů, linuxových firewallů (kolejní extranet) a specializované FlowMon</w:t>
      </w:r>
      <w:r>
        <w:rPr>
          <w:rFonts w:ascii="Calibri" w:eastAsia="Calibri" w:hAnsi="Calibri" w:cs="Calibri"/>
          <w:sz w:val="27"/>
          <w:szCs w:val="27"/>
          <w:vertAlign w:val="superscript"/>
        </w:rPr>
        <w:t>17</w:t>
      </w:r>
      <w:r>
        <w:rPr>
          <w:rFonts w:ascii="Calibri" w:eastAsia="Calibri" w:hAnsi="Calibri" w:cs="Calibri"/>
        </w:rPr>
        <w:t xml:space="preserve"> so</w:t>
      </w:r>
      <w:r>
        <w:rPr>
          <w:rFonts w:ascii="Calibri" w:eastAsia="Calibri" w:hAnsi="Calibri" w:cs="Calibri"/>
        </w:rPr>
        <w:t>ndy (kolejní intranet) se zpracovávají jednak nevzorkované pomocí produkčního IPv4 software Caligare Flow Inspector/CFI</w:t>
      </w:r>
      <w:r>
        <w:rPr>
          <w:rFonts w:ascii="Calibri" w:eastAsia="Calibri" w:hAnsi="Calibri" w:cs="Calibri"/>
          <w:sz w:val="27"/>
          <w:szCs w:val="27"/>
          <w:vertAlign w:val="superscript"/>
        </w:rPr>
        <w:t>18</w:t>
      </w:r>
      <w:r>
        <w:rPr>
          <w:rFonts w:ascii="Calibri" w:eastAsia="Calibri" w:hAnsi="Calibri" w:cs="Calibri"/>
        </w:rPr>
        <w:t xml:space="preserve"> a jednak vzorkované 1:10 pomocí testovacího IPv4/IPv6 software FTAS</w:t>
      </w:r>
      <w:r>
        <w:rPr>
          <w:rFonts w:ascii="Calibri" w:eastAsia="Calibri" w:hAnsi="Calibri" w:cs="Calibri"/>
          <w:sz w:val="27"/>
          <w:szCs w:val="27"/>
          <w:vertAlign w:val="superscript"/>
        </w:rPr>
        <w:t>19</w:t>
      </w:r>
      <w:r>
        <w:rPr>
          <w:rFonts w:ascii="Calibri" w:eastAsia="Calibri" w:hAnsi="Calibri" w:cs="Calibri"/>
        </w:rPr>
        <w:t>.</w:t>
      </w:r>
    </w:p>
    <w:p w:rsidR="00264FFA" w:rsidRDefault="00923810">
      <w:pPr>
        <w:spacing w:line="215" w:lineRule="auto"/>
        <w:ind w:right="20"/>
        <w:jc w:val="both"/>
        <w:rPr>
          <w:sz w:val="20"/>
          <w:szCs w:val="20"/>
        </w:rPr>
      </w:pPr>
      <w:r>
        <w:rPr>
          <w:rFonts w:ascii="Calibri" w:eastAsia="Calibri" w:hAnsi="Calibri" w:cs="Calibri"/>
        </w:rPr>
        <w:t>Pro monitorování historie latence/jitteru/ztrátovosti paketů (t</w:t>
      </w:r>
      <w:r>
        <w:rPr>
          <w:rFonts w:ascii="Calibri" w:eastAsia="Calibri" w:hAnsi="Calibri" w:cs="Calibri"/>
        </w:rPr>
        <w:t>ypicky VoIP subsystému) se používá aktivní nástroj Smokeping</w:t>
      </w:r>
      <w:r>
        <w:rPr>
          <w:rFonts w:ascii="Calibri" w:eastAsia="Calibri" w:hAnsi="Calibri" w:cs="Calibri"/>
          <w:sz w:val="27"/>
          <w:szCs w:val="27"/>
          <w:vertAlign w:val="superscript"/>
        </w:rPr>
        <w:t>20</w:t>
      </w:r>
      <w:r>
        <w:rPr>
          <w:rFonts w:ascii="Calibri" w:eastAsia="Calibri" w:hAnsi="Calibri" w:cs="Calibri"/>
        </w:rPr>
        <w:t>.</w:t>
      </w:r>
    </w:p>
    <w:p w:rsidR="00264FFA" w:rsidRDefault="00264FFA">
      <w:pPr>
        <w:spacing w:line="2" w:lineRule="exact"/>
        <w:rPr>
          <w:sz w:val="20"/>
          <w:szCs w:val="20"/>
        </w:rPr>
      </w:pPr>
    </w:p>
    <w:p w:rsidR="00264FFA" w:rsidRDefault="00923810">
      <w:pPr>
        <w:spacing w:line="225" w:lineRule="auto"/>
        <w:ind w:right="20"/>
        <w:jc w:val="both"/>
        <w:rPr>
          <w:sz w:val="20"/>
          <w:szCs w:val="20"/>
        </w:rPr>
      </w:pPr>
      <w:r>
        <w:rPr>
          <w:rFonts w:ascii="Calibri" w:eastAsia="Calibri" w:hAnsi="Calibri" w:cs="Calibri"/>
        </w:rPr>
        <w:t>Pro monitorování problémových provozních stavů se používá standardní mechanismus zpracování nevyžádaných deníkových zpráv generovaných aktivními prvky na bázi protokolu Syslog a SNMP trap, př</w:t>
      </w:r>
      <w:r>
        <w:rPr>
          <w:rFonts w:ascii="Calibri" w:eastAsia="Calibri" w:hAnsi="Calibri" w:cs="Calibri"/>
        </w:rPr>
        <w:t>ičemž se navíc využívá i nadstavba Zenoss Core</w:t>
      </w:r>
      <w:r>
        <w:rPr>
          <w:rFonts w:ascii="Calibri" w:eastAsia="Calibri" w:hAnsi="Calibri" w:cs="Calibri"/>
          <w:sz w:val="27"/>
          <w:szCs w:val="27"/>
          <w:vertAlign w:val="superscript"/>
        </w:rPr>
        <w:t>21</w:t>
      </w:r>
      <w:r>
        <w:rPr>
          <w:rFonts w:ascii="Calibri" w:eastAsia="Calibri" w:hAnsi="Calibri" w:cs="Calibri"/>
        </w:rPr>
        <w:t xml:space="preserve"> pro inteligentní korelaci trapů.</w:t>
      </w:r>
    </w:p>
    <w:p w:rsidR="00264FFA" w:rsidRDefault="00264FFA">
      <w:pPr>
        <w:spacing w:line="152" w:lineRule="exact"/>
        <w:rPr>
          <w:sz w:val="20"/>
          <w:szCs w:val="20"/>
        </w:rPr>
      </w:pPr>
    </w:p>
    <w:p w:rsidR="00264FFA" w:rsidRDefault="00923810">
      <w:pPr>
        <w:rPr>
          <w:sz w:val="20"/>
          <w:szCs w:val="20"/>
        </w:rPr>
      </w:pPr>
      <w:r>
        <w:rPr>
          <w:rFonts w:ascii="Cambria" w:eastAsia="Cambria" w:hAnsi="Cambria" w:cs="Cambria"/>
          <w:b/>
          <w:bCs/>
          <w:color w:val="7F7F7F"/>
        </w:rPr>
        <w:t>Bezpečnostní monitorování</w:t>
      </w:r>
    </w:p>
    <w:p w:rsidR="00264FFA" w:rsidRDefault="00264FFA">
      <w:pPr>
        <w:spacing w:line="82" w:lineRule="exact"/>
        <w:rPr>
          <w:sz w:val="20"/>
          <w:szCs w:val="20"/>
        </w:rPr>
      </w:pPr>
    </w:p>
    <w:p w:rsidR="00264FFA" w:rsidRDefault="00923810">
      <w:pPr>
        <w:spacing w:line="216" w:lineRule="auto"/>
        <w:ind w:right="20"/>
        <w:jc w:val="both"/>
        <w:rPr>
          <w:sz w:val="20"/>
          <w:szCs w:val="20"/>
        </w:rPr>
      </w:pPr>
      <w:r>
        <w:rPr>
          <w:rFonts w:ascii="Calibri" w:eastAsia="Calibri" w:hAnsi="Calibri" w:cs="Calibri"/>
        </w:rPr>
        <w:t xml:space="preserve">Pro monitorování síťové bezpečnosti se jednak využívají standardní nástroje Syslog a SNMP trapy, které mohou být ještě dále inteligentně </w:t>
      </w:r>
      <w:r>
        <w:rPr>
          <w:rFonts w:ascii="Calibri" w:eastAsia="Calibri" w:hAnsi="Calibri" w:cs="Calibri"/>
        </w:rPr>
        <w:t>předzpracovány/filtrovány, korelovány a reportovány SIEM systémem zpracování Syslog hlášení z aktivních prvků OSSEC</w:t>
      </w:r>
      <w:r>
        <w:rPr>
          <w:rFonts w:ascii="Calibri" w:eastAsia="Calibri" w:hAnsi="Calibri" w:cs="Calibri"/>
          <w:sz w:val="27"/>
          <w:szCs w:val="27"/>
          <w:vertAlign w:val="superscript"/>
        </w:rPr>
        <w:t>22</w:t>
      </w:r>
      <w:r>
        <w:rPr>
          <w:rFonts w:ascii="Calibri" w:eastAsia="Calibri" w:hAnsi="Calibri" w:cs="Calibri"/>
        </w:rPr>
        <w:t xml:space="preserve"> a pro SNMP trapy systémem Zenoss Core.</w:t>
      </w:r>
    </w:p>
    <w:p w:rsidR="00264FFA" w:rsidRDefault="00923810">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simplePos x="0" y="0"/>
                <wp:positionH relativeFrom="column">
                  <wp:posOffset>-1905</wp:posOffset>
                </wp:positionH>
                <wp:positionV relativeFrom="paragraph">
                  <wp:posOffset>187325</wp:posOffset>
                </wp:positionV>
                <wp:extent cx="1828165"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14.75pt" to="143.8pt,14.75pt" o:allowincell="f" strokecolor="#000000" strokeweight="0.72pt"/>
            </w:pict>
          </mc:Fallback>
        </mc:AlternateContent>
      </w:r>
    </w:p>
    <w:p w:rsidR="00264FFA" w:rsidRDefault="00264FFA">
      <w:pPr>
        <w:spacing w:line="390" w:lineRule="exact"/>
        <w:rPr>
          <w:sz w:val="20"/>
          <w:szCs w:val="20"/>
        </w:rPr>
      </w:pPr>
    </w:p>
    <w:p w:rsidR="00264FFA" w:rsidRDefault="00923810">
      <w:pPr>
        <w:spacing w:line="215" w:lineRule="auto"/>
        <w:ind w:right="820"/>
        <w:rPr>
          <w:sz w:val="20"/>
          <w:szCs w:val="20"/>
        </w:rPr>
      </w:pPr>
      <w:r>
        <w:rPr>
          <w:rFonts w:ascii="Arial" w:eastAsia="Arial" w:hAnsi="Arial" w:cs="Arial"/>
          <w:sz w:val="26"/>
          <w:szCs w:val="26"/>
          <w:vertAlign w:val="superscript"/>
        </w:rPr>
        <w:t>11</w:t>
      </w:r>
      <w:r>
        <w:rPr>
          <w:rFonts w:ascii="Calibri" w:eastAsia="Calibri" w:hAnsi="Calibri" w:cs="Calibri"/>
          <w:sz w:val="19"/>
          <w:szCs w:val="19"/>
        </w:rPr>
        <w:t>Z bezpečnostních důvodů se však záměrně nevyužívají integrované služby manipulace se stavy por</w:t>
      </w:r>
      <w:r>
        <w:rPr>
          <w:rFonts w:ascii="Calibri" w:eastAsia="Calibri" w:hAnsi="Calibri" w:cs="Calibri"/>
          <w:sz w:val="19"/>
          <w:szCs w:val="19"/>
        </w:rPr>
        <w:t>tů přepínačů vyžadující SNMP přístup pro zápis.</w:t>
      </w:r>
    </w:p>
    <w:p w:rsidR="00264FFA" w:rsidRDefault="00923810">
      <w:pPr>
        <w:spacing w:line="210" w:lineRule="auto"/>
        <w:rPr>
          <w:sz w:val="20"/>
          <w:szCs w:val="20"/>
        </w:rPr>
      </w:pPr>
      <w:r>
        <w:rPr>
          <w:rFonts w:ascii="Arial" w:eastAsia="Arial" w:hAnsi="Arial" w:cs="Arial"/>
          <w:sz w:val="26"/>
          <w:szCs w:val="26"/>
          <w:vertAlign w:val="superscript"/>
        </w:rPr>
        <w:t>12</w:t>
      </w:r>
      <w:r>
        <w:rPr>
          <w:rFonts w:ascii="Calibri" w:eastAsia="Calibri" w:hAnsi="Calibri" w:cs="Calibri"/>
          <w:sz w:val="19"/>
          <w:szCs w:val="19"/>
        </w:rPr>
        <w:t>http://www.nagios.org/</w:t>
      </w:r>
    </w:p>
    <w:p w:rsidR="00264FFA" w:rsidRDefault="00923810">
      <w:pPr>
        <w:spacing w:line="195" w:lineRule="auto"/>
        <w:rPr>
          <w:sz w:val="20"/>
          <w:szCs w:val="20"/>
        </w:rPr>
      </w:pPr>
      <w:r>
        <w:rPr>
          <w:rFonts w:ascii="Arial" w:eastAsia="Arial" w:hAnsi="Arial" w:cs="Arial"/>
          <w:sz w:val="26"/>
          <w:szCs w:val="26"/>
          <w:vertAlign w:val="superscript"/>
        </w:rPr>
        <w:t>13</w:t>
      </w:r>
      <w:r>
        <w:rPr>
          <w:rFonts w:ascii="Calibri" w:eastAsia="Calibri" w:hAnsi="Calibri" w:cs="Calibri"/>
          <w:sz w:val="19"/>
          <w:szCs w:val="19"/>
        </w:rPr>
        <w:t>http://www.nagios.org/</w:t>
      </w:r>
    </w:p>
    <w:p w:rsidR="00264FFA" w:rsidRDefault="00923810">
      <w:pPr>
        <w:spacing w:line="221" w:lineRule="auto"/>
        <w:rPr>
          <w:sz w:val="20"/>
          <w:szCs w:val="20"/>
        </w:rPr>
      </w:pPr>
      <w:r>
        <w:rPr>
          <w:rFonts w:ascii="Arial" w:eastAsia="Arial" w:hAnsi="Arial" w:cs="Arial"/>
          <w:sz w:val="26"/>
          <w:szCs w:val="26"/>
          <w:vertAlign w:val="superscript"/>
        </w:rPr>
        <w:t>14</w:t>
      </w:r>
      <w:r>
        <w:rPr>
          <w:rFonts w:ascii="Calibri" w:eastAsia="Calibri" w:hAnsi="Calibri" w:cs="Calibri"/>
          <w:sz w:val="19"/>
          <w:szCs w:val="19"/>
        </w:rPr>
        <w:t>Konfigurace aktivních prvků pouze v režimu pro čtení s povolenými IP adresami management stanic dle ACL.</w:t>
      </w:r>
    </w:p>
    <w:p w:rsidR="00264FFA" w:rsidRDefault="00923810">
      <w:pPr>
        <w:spacing w:line="187" w:lineRule="auto"/>
        <w:rPr>
          <w:sz w:val="20"/>
          <w:szCs w:val="20"/>
        </w:rPr>
      </w:pPr>
      <w:r>
        <w:rPr>
          <w:rFonts w:ascii="Arial" w:eastAsia="Arial" w:hAnsi="Arial" w:cs="Arial"/>
          <w:sz w:val="24"/>
          <w:szCs w:val="24"/>
          <w:vertAlign w:val="superscript"/>
        </w:rPr>
        <w:t>15</w:t>
      </w:r>
      <w:r>
        <w:rPr>
          <w:rFonts w:ascii="Calibri" w:eastAsia="Calibri" w:hAnsi="Calibri" w:cs="Calibri"/>
          <w:sz w:val="17"/>
          <w:szCs w:val="17"/>
        </w:rPr>
        <w:t>http://cricket.sourceforge.net/</w:t>
      </w:r>
    </w:p>
    <w:p w:rsidR="00264FFA" w:rsidRDefault="00923810">
      <w:pPr>
        <w:spacing w:line="194" w:lineRule="auto"/>
        <w:rPr>
          <w:sz w:val="20"/>
          <w:szCs w:val="20"/>
        </w:rPr>
      </w:pPr>
      <w:r>
        <w:rPr>
          <w:rFonts w:ascii="Arial" w:eastAsia="Arial" w:hAnsi="Arial" w:cs="Arial"/>
          <w:sz w:val="26"/>
          <w:szCs w:val="26"/>
          <w:vertAlign w:val="superscript"/>
        </w:rPr>
        <w:t>16</w:t>
      </w:r>
      <w:r>
        <w:rPr>
          <w:rFonts w:ascii="Calibri" w:eastAsia="Calibri" w:hAnsi="Calibri" w:cs="Calibri"/>
          <w:sz w:val="19"/>
          <w:szCs w:val="19"/>
        </w:rPr>
        <w:t>http://torrus.org/</w:t>
      </w:r>
    </w:p>
    <w:p w:rsidR="00264FFA" w:rsidRDefault="00923810">
      <w:pPr>
        <w:spacing w:line="197" w:lineRule="auto"/>
        <w:rPr>
          <w:sz w:val="20"/>
          <w:szCs w:val="20"/>
        </w:rPr>
      </w:pPr>
      <w:r>
        <w:rPr>
          <w:rFonts w:ascii="Arial" w:eastAsia="Arial" w:hAnsi="Arial" w:cs="Arial"/>
          <w:sz w:val="26"/>
          <w:szCs w:val="26"/>
          <w:vertAlign w:val="superscript"/>
        </w:rPr>
        <w:t>17</w:t>
      </w:r>
      <w:r>
        <w:rPr>
          <w:rFonts w:ascii="Calibri" w:eastAsia="Calibri" w:hAnsi="Calibri" w:cs="Calibri"/>
          <w:sz w:val="19"/>
          <w:szCs w:val="19"/>
        </w:rPr>
        <w:t>http://www.invea.cz/produkty-sluzby/flowmon/flowmon-sondy</w:t>
      </w:r>
    </w:p>
    <w:p w:rsidR="00264FFA" w:rsidRDefault="00923810">
      <w:pPr>
        <w:spacing w:line="196" w:lineRule="auto"/>
        <w:rPr>
          <w:sz w:val="20"/>
          <w:szCs w:val="20"/>
        </w:rPr>
      </w:pPr>
      <w:r>
        <w:rPr>
          <w:rFonts w:ascii="Arial" w:eastAsia="Arial" w:hAnsi="Arial" w:cs="Arial"/>
          <w:sz w:val="26"/>
          <w:szCs w:val="26"/>
          <w:vertAlign w:val="superscript"/>
        </w:rPr>
        <w:t>18</w:t>
      </w:r>
      <w:r>
        <w:rPr>
          <w:rFonts w:ascii="Calibri" w:eastAsia="Calibri" w:hAnsi="Calibri" w:cs="Calibri"/>
          <w:sz w:val="19"/>
          <w:szCs w:val="19"/>
        </w:rPr>
        <w:t>http://www.caligare.com/</w:t>
      </w:r>
    </w:p>
    <w:p w:rsidR="00264FFA" w:rsidRDefault="00264FFA">
      <w:pPr>
        <w:spacing w:line="1" w:lineRule="exact"/>
        <w:rPr>
          <w:sz w:val="20"/>
          <w:szCs w:val="20"/>
        </w:rPr>
      </w:pPr>
    </w:p>
    <w:p w:rsidR="00264FFA" w:rsidRDefault="00923810">
      <w:pPr>
        <w:spacing w:line="208" w:lineRule="auto"/>
        <w:ind w:right="2540"/>
        <w:rPr>
          <w:sz w:val="20"/>
          <w:szCs w:val="20"/>
        </w:rPr>
      </w:pPr>
      <w:r>
        <w:rPr>
          <w:rFonts w:ascii="Arial" w:eastAsia="Arial" w:hAnsi="Arial" w:cs="Arial"/>
          <w:sz w:val="26"/>
          <w:szCs w:val="26"/>
          <w:vertAlign w:val="superscript"/>
        </w:rPr>
        <w:t>19</w:t>
      </w:r>
      <w:r>
        <w:rPr>
          <w:rFonts w:ascii="Calibri" w:eastAsia="Calibri" w:hAnsi="Calibri" w:cs="Calibri"/>
          <w:sz w:val="19"/>
          <w:szCs w:val="19"/>
        </w:rPr>
        <w:t>http://www.cesnet.cz/doc/techzpravy/2004/ftas-arch/, http://www.cesnet.cz/doc/techzpravy/2006/ftas-interface/, http://www.cesnet.cz/akce/2009/zazem</w:t>
      </w:r>
      <w:r>
        <w:rPr>
          <w:rFonts w:ascii="Calibri" w:eastAsia="Calibri" w:hAnsi="Calibri" w:cs="Calibri"/>
          <w:sz w:val="19"/>
          <w:szCs w:val="19"/>
        </w:rPr>
        <w:t>i-pro-cert-csirt/p/sledovani-provozu.pdf</w:t>
      </w:r>
      <w:r>
        <w:rPr>
          <w:rFonts w:ascii="Arial" w:eastAsia="Arial" w:hAnsi="Arial" w:cs="Arial"/>
          <w:sz w:val="25"/>
          <w:szCs w:val="25"/>
        </w:rPr>
        <w:t xml:space="preserve"> </w:t>
      </w:r>
      <w:r>
        <w:rPr>
          <w:rFonts w:ascii="Arial" w:eastAsia="Arial" w:hAnsi="Arial" w:cs="Arial"/>
          <w:sz w:val="25"/>
          <w:szCs w:val="25"/>
          <w:vertAlign w:val="superscript"/>
        </w:rPr>
        <w:t>20</w:t>
      </w:r>
      <w:r>
        <w:rPr>
          <w:rFonts w:ascii="Calibri" w:eastAsia="Calibri" w:hAnsi="Calibri" w:cs="Calibri"/>
          <w:sz w:val="19"/>
          <w:szCs w:val="19"/>
        </w:rPr>
        <w:t>http://oss.oetiker.ch/smokeping/</w:t>
      </w:r>
    </w:p>
    <w:p w:rsidR="00264FFA" w:rsidRDefault="00923810">
      <w:pPr>
        <w:spacing w:line="223" w:lineRule="auto"/>
        <w:rPr>
          <w:sz w:val="20"/>
          <w:szCs w:val="20"/>
        </w:rPr>
      </w:pPr>
      <w:r>
        <w:rPr>
          <w:rFonts w:ascii="Arial" w:eastAsia="Arial" w:hAnsi="Arial" w:cs="Arial"/>
          <w:sz w:val="26"/>
          <w:szCs w:val="26"/>
          <w:vertAlign w:val="superscript"/>
        </w:rPr>
        <w:t>21</w:t>
      </w:r>
      <w:r>
        <w:rPr>
          <w:rFonts w:ascii="Calibri" w:eastAsia="Calibri" w:hAnsi="Calibri" w:cs="Calibri"/>
          <w:sz w:val="19"/>
          <w:szCs w:val="19"/>
        </w:rPr>
        <w:t>http://www.zenoss.com/solution/network-monitoring</w:t>
      </w:r>
    </w:p>
    <w:p w:rsidR="00264FFA" w:rsidRDefault="00923810">
      <w:pPr>
        <w:spacing w:line="181" w:lineRule="auto"/>
        <w:rPr>
          <w:sz w:val="20"/>
          <w:szCs w:val="20"/>
        </w:rPr>
      </w:pPr>
      <w:r>
        <w:rPr>
          <w:rFonts w:ascii="Arial" w:eastAsia="Arial" w:hAnsi="Arial" w:cs="Arial"/>
          <w:sz w:val="26"/>
          <w:szCs w:val="26"/>
          <w:vertAlign w:val="superscript"/>
        </w:rPr>
        <w:t>22</w:t>
      </w:r>
      <w:r>
        <w:rPr>
          <w:rFonts w:ascii="Calibri" w:eastAsia="Calibri" w:hAnsi="Calibri" w:cs="Calibri"/>
          <w:sz w:val="19"/>
          <w:szCs w:val="19"/>
        </w:rPr>
        <w:t>http://www.ossec.net/</w:t>
      </w:r>
    </w:p>
    <w:p w:rsidR="00264FFA" w:rsidRDefault="00923810">
      <w:pPr>
        <w:spacing w:line="208" w:lineRule="auto"/>
        <w:ind w:right="20"/>
        <w:jc w:val="center"/>
        <w:rPr>
          <w:sz w:val="20"/>
          <w:szCs w:val="20"/>
        </w:rPr>
      </w:pPr>
      <w:r>
        <w:rPr>
          <w:rFonts w:ascii="Calibri" w:eastAsia="Calibri" w:hAnsi="Calibri" w:cs="Calibri"/>
          <w:sz w:val="18"/>
          <w:szCs w:val="18"/>
        </w:rPr>
        <w:t>6 z 7</w:t>
      </w:r>
    </w:p>
    <w:p w:rsidR="00264FFA" w:rsidRDefault="00264FFA">
      <w:pPr>
        <w:sectPr w:rsidR="00264FFA">
          <w:pgSz w:w="11900" w:h="16838"/>
          <w:pgMar w:top="703" w:right="1406" w:bottom="689" w:left="1420" w:header="0" w:footer="0" w:gutter="0"/>
          <w:cols w:space="708" w:equalWidth="0">
            <w:col w:w="9080"/>
          </w:cols>
        </w:sectPr>
      </w:pPr>
    </w:p>
    <w:p w:rsidR="00264FFA" w:rsidRDefault="00923810">
      <w:pPr>
        <w:ind w:right="20"/>
        <w:jc w:val="center"/>
        <w:rPr>
          <w:sz w:val="20"/>
          <w:szCs w:val="20"/>
        </w:rPr>
      </w:pPr>
      <w:bookmarkStart w:id="7" w:name="page7"/>
      <w:bookmarkEnd w:id="7"/>
      <w:r>
        <w:rPr>
          <w:rFonts w:ascii="Calibri" w:eastAsia="Calibri" w:hAnsi="Calibri" w:cs="Calibri"/>
          <w:sz w:val="20"/>
          <w:szCs w:val="20"/>
        </w:rPr>
        <w:t>Příloha č. 5 Kupní smlouvy - technická specifikace_VT (III.)-092-2021</w:t>
      </w:r>
    </w:p>
    <w:p w:rsidR="00264FFA" w:rsidRDefault="00264FFA">
      <w:pPr>
        <w:spacing w:line="200" w:lineRule="exact"/>
        <w:rPr>
          <w:sz w:val="20"/>
          <w:szCs w:val="20"/>
        </w:rPr>
      </w:pPr>
    </w:p>
    <w:p w:rsidR="00264FFA" w:rsidRDefault="00264FFA">
      <w:pPr>
        <w:spacing w:line="393" w:lineRule="exact"/>
        <w:rPr>
          <w:sz w:val="20"/>
          <w:szCs w:val="20"/>
        </w:rPr>
      </w:pPr>
    </w:p>
    <w:p w:rsidR="00264FFA" w:rsidRDefault="00923810">
      <w:pPr>
        <w:spacing w:line="218" w:lineRule="auto"/>
        <w:ind w:right="20"/>
        <w:jc w:val="both"/>
        <w:rPr>
          <w:sz w:val="20"/>
          <w:szCs w:val="20"/>
        </w:rPr>
      </w:pPr>
      <w:r>
        <w:rPr>
          <w:rFonts w:ascii="Calibri" w:eastAsia="Calibri" w:hAnsi="Calibri" w:cs="Calibri"/>
        </w:rPr>
        <w:t>Přehled o anomáliích na úrovni automatické detekce podezřelých IPv4 datových toků podle analýzy NetFlow dat poskytuje software Caligare Flow Inspector/CFI.</w:t>
      </w:r>
    </w:p>
    <w:p w:rsidR="00264FFA" w:rsidRDefault="00264FFA">
      <w:pPr>
        <w:spacing w:line="50" w:lineRule="exact"/>
        <w:rPr>
          <w:sz w:val="20"/>
          <w:szCs w:val="20"/>
        </w:rPr>
      </w:pPr>
    </w:p>
    <w:p w:rsidR="00264FFA" w:rsidRDefault="00923810">
      <w:pPr>
        <w:spacing w:line="214" w:lineRule="auto"/>
        <w:ind w:right="20"/>
        <w:jc w:val="both"/>
        <w:rPr>
          <w:sz w:val="20"/>
          <w:szCs w:val="20"/>
        </w:rPr>
      </w:pPr>
      <w:r>
        <w:rPr>
          <w:rFonts w:ascii="Calibri" w:eastAsia="Calibri" w:hAnsi="Calibri" w:cs="Calibri"/>
        </w:rPr>
        <w:t>Automatický přehled o (změnách) mapování aktivních MAC adres na IP adresy pro všechna zařízení přip</w:t>
      </w:r>
      <w:r>
        <w:rPr>
          <w:rFonts w:ascii="Calibri" w:eastAsia="Calibri" w:hAnsi="Calibri" w:cs="Calibri"/>
        </w:rPr>
        <w:t>ojená do vybraných/důležitých podsítí zajišťuje software ARPwatch</w:t>
      </w:r>
      <w:r>
        <w:rPr>
          <w:rFonts w:ascii="Calibri" w:eastAsia="Calibri" w:hAnsi="Calibri" w:cs="Calibri"/>
          <w:sz w:val="27"/>
          <w:szCs w:val="27"/>
          <w:vertAlign w:val="superscript"/>
        </w:rPr>
        <w:t>23</w:t>
      </w:r>
      <w:r>
        <w:rPr>
          <w:rFonts w:ascii="Calibri" w:eastAsia="Calibri" w:hAnsi="Calibri" w:cs="Calibri"/>
        </w:rPr>
        <w:t>.</w:t>
      </w:r>
    </w:p>
    <w:p w:rsidR="00264FFA" w:rsidRDefault="00264FFA">
      <w:pPr>
        <w:spacing w:line="2" w:lineRule="exact"/>
        <w:rPr>
          <w:sz w:val="20"/>
          <w:szCs w:val="20"/>
        </w:rPr>
      </w:pPr>
    </w:p>
    <w:p w:rsidR="00264FFA" w:rsidRDefault="00923810">
      <w:pPr>
        <w:spacing w:line="226" w:lineRule="auto"/>
        <w:jc w:val="both"/>
        <w:rPr>
          <w:sz w:val="20"/>
          <w:szCs w:val="20"/>
        </w:rPr>
      </w:pPr>
      <w:r>
        <w:rPr>
          <w:rFonts w:ascii="Calibri" w:eastAsia="Calibri" w:hAnsi="Calibri" w:cs="Calibri"/>
        </w:rPr>
        <w:t xml:space="preserve">Vynucování bezpečnostní síťové přístupové politiky umožňující centralizované systémové zablokování přístupu problémových uživatelů do sítě či síťových služeb (blacklist) zejména na </w:t>
      </w:r>
      <w:r>
        <w:rPr>
          <w:rFonts w:ascii="Calibri" w:eastAsia="Calibri" w:hAnsi="Calibri" w:cs="Calibri"/>
        </w:rPr>
        <w:t>úrovni L2 VACL nebo L3 ACL případně ještě s kombinací vypnutí daného portu na přístupovém prvku (typicky nejblíže místu svého vzniku podle typu komunikačního prvku) je řízeno pomocí nástroje NetSpy</w:t>
      </w:r>
      <w:r>
        <w:rPr>
          <w:rFonts w:ascii="Calibri" w:eastAsia="Calibri" w:hAnsi="Calibri" w:cs="Calibri"/>
          <w:sz w:val="27"/>
          <w:szCs w:val="27"/>
          <w:vertAlign w:val="superscript"/>
        </w:rPr>
        <w:t>24</w:t>
      </w:r>
      <w:r>
        <w:rPr>
          <w:rFonts w:ascii="Calibri" w:eastAsia="Calibri" w:hAnsi="Calibri" w:cs="Calibri"/>
        </w:rPr>
        <w:t>. Tento vlastní nástroj také poskytuje další potřebné pod</w:t>
      </w:r>
      <w:r>
        <w:rPr>
          <w:rFonts w:ascii="Calibri" w:eastAsia="Calibri" w:hAnsi="Calibri" w:cs="Calibri"/>
        </w:rPr>
        <w:t>půrné administrátorské funkce jako např. automatickou detekci neregistrovaných zařízení, vyhledání různých konfliktních síťových stavů, management VLAN/IP podsítí atd.</w:t>
      </w:r>
    </w:p>
    <w:p w:rsidR="00264FFA" w:rsidRDefault="00264FFA">
      <w:pPr>
        <w:spacing w:line="36" w:lineRule="exact"/>
        <w:rPr>
          <w:sz w:val="20"/>
          <w:szCs w:val="20"/>
        </w:rPr>
      </w:pPr>
    </w:p>
    <w:p w:rsidR="00264FFA" w:rsidRDefault="00923810">
      <w:pPr>
        <w:spacing w:line="226" w:lineRule="auto"/>
        <w:jc w:val="both"/>
        <w:rPr>
          <w:sz w:val="20"/>
          <w:szCs w:val="20"/>
        </w:rPr>
      </w:pPr>
      <w:r>
        <w:rPr>
          <w:rFonts w:ascii="Calibri" w:eastAsia="Calibri" w:hAnsi="Calibri" w:cs="Calibri"/>
        </w:rPr>
        <w:t>Vzdálený administrátorský přístup ke všem aktivním síťovým prvkům je zajištěn pouze</w:t>
      </w:r>
      <w:r>
        <w:rPr>
          <w:rFonts w:ascii="Calibri" w:eastAsia="Calibri" w:hAnsi="Calibri" w:cs="Calibri"/>
          <w:sz w:val="27"/>
          <w:szCs w:val="27"/>
          <w:vertAlign w:val="superscript"/>
        </w:rPr>
        <w:t>25</w:t>
      </w:r>
      <w:r>
        <w:rPr>
          <w:rFonts w:ascii="Calibri" w:eastAsia="Calibri" w:hAnsi="Calibri" w:cs="Calibri"/>
        </w:rPr>
        <w:t xml:space="preserve"> p</w:t>
      </w:r>
      <w:r>
        <w:rPr>
          <w:rFonts w:ascii="Calibri" w:eastAsia="Calibri" w:hAnsi="Calibri" w:cs="Calibri"/>
        </w:rPr>
        <w:t>omocí SSH protokolu s autentizací/autorizací protokolem TACACS+ z předdefinovaných povolených bezpečných podsítí/IP adres. Management rozhraní L2 přepínačů je umístěno ve vyhrazené IP podsíti chráněné firewallem. Pro L3 přepínače/směrovače je konfigurována</w:t>
      </w:r>
      <w:r>
        <w:rPr>
          <w:rFonts w:ascii="Calibri" w:eastAsia="Calibri" w:hAnsi="Calibri" w:cs="Calibri"/>
        </w:rPr>
        <w:t xml:space="preserve"> ochrana Control Plane Policing/CoPP, pokud tuto vlastnost podporují. AAA auditní informace o administrátorských přístupech ke konfigurovaným zařízením je k dispozici na TACACS+ serverech CIV ZČU.</w:t>
      </w:r>
    </w:p>
    <w:p w:rsidR="00264FFA" w:rsidRDefault="00923810">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simplePos x="0" y="0"/>
                <wp:positionH relativeFrom="column">
                  <wp:posOffset>-1905</wp:posOffset>
                </wp:positionH>
                <wp:positionV relativeFrom="paragraph">
                  <wp:posOffset>5211445</wp:posOffset>
                </wp:positionV>
                <wp:extent cx="182816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165"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499pt,410.35pt" to="143.8pt,410.35pt" o:allowincell="f" strokecolor="#000000" strokeweight="0.7199pt"/>
            </w:pict>
          </mc:Fallback>
        </mc:AlternateContent>
      </w: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00" w:lineRule="exact"/>
        <w:rPr>
          <w:sz w:val="20"/>
          <w:szCs w:val="20"/>
        </w:rPr>
      </w:pPr>
    </w:p>
    <w:p w:rsidR="00264FFA" w:rsidRDefault="00264FFA">
      <w:pPr>
        <w:spacing w:line="254" w:lineRule="exact"/>
        <w:rPr>
          <w:sz w:val="20"/>
          <w:szCs w:val="20"/>
        </w:rPr>
      </w:pPr>
    </w:p>
    <w:p w:rsidR="00264FFA" w:rsidRDefault="00923810">
      <w:pPr>
        <w:rPr>
          <w:sz w:val="20"/>
          <w:szCs w:val="20"/>
        </w:rPr>
      </w:pPr>
      <w:r>
        <w:rPr>
          <w:rFonts w:ascii="Arial" w:eastAsia="Arial" w:hAnsi="Arial" w:cs="Arial"/>
          <w:sz w:val="26"/>
          <w:szCs w:val="26"/>
          <w:vertAlign w:val="superscript"/>
        </w:rPr>
        <w:t>23</w:t>
      </w:r>
      <w:r>
        <w:rPr>
          <w:rFonts w:ascii="Calibri" w:eastAsia="Calibri" w:hAnsi="Calibri" w:cs="Calibri"/>
          <w:sz w:val="19"/>
          <w:szCs w:val="19"/>
        </w:rPr>
        <w:t>http://www.securityfocus.com/tools/142</w:t>
      </w:r>
    </w:p>
    <w:p w:rsidR="00264FFA" w:rsidRDefault="00923810">
      <w:pPr>
        <w:spacing w:line="206" w:lineRule="auto"/>
        <w:rPr>
          <w:sz w:val="20"/>
          <w:szCs w:val="20"/>
        </w:rPr>
      </w:pPr>
      <w:r>
        <w:rPr>
          <w:rFonts w:ascii="Arial" w:eastAsia="Arial" w:hAnsi="Arial" w:cs="Arial"/>
          <w:sz w:val="26"/>
          <w:szCs w:val="26"/>
          <w:vertAlign w:val="superscript"/>
        </w:rPr>
        <w:t>24</w:t>
      </w:r>
      <w:r>
        <w:rPr>
          <w:rFonts w:ascii="Calibri" w:eastAsia="Calibri" w:hAnsi="Calibri" w:cs="Calibri"/>
          <w:sz w:val="19"/>
          <w:szCs w:val="19"/>
        </w:rPr>
        <w:t>Vlastní otevřený systém založený na využití výsledků diplomových prací studentů FAV.</w:t>
      </w:r>
    </w:p>
    <w:p w:rsidR="00264FFA" w:rsidRDefault="00264FFA">
      <w:pPr>
        <w:spacing w:line="1" w:lineRule="exact"/>
        <w:rPr>
          <w:sz w:val="20"/>
          <w:szCs w:val="20"/>
        </w:rPr>
      </w:pPr>
    </w:p>
    <w:p w:rsidR="00264FFA" w:rsidRDefault="00923810">
      <w:pPr>
        <w:spacing w:line="202" w:lineRule="auto"/>
        <w:ind w:right="360"/>
        <w:rPr>
          <w:sz w:val="20"/>
          <w:szCs w:val="20"/>
        </w:rPr>
      </w:pPr>
      <w:r>
        <w:rPr>
          <w:rFonts w:ascii="Calibri" w:eastAsia="Calibri" w:hAnsi="Calibri" w:cs="Calibri"/>
          <w:sz w:val="28"/>
          <w:szCs w:val="28"/>
          <w:vertAlign w:val="superscript"/>
        </w:rPr>
        <w:t>25</w:t>
      </w:r>
      <w:r>
        <w:rPr>
          <w:rFonts w:ascii="Calibri" w:eastAsia="Calibri" w:hAnsi="Calibri" w:cs="Calibri"/>
          <w:sz w:val="19"/>
          <w:szCs w:val="19"/>
        </w:rPr>
        <w:t>S výjimkou menšího počtu zastaralých přepínačů, které SSH nepodporují a jsou postupně podle finančních možností nahrazovány.</w:t>
      </w:r>
    </w:p>
    <w:p w:rsidR="00264FFA" w:rsidRDefault="00923810">
      <w:pPr>
        <w:ind w:right="20"/>
        <w:jc w:val="center"/>
        <w:rPr>
          <w:sz w:val="20"/>
          <w:szCs w:val="20"/>
        </w:rPr>
      </w:pPr>
      <w:r>
        <w:rPr>
          <w:rFonts w:ascii="Calibri" w:eastAsia="Calibri" w:hAnsi="Calibri" w:cs="Calibri"/>
          <w:sz w:val="18"/>
          <w:szCs w:val="18"/>
        </w:rPr>
        <w:t xml:space="preserve">7 </w:t>
      </w:r>
      <w:r>
        <w:rPr>
          <w:rFonts w:ascii="Calibri" w:eastAsia="Calibri" w:hAnsi="Calibri" w:cs="Calibri"/>
          <w:sz w:val="18"/>
          <w:szCs w:val="18"/>
        </w:rPr>
        <w:t>z 7</w:t>
      </w:r>
    </w:p>
    <w:sectPr w:rsidR="00264FFA">
      <w:pgSz w:w="11900" w:h="16838"/>
      <w:pgMar w:top="703" w:right="1406" w:bottom="688" w:left="1420" w:header="0" w:footer="0" w:gutter="0"/>
      <w:cols w:space="708" w:equalWidth="0">
        <w:col w:w="9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95CFF"/>
    <w:multiLevelType w:val="hybridMultilevel"/>
    <w:tmpl w:val="81C83352"/>
    <w:lvl w:ilvl="0" w:tplc="3214B1E8">
      <w:start w:val="1"/>
      <w:numFmt w:val="bullet"/>
      <w:lvlText w:val="•"/>
      <w:lvlJc w:val="left"/>
    </w:lvl>
    <w:lvl w:ilvl="1" w:tplc="B6EADEF4">
      <w:numFmt w:val="decimal"/>
      <w:lvlText w:val=""/>
      <w:lvlJc w:val="left"/>
    </w:lvl>
    <w:lvl w:ilvl="2" w:tplc="D1728CDC">
      <w:numFmt w:val="decimal"/>
      <w:lvlText w:val=""/>
      <w:lvlJc w:val="left"/>
    </w:lvl>
    <w:lvl w:ilvl="3" w:tplc="612E95B4">
      <w:numFmt w:val="decimal"/>
      <w:lvlText w:val=""/>
      <w:lvlJc w:val="left"/>
    </w:lvl>
    <w:lvl w:ilvl="4" w:tplc="81BA3946">
      <w:numFmt w:val="decimal"/>
      <w:lvlText w:val=""/>
      <w:lvlJc w:val="left"/>
    </w:lvl>
    <w:lvl w:ilvl="5" w:tplc="C2D4D5EA">
      <w:numFmt w:val="decimal"/>
      <w:lvlText w:val=""/>
      <w:lvlJc w:val="left"/>
    </w:lvl>
    <w:lvl w:ilvl="6" w:tplc="1BAE2634">
      <w:numFmt w:val="decimal"/>
      <w:lvlText w:val=""/>
      <w:lvlJc w:val="left"/>
    </w:lvl>
    <w:lvl w:ilvl="7" w:tplc="F7623146">
      <w:numFmt w:val="decimal"/>
      <w:lvlText w:val=""/>
      <w:lvlJc w:val="left"/>
    </w:lvl>
    <w:lvl w:ilvl="8" w:tplc="ADC84546">
      <w:numFmt w:val="decimal"/>
      <w:lvlText w:val=""/>
      <w:lvlJc w:val="left"/>
    </w:lvl>
  </w:abstractNum>
  <w:abstractNum w:abstractNumId="1">
    <w:nsid w:val="238E1F29"/>
    <w:multiLevelType w:val="hybridMultilevel"/>
    <w:tmpl w:val="ED54472A"/>
    <w:lvl w:ilvl="0" w:tplc="8E5E4042">
      <w:start w:val="1"/>
      <w:numFmt w:val="bullet"/>
      <w:lvlText w:val="•"/>
      <w:lvlJc w:val="left"/>
    </w:lvl>
    <w:lvl w:ilvl="1" w:tplc="8550ECC4">
      <w:numFmt w:val="decimal"/>
      <w:lvlText w:val=""/>
      <w:lvlJc w:val="left"/>
    </w:lvl>
    <w:lvl w:ilvl="2" w:tplc="B8FE8268">
      <w:numFmt w:val="decimal"/>
      <w:lvlText w:val=""/>
      <w:lvlJc w:val="left"/>
    </w:lvl>
    <w:lvl w:ilvl="3" w:tplc="755A572E">
      <w:numFmt w:val="decimal"/>
      <w:lvlText w:val=""/>
      <w:lvlJc w:val="left"/>
    </w:lvl>
    <w:lvl w:ilvl="4" w:tplc="FDF8CC20">
      <w:numFmt w:val="decimal"/>
      <w:lvlText w:val=""/>
      <w:lvlJc w:val="left"/>
    </w:lvl>
    <w:lvl w:ilvl="5" w:tplc="A3F4550C">
      <w:numFmt w:val="decimal"/>
      <w:lvlText w:val=""/>
      <w:lvlJc w:val="left"/>
    </w:lvl>
    <w:lvl w:ilvl="6" w:tplc="48FA1E4E">
      <w:numFmt w:val="decimal"/>
      <w:lvlText w:val=""/>
      <w:lvlJc w:val="left"/>
    </w:lvl>
    <w:lvl w:ilvl="7" w:tplc="D652B04E">
      <w:numFmt w:val="decimal"/>
      <w:lvlText w:val=""/>
      <w:lvlJc w:val="left"/>
    </w:lvl>
    <w:lvl w:ilvl="8" w:tplc="2F0AF274">
      <w:numFmt w:val="decimal"/>
      <w:lvlText w:val=""/>
      <w:lvlJc w:val="left"/>
    </w:lvl>
  </w:abstractNum>
  <w:abstractNum w:abstractNumId="2">
    <w:nsid w:val="2AE8944A"/>
    <w:multiLevelType w:val="hybridMultilevel"/>
    <w:tmpl w:val="EBF8149E"/>
    <w:lvl w:ilvl="0" w:tplc="6A00EE8A">
      <w:start w:val="1"/>
      <w:numFmt w:val="bullet"/>
      <w:lvlText w:val="•"/>
      <w:lvlJc w:val="left"/>
    </w:lvl>
    <w:lvl w:ilvl="1" w:tplc="B7860B20">
      <w:numFmt w:val="decimal"/>
      <w:lvlText w:val=""/>
      <w:lvlJc w:val="left"/>
    </w:lvl>
    <w:lvl w:ilvl="2" w:tplc="0F8CAB3E">
      <w:numFmt w:val="decimal"/>
      <w:lvlText w:val=""/>
      <w:lvlJc w:val="left"/>
    </w:lvl>
    <w:lvl w:ilvl="3" w:tplc="1B340618">
      <w:numFmt w:val="decimal"/>
      <w:lvlText w:val=""/>
      <w:lvlJc w:val="left"/>
    </w:lvl>
    <w:lvl w:ilvl="4" w:tplc="34949B8E">
      <w:numFmt w:val="decimal"/>
      <w:lvlText w:val=""/>
      <w:lvlJc w:val="left"/>
    </w:lvl>
    <w:lvl w:ilvl="5" w:tplc="26F4D2E6">
      <w:numFmt w:val="decimal"/>
      <w:lvlText w:val=""/>
      <w:lvlJc w:val="left"/>
    </w:lvl>
    <w:lvl w:ilvl="6" w:tplc="5C82796A">
      <w:numFmt w:val="decimal"/>
      <w:lvlText w:val=""/>
      <w:lvlJc w:val="left"/>
    </w:lvl>
    <w:lvl w:ilvl="7" w:tplc="40D6C392">
      <w:numFmt w:val="decimal"/>
      <w:lvlText w:val=""/>
      <w:lvlJc w:val="left"/>
    </w:lvl>
    <w:lvl w:ilvl="8" w:tplc="6E1807F8">
      <w:numFmt w:val="decimal"/>
      <w:lvlText w:val=""/>
      <w:lvlJc w:val="left"/>
    </w:lvl>
  </w:abstractNum>
  <w:abstractNum w:abstractNumId="3">
    <w:nsid w:val="46E87CCD"/>
    <w:multiLevelType w:val="hybridMultilevel"/>
    <w:tmpl w:val="DB56152C"/>
    <w:lvl w:ilvl="0" w:tplc="A20C575A">
      <w:start w:val="1"/>
      <w:numFmt w:val="bullet"/>
      <w:lvlText w:val="•"/>
      <w:lvlJc w:val="left"/>
    </w:lvl>
    <w:lvl w:ilvl="1" w:tplc="95349328">
      <w:numFmt w:val="decimal"/>
      <w:lvlText w:val=""/>
      <w:lvlJc w:val="left"/>
    </w:lvl>
    <w:lvl w:ilvl="2" w:tplc="E60A9220">
      <w:numFmt w:val="decimal"/>
      <w:lvlText w:val=""/>
      <w:lvlJc w:val="left"/>
    </w:lvl>
    <w:lvl w:ilvl="3" w:tplc="42F63C22">
      <w:numFmt w:val="decimal"/>
      <w:lvlText w:val=""/>
      <w:lvlJc w:val="left"/>
    </w:lvl>
    <w:lvl w:ilvl="4" w:tplc="56009CA0">
      <w:numFmt w:val="decimal"/>
      <w:lvlText w:val=""/>
      <w:lvlJc w:val="left"/>
    </w:lvl>
    <w:lvl w:ilvl="5" w:tplc="226AA618">
      <w:numFmt w:val="decimal"/>
      <w:lvlText w:val=""/>
      <w:lvlJc w:val="left"/>
    </w:lvl>
    <w:lvl w:ilvl="6" w:tplc="988A4DC2">
      <w:numFmt w:val="decimal"/>
      <w:lvlText w:val=""/>
      <w:lvlJc w:val="left"/>
    </w:lvl>
    <w:lvl w:ilvl="7" w:tplc="859E7776">
      <w:numFmt w:val="decimal"/>
      <w:lvlText w:val=""/>
      <w:lvlJc w:val="left"/>
    </w:lvl>
    <w:lvl w:ilvl="8" w:tplc="8C6224E8">
      <w:numFmt w:val="decimal"/>
      <w:lvlText w:val=""/>
      <w:lvlJc w:val="left"/>
    </w:lvl>
  </w:abstractNum>
  <w:abstractNum w:abstractNumId="4">
    <w:nsid w:val="625558EC"/>
    <w:multiLevelType w:val="hybridMultilevel"/>
    <w:tmpl w:val="FE72FAFE"/>
    <w:lvl w:ilvl="0" w:tplc="960000BE">
      <w:start w:val="1"/>
      <w:numFmt w:val="bullet"/>
      <w:lvlText w:val="•"/>
      <w:lvlJc w:val="left"/>
    </w:lvl>
    <w:lvl w:ilvl="1" w:tplc="F2F6761E">
      <w:numFmt w:val="decimal"/>
      <w:lvlText w:val=""/>
      <w:lvlJc w:val="left"/>
    </w:lvl>
    <w:lvl w:ilvl="2" w:tplc="EF8C670E">
      <w:numFmt w:val="decimal"/>
      <w:lvlText w:val=""/>
      <w:lvlJc w:val="left"/>
    </w:lvl>
    <w:lvl w:ilvl="3" w:tplc="06600076">
      <w:numFmt w:val="decimal"/>
      <w:lvlText w:val=""/>
      <w:lvlJc w:val="left"/>
    </w:lvl>
    <w:lvl w:ilvl="4" w:tplc="2B0A6AD4">
      <w:numFmt w:val="decimal"/>
      <w:lvlText w:val=""/>
      <w:lvlJc w:val="left"/>
    </w:lvl>
    <w:lvl w:ilvl="5" w:tplc="CA1C1B08">
      <w:numFmt w:val="decimal"/>
      <w:lvlText w:val=""/>
      <w:lvlJc w:val="left"/>
    </w:lvl>
    <w:lvl w:ilvl="6" w:tplc="53CC4F08">
      <w:numFmt w:val="decimal"/>
      <w:lvlText w:val=""/>
      <w:lvlJc w:val="left"/>
    </w:lvl>
    <w:lvl w:ilvl="7" w:tplc="6FC68358">
      <w:numFmt w:val="decimal"/>
      <w:lvlText w:val=""/>
      <w:lvlJc w:val="left"/>
    </w:lvl>
    <w:lvl w:ilvl="8" w:tplc="6E8EC4D6">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FFA"/>
    <w:rsid w:val="00264FFA"/>
    <w:rsid w:val="00923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2673</Words>
  <Characters>15775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Západočeská Univerzita</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Václava VLKOVÁ</cp:lastModifiedBy>
  <cp:revision>2</cp:revision>
  <dcterms:created xsi:type="dcterms:W3CDTF">2021-08-23T05:54:00Z</dcterms:created>
  <dcterms:modified xsi:type="dcterms:W3CDTF">2021-08-23T05:54:00Z</dcterms:modified>
</cp:coreProperties>
</file>